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Times New Roman"/>
          <w:b/>
          <w:color w:val="000000" w:themeColor="text1"/>
          <w:szCs w:val="24"/>
        </w:rPr>
        <w:id w:val="32932829"/>
        <w:placeholder>
          <w:docPart w:val="63282D90AACB47A78BEB5D18A2432500"/>
        </w:placeholder>
      </w:sdtPr>
      <w:sdtContent>
        <w:sdt>
          <w:sdtPr>
            <w:rPr>
              <w:rFonts w:cs="Times New Roman"/>
              <w:b/>
              <w:color w:val="000000" w:themeColor="text1"/>
              <w:szCs w:val="24"/>
            </w:rPr>
            <w:id w:val="-984388579"/>
            <w:placeholder>
              <w:docPart w:val="5E59D2FD308740419958E1C3EB96A8D6"/>
            </w:placeholder>
          </w:sdtPr>
          <w:sdtContent>
            <w:p w14:paraId="7403C03C" w14:textId="77777777" w:rsidR="00311C92" w:rsidRPr="00A457E8" w:rsidRDefault="00311C92" w:rsidP="00311C92">
              <w:pPr>
                <w:spacing w:before="240" w:after="240"/>
                <w:rPr>
                  <w:rFonts w:cs="Times New Roman"/>
                  <w:b/>
                  <w:color w:val="000000" w:themeColor="text1"/>
                  <w:szCs w:val="24"/>
                </w:rPr>
              </w:pPr>
              <w:r>
                <w:rPr>
                  <w:b/>
                  <w:szCs w:val="24"/>
                </w:rPr>
                <w:t>Izmantotie kodi</w:t>
              </w:r>
            </w:p>
          </w:sdtContent>
        </w:sdt>
      </w:sdtContent>
    </w:sdt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23"/>
        <w:gridCol w:w="971"/>
        <w:gridCol w:w="5802"/>
      </w:tblGrid>
      <w:tr w:rsidR="00311C92" w:rsidRPr="00D27F81" w14:paraId="118DE39B" w14:textId="77777777" w:rsidTr="00FA7641">
        <w:trPr>
          <w:trHeight w:val="20"/>
        </w:trPr>
        <w:tc>
          <w:tcPr>
            <w:tcW w:w="918" w:type="pct"/>
          </w:tcPr>
          <w:p w14:paraId="4EF2C0FF" w14:textId="77777777" w:rsidR="00311C92" w:rsidRPr="00D27F81" w:rsidRDefault="00311C92" w:rsidP="00FA7641">
            <w:pPr>
              <w:pStyle w:val="Teksts2"/>
            </w:pPr>
            <w:r>
              <w:t>Nosaukums</w:t>
            </w:r>
          </w:p>
        </w:tc>
        <w:tc>
          <w:tcPr>
            <w:tcW w:w="585" w:type="pct"/>
          </w:tcPr>
          <w:p w14:paraId="51E2D293" w14:textId="77777777" w:rsidR="00311C92" w:rsidRPr="00D27F81" w:rsidRDefault="00311C92" w:rsidP="00FA7641">
            <w:pPr>
              <w:pStyle w:val="Teksts2"/>
            </w:pPr>
            <w:r w:rsidRPr="00D27F81">
              <w:t>Kods</w:t>
            </w:r>
          </w:p>
        </w:tc>
        <w:tc>
          <w:tcPr>
            <w:tcW w:w="3497" w:type="pct"/>
          </w:tcPr>
          <w:p w14:paraId="05B52660" w14:textId="77777777" w:rsidR="00311C92" w:rsidRPr="00D27F81" w:rsidRDefault="00311C92" w:rsidP="00FA7641">
            <w:pPr>
              <w:pStyle w:val="Teksts2"/>
            </w:pPr>
            <w:r w:rsidRPr="00D27F81">
              <w:t>Skaidrojums</w:t>
            </w:r>
          </w:p>
        </w:tc>
      </w:tr>
      <w:tr w:rsidR="00311C92" w:rsidRPr="006901AE" w14:paraId="7203887B" w14:textId="77777777" w:rsidTr="00FA7641">
        <w:trPr>
          <w:trHeight w:val="20"/>
        </w:trPr>
        <w:tc>
          <w:tcPr>
            <w:tcW w:w="918" w:type="pct"/>
            <w:vMerge w:val="restart"/>
          </w:tcPr>
          <w:p w14:paraId="0B6163AA" w14:textId="77777777" w:rsidR="00311C92" w:rsidRDefault="00311C92" w:rsidP="00FA7641">
            <w:pPr>
              <w:pStyle w:val="Teksts2"/>
            </w:pPr>
            <w:r w:rsidRPr="00C461C1">
              <w:t>Sektora</w:t>
            </w:r>
            <w:r>
              <w:t xml:space="preserve"> kods</w:t>
            </w:r>
          </w:p>
        </w:tc>
        <w:tc>
          <w:tcPr>
            <w:tcW w:w="585" w:type="pct"/>
            <w:vAlign w:val="bottom"/>
          </w:tcPr>
          <w:p w14:paraId="323926A2" w14:textId="77777777" w:rsidR="00311C92" w:rsidRPr="006901AE" w:rsidRDefault="00311C92" w:rsidP="00FA7641">
            <w:pPr>
              <w:pStyle w:val="Teksts2"/>
            </w:pPr>
            <w:r>
              <w:t>SK11</w:t>
            </w:r>
          </w:p>
        </w:tc>
        <w:tc>
          <w:tcPr>
            <w:tcW w:w="3497" w:type="pct"/>
            <w:vAlign w:val="bottom"/>
          </w:tcPr>
          <w:p w14:paraId="558BDF54" w14:textId="77777777" w:rsidR="00311C92" w:rsidRPr="006901AE" w:rsidRDefault="00311C92" w:rsidP="00FA7641">
            <w:pPr>
              <w:pStyle w:val="Teksts2"/>
            </w:pPr>
            <w:r>
              <w:t>Nefinanšu sabiedrības</w:t>
            </w:r>
          </w:p>
        </w:tc>
      </w:tr>
      <w:tr w:rsidR="00311C92" w:rsidRPr="006901AE" w14:paraId="069C570D" w14:textId="77777777" w:rsidTr="00FA7641">
        <w:trPr>
          <w:trHeight w:val="20"/>
        </w:trPr>
        <w:tc>
          <w:tcPr>
            <w:tcW w:w="918" w:type="pct"/>
            <w:vMerge/>
          </w:tcPr>
          <w:p w14:paraId="0C97D744" w14:textId="77777777" w:rsidR="00311C92" w:rsidRDefault="00311C92" w:rsidP="00FA7641">
            <w:pPr>
              <w:pStyle w:val="Teksts2"/>
            </w:pPr>
          </w:p>
        </w:tc>
        <w:tc>
          <w:tcPr>
            <w:tcW w:w="585" w:type="pct"/>
            <w:vAlign w:val="bottom"/>
          </w:tcPr>
          <w:p w14:paraId="3829F37E" w14:textId="77777777" w:rsidR="00311C92" w:rsidRDefault="00311C92" w:rsidP="00FA7641">
            <w:pPr>
              <w:pStyle w:val="Teksts2"/>
            </w:pPr>
            <w:r>
              <w:t>SK122</w:t>
            </w:r>
          </w:p>
        </w:tc>
        <w:tc>
          <w:tcPr>
            <w:tcW w:w="3497" w:type="pct"/>
            <w:vAlign w:val="bottom"/>
          </w:tcPr>
          <w:p w14:paraId="3C6EED8F" w14:textId="77777777" w:rsidR="00311C92" w:rsidRPr="006901AE" w:rsidRDefault="00311C92" w:rsidP="00FA7641">
            <w:pPr>
              <w:pStyle w:val="Teksts2"/>
            </w:pPr>
            <w:r>
              <w:t>Noguldījumus pieņemošas sabiedrības</w:t>
            </w:r>
          </w:p>
        </w:tc>
      </w:tr>
      <w:tr w:rsidR="00311C92" w:rsidRPr="006901AE" w14:paraId="01833BA6" w14:textId="77777777" w:rsidTr="00FA7641">
        <w:trPr>
          <w:trHeight w:val="20"/>
        </w:trPr>
        <w:tc>
          <w:tcPr>
            <w:tcW w:w="918" w:type="pct"/>
            <w:vMerge/>
          </w:tcPr>
          <w:p w14:paraId="36C447DE" w14:textId="77777777" w:rsidR="00311C92" w:rsidRDefault="00311C92" w:rsidP="00FA7641">
            <w:pPr>
              <w:pStyle w:val="Teksts2"/>
            </w:pPr>
          </w:p>
        </w:tc>
        <w:tc>
          <w:tcPr>
            <w:tcW w:w="585" w:type="pct"/>
            <w:vAlign w:val="bottom"/>
          </w:tcPr>
          <w:p w14:paraId="2305E7B1" w14:textId="77777777" w:rsidR="00311C92" w:rsidRPr="006901AE" w:rsidRDefault="00311C92" w:rsidP="00FA7641">
            <w:pPr>
              <w:pStyle w:val="Teksts2"/>
            </w:pPr>
            <w:r>
              <w:t>SK123</w:t>
            </w:r>
          </w:p>
        </w:tc>
        <w:tc>
          <w:tcPr>
            <w:tcW w:w="3497" w:type="pct"/>
            <w:vAlign w:val="bottom"/>
          </w:tcPr>
          <w:p w14:paraId="34963530" w14:textId="77777777" w:rsidR="00311C92" w:rsidRPr="006901AE" w:rsidRDefault="00311C92" w:rsidP="00FA7641">
            <w:pPr>
              <w:pStyle w:val="Teksts2"/>
            </w:pPr>
            <w:r>
              <w:t>Naudas tirgus fondi</w:t>
            </w:r>
          </w:p>
        </w:tc>
      </w:tr>
      <w:tr w:rsidR="00311C92" w:rsidRPr="006901AE" w14:paraId="46D49DE5" w14:textId="77777777" w:rsidTr="00FA7641">
        <w:trPr>
          <w:trHeight w:val="20"/>
        </w:trPr>
        <w:tc>
          <w:tcPr>
            <w:tcW w:w="918" w:type="pct"/>
            <w:vMerge/>
          </w:tcPr>
          <w:p w14:paraId="2293EE2D" w14:textId="77777777" w:rsidR="00311C92" w:rsidRDefault="00311C92" w:rsidP="00FA7641">
            <w:pPr>
              <w:pStyle w:val="Teksts2"/>
            </w:pPr>
          </w:p>
        </w:tc>
        <w:tc>
          <w:tcPr>
            <w:tcW w:w="585" w:type="pct"/>
          </w:tcPr>
          <w:p w14:paraId="202507E5" w14:textId="77777777" w:rsidR="00311C92" w:rsidRPr="006901AE" w:rsidRDefault="00311C92" w:rsidP="00FA7641">
            <w:pPr>
              <w:pStyle w:val="Teksts2"/>
            </w:pPr>
            <w:r>
              <w:t>SK124</w:t>
            </w:r>
          </w:p>
        </w:tc>
        <w:tc>
          <w:tcPr>
            <w:tcW w:w="3497" w:type="pct"/>
            <w:vAlign w:val="bottom"/>
          </w:tcPr>
          <w:p w14:paraId="47ACAF79" w14:textId="77777777" w:rsidR="00311C92" w:rsidRPr="006901AE" w:rsidRDefault="00311C92" w:rsidP="00FA7641">
            <w:pPr>
              <w:pStyle w:val="Teksts2"/>
            </w:pPr>
            <w:r>
              <w:t>Ieguldījumu fondi, izņemot naudas tirgus fondus, un alternatīvo ieguldījumu fondi</w:t>
            </w:r>
          </w:p>
        </w:tc>
      </w:tr>
      <w:tr w:rsidR="00311C92" w:rsidRPr="006901AE" w14:paraId="5210A433" w14:textId="77777777" w:rsidTr="00FA7641">
        <w:trPr>
          <w:trHeight w:val="20"/>
        </w:trPr>
        <w:tc>
          <w:tcPr>
            <w:tcW w:w="918" w:type="pct"/>
            <w:vMerge/>
          </w:tcPr>
          <w:p w14:paraId="65BA2FC2" w14:textId="77777777" w:rsidR="00311C92" w:rsidRDefault="00311C92" w:rsidP="00FA7641">
            <w:pPr>
              <w:pStyle w:val="Teksts2"/>
            </w:pPr>
          </w:p>
        </w:tc>
        <w:tc>
          <w:tcPr>
            <w:tcW w:w="585" w:type="pct"/>
          </w:tcPr>
          <w:p w14:paraId="32C70FF3" w14:textId="77777777" w:rsidR="00311C92" w:rsidRPr="006901AE" w:rsidRDefault="00311C92" w:rsidP="00FA7641">
            <w:pPr>
              <w:pStyle w:val="Teksts2"/>
            </w:pPr>
            <w:r>
              <w:t>SK1254</w:t>
            </w:r>
          </w:p>
        </w:tc>
        <w:tc>
          <w:tcPr>
            <w:tcW w:w="3497" w:type="pct"/>
            <w:vAlign w:val="bottom"/>
          </w:tcPr>
          <w:p w14:paraId="19BBBB64" w14:textId="77777777" w:rsidR="00311C92" w:rsidRPr="006901AE" w:rsidRDefault="00311C92" w:rsidP="00FA7641">
            <w:pPr>
              <w:pStyle w:val="Teksts2"/>
            </w:pPr>
            <w:r>
              <w:t xml:space="preserve">Finanšu </w:t>
            </w:r>
            <w:proofErr w:type="spellStart"/>
            <w:r>
              <w:t>instrumentsabiedrības</w:t>
            </w:r>
            <w:proofErr w:type="spellEnd"/>
          </w:p>
        </w:tc>
      </w:tr>
      <w:tr w:rsidR="00311C92" w:rsidRPr="006901AE" w14:paraId="3DC76972" w14:textId="77777777" w:rsidTr="00FA7641">
        <w:trPr>
          <w:trHeight w:val="20"/>
        </w:trPr>
        <w:tc>
          <w:tcPr>
            <w:tcW w:w="918" w:type="pct"/>
            <w:vMerge/>
          </w:tcPr>
          <w:p w14:paraId="63780D32" w14:textId="77777777" w:rsidR="00311C92" w:rsidRDefault="00311C92" w:rsidP="00FA7641">
            <w:pPr>
              <w:pStyle w:val="Teksts2"/>
            </w:pPr>
          </w:p>
        </w:tc>
        <w:tc>
          <w:tcPr>
            <w:tcW w:w="585" w:type="pct"/>
          </w:tcPr>
          <w:p w14:paraId="0F9F1ABF" w14:textId="77777777" w:rsidR="00311C92" w:rsidRPr="006901AE" w:rsidRDefault="00311C92" w:rsidP="00FA7641">
            <w:pPr>
              <w:pStyle w:val="Teksts2"/>
            </w:pPr>
            <w:r>
              <w:t>SK125C</w:t>
            </w:r>
          </w:p>
        </w:tc>
        <w:tc>
          <w:tcPr>
            <w:tcW w:w="3497" w:type="pct"/>
            <w:vAlign w:val="bottom"/>
          </w:tcPr>
          <w:p w14:paraId="65D1D439" w14:textId="77777777" w:rsidR="00311C92" w:rsidRPr="006901AE" w:rsidRDefault="00311C92" w:rsidP="00FA7641">
            <w:pPr>
              <w:pStyle w:val="Teksts2"/>
            </w:pPr>
            <w:r>
              <w:t xml:space="preserve">Citi finanšu starpnieki, izņemot apdrošināšanas sabiedrības un pensiju fondus un finanšu </w:t>
            </w:r>
            <w:proofErr w:type="spellStart"/>
            <w:r>
              <w:t>instrumentsabiedrības</w:t>
            </w:r>
            <w:proofErr w:type="spellEnd"/>
          </w:p>
        </w:tc>
      </w:tr>
      <w:tr w:rsidR="00311C92" w:rsidRPr="006901AE" w14:paraId="123B156D" w14:textId="77777777" w:rsidTr="00FA7641">
        <w:trPr>
          <w:trHeight w:val="20"/>
        </w:trPr>
        <w:tc>
          <w:tcPr>
            <w:tcW w:w="918" w:type="pct"/>
            <w:vMerge/>
          </w:tcPr>
          <w:p w14:paraId="262512FB" w14:textId="77777777" w:rsidR="00311C92" w:rsidRDefault="00311C92" w:rsidP="00FA7641">
            <w:pPr>
              <w:pStyle w:val="Teksts2"/>
            </w:pPr>
          </w:p>
        </w:tc>
        <w:tc>
          <w:tcPr>
            <w:tcW w:w="585" w:type="pct"/>
            <w:vAlign w:val="bottom"/>
          </w:tcPr>
          <w:p w14:paraId="7755F57B" w14:textId="77777777" w:rsidR="00311C92" w:rsidRDefault="00311C92" w:rsidP="00FA7641">
            <w:pPr>
              <w:pStyle w:val="Teksts2"/>
            </w:pPr>
            <w:r>
              <w:t>SK126</w:t>
            </w:r>
          </w:p>
        </w:tc>
        <w:tc>
          <w:tcPr>
            <w:tcW w:w="3497" w:type="pct"/>
            <w:vAlign w:val="bottom"/>
          </w:tcPr>
          <w:p w14:paraId="37B768C5" w14:textId="77777777" w:rsidR="00311C92" w:rsidRPr="006901AE" w:rsidRDefault="00311C92" w:rsidP="00FA7641">
            <w:pPr>
              <w:pStyle w:val="Teksts2"/>
            </w:pPr>
            <w:r>
              <w:t xml:space="preserve">Finanšu </w:t>
            </w:r>
            <w:proofErr w:type="spellStart"/>
            <w:r>
              <w:t>palīgsabiedrības</w:t>
            </w:r>
            <w:proofErr w:type="spellEnd"/>
          </w:p>
        </w:tc>
      </w:tr>
      <w:tr w:rsidR="00311C92" w:rsidRPr="006901AE" w14:paraId="79B349EA" w14:textId="77777777" w:rsidTr="00FA7641">
        <w:trPr>
          <w:trHeight w:val="20"/>
        </w:trPr>
        <w:tc>
          <w:tcPr>
            <w:tcW w:w="918" w:type="pct"/>
            <w:vMerge/>
          </w:tcPr>
          <w:p w14:paraId="7FB1B17D" w14:textId="77777777" w:rsidR="00311C92" w:rsidRDefault="00311C92" w:rsidP="00FA7641">
            <w:pPr>
              <w:pStyle w:val="Teksts2"/>
            </w:pPr>
          </w:p>
        </w:tc>
        <w:tc>
          <w:tcPr>
            <w:tcW w:w="585" w:type="pct"/>
            <w:vAlign w:val="bottom"/>
          </w:tcPr>
          <w:p w14:paraId="5EF2FFC5" w14:textId="77777777" w:rsidR="00311C92" w:rsidRDefault="00311C92" w:rsidP="00FA7641">
            <w:pPr>
              <w:pStyle w:val="Teksts2"/>
            </w:pPr>
            <w:r>
              <w:t>SK127</w:t>
            </w:r>
          </w:p>
        </w:tc>
        <w:tc>
          <w:tcPr>
            <w:tcW w:w="3497" w:type="pct"/>
            <w:vAlign w:val="bottom"/>
          </w:tcPr>
          <w:p w14:paraId="2B4B100B" w14:textId="77777777" w:rsidR="00311C92" w:rsidRPr="006901AE" w:rsidRDefault="00311C92" w:rsidP="00FA7641">
            <w:pPr>
              <w:pStyle w:val="Teksts2"/>
            </w:pPr>
            <w:r>
              <w:t>Piesaistošās finanšu iestādes un naudas aizdevēji</w:t>
            </w:r>
          </w:p>
        </w:tc>
      </w:tr>
      <w:tr w:rsidR="00311C92" w:rsidRPr="006901AE" w14:paraId="793E6A17" w14:textId="77777777" w:rsidTr="00FA7641">
        <w:trPr>
          <w:trHeight w:val="20"/>
        </w:trPr>
        <w:tc>
          <w:tcPr>
            <w:tcW w:w="918" w:type="pct"/>
            <w:vMerge/>
          </w:tcPr>
          <w:p w14:paraId="6E2780A1" w14:textId="77777777" w:rsidR="00311C92" w:rsidRDefault="00311C92" w:rsidP="00FA7641">
            <w:pPr>
              <w:pStyle w:val="Teksts2"/>
            </w:pPr>
          </w:p>
        </w:tc>
        <w:tc>
          <w:tcPr>
            <w:tcW w:w="585" w:type="pct"/>
            <w:vAlign w:val="bottom"/>
          </w:tcPr>
          <w:p w14:paraId="7C7E8C9B" w14:textId="77777777" w:rsidR="00311C92" w:rsidRDefault="00311C92" w:rsidP="00FA7641">
            <w:pPr>
              <w:pStyle w:val="Teksts2"/>
            </w:pPr>
            <w:r>
              <w:t>SK128</w:t>
            </w:r>
          </w:p>
        </w:tc>
        <w:tc>
          <w:tcPr>
            <w:tcW w:w="3497" w:type="pct"/>
            <w:vAlign w:val="bottom"/>
          </w:tcPr>
          <w:p w14:paraId="1DE51AB6" w14:textId="77777777" w:rsidR="00311C92" w:rsidRPr="006901AE" w:rsidRDefault="00311C92" w:rsidP="00FA7641">
            <w:pPr>
              <w:pStyle w:val="Teksts2"/>
            </w:pPr>
            <w:r>
              <w:t>Apdrošināšanas sabiedrības</w:t>
            </w:r>
          </w:p>
        </w:tc>
      </w:tr>
      <w:tr w:rsidR="00311C92" w:rsidRPr="006901AE" w14:paraId="10904E32" w14:textId="77777777" w:rsidTr="00FA7641">
        <w:trPr>
          <w:trHeight w:val="20"/>
        </w:trPr>
        <w:tc>
          <w:tcPr>
            <w:tcW w:w="918" w:type="pct"/>
            <w:vMerge/>
          </w:tcPr>
          <w:p w14:paraId="6A78FA7A" w14:textId="77777777" w:rsidR="00311C92" w:rsidRDefault="00311C92" w:rsidP="00FA7641">
            <w:pPr>
              <w:pStyle w:val="Teksts2"/>
            </w:pPr>
          </w:p>
        </w:tc>
        <w:tc>
          <w:tcPr>
            <w:tcW w:w="585" w:type="pct"/>
            <w:vAlign w:val="bottom"/>
          </w:tcPr>
          <w:p w14:paraId="3E2DF98E" w14:textId="77777777" w:rsidR="00311C92" w:rsidRPr="006901AE" w:rsidRDefault="00311C92" w:rsidP="00FA7641">
            <w:pPr>
              <w:pStyle w:val="Teksts2"/>
            </w:pPr>
            <w:r>
              <w:t>SK129</w:t>
            </w:r>
          </w:p>
        </w:tc>
        <w:tc>
          <w:tcPr>
            <w:tcW w:w="3497" w:type="pct"/>
            <w:vAlign w:val="bottom"/>
          </w:tcPr>
          <w:p w14:paraId="04CB9142" w14:textId="77777777" w:rsidR="00311C92" w:rsidRPr="006901AE" w:rsidRDefault="00311C92" w:rsidP="00FA7641">
            <w:pPr>
              <w:pStyle w:val="Teksts2"/>
            </w:pPr>
            <w:r>
              <w:t>Pensiju fondi</w:t>
            </w:r>
          </w:p>
        </w:tc>
      </w:tr>
      <w:tr w:rsidR="00311C92" w:rsidRPr="006901AE" w14:paraId="37D43B5F" w14:textId="77777777" w:rsidTr="00FA7641">
        <w:trPr>
          <w:trHeight w:val="20"/>
        </w:trPr>
        <w:tc>
          <w:tcPr>
            <w:tcW w:w="918" w:type="pct"/>
            <w:vMerge/>
          </w:tcPr>
          <w:p w14:paraId="0B149701" w14:textId="77777777" w:rsidR="00311C92" w:rsidRDefault="00311C92" w:rsidP="00FA7641">
            <w:pPr>
              <w:pStyle w:val="Teksts2"/>
            </w:pPr>
          </w:p>
        </w:tc>
        <w:tc>
          <w:tcPr>
            <w:tcW w:w="585" w:type="pct"/>
            <w:vAlign w:val="bottom"/>
          </w:tcPr>
          <w:p w14:paraId="2FF1B5BD" w14:textId="77777777" w:rsidR="00311C92" w:rsidRDefault="00311C92" w:rsidP="00FA7641">
            <w:pPr>
              <w:pStyle w:val="Teksts2"/>
            </w:pPr>
            <w:r>
              <w:t>SK13</w:t>
            </w:r>
          </w:p>
        </w:tc>
        <w:tc>
          <w:tcPr>
            <w:tcW w:w="3497" w:type="pct"/>
            <w:vAlign w:val="bottom"/>
          </w:tcPr>
          <w:p w14:paraId="66D5EC39" w14:textId="77777777" w:rsidR="00311C92" w:rsidRPr="006901AE" w:rsidRDefault="00311C92" w:rsidP="00FA7641">
            <w:pPr>
              <w:pStyle w:val="Teksts2"/>
            </w:pPr>
            <w:r>
              <w:t>Valdība</w:t>
            </w:r>
          </w:p>
        </w:tc>
      </w:tr>
      <w:tr w:rsidR="00311C92" w:rsidRPr="006901AE" w14:paraId="4A086319" w14:textId="77777777" w:rsidTr="00FA7641">
        <w:trPr>
          <w:trHeight w:val="20"/>
        </w:trPr>
        <w:tc>
          <w:tcPr>
            <w:tcW w:w="918" w:type="pct"/>
            <w:vMerge/>
          </w:tcPr>
          <w:p w14:paraId="63F67E3B" w14:textId="77777777" w:rsidR="00311C92" w:rsidRDefault="00311C92" w:rsidP="00FA7641">
            <w:pPr>
              <w:pStyle w:val="Teksts2"/>
            </w:pPr>
          </w:p>
        </w:tc>
        <w:tc>
          <w:tcPr>
            <w:tcW w:w="585" w:type="pct"/>
            <w:vAlign w:val="bottom"/>
          </w:tcPr>
          <w:p w14:paraId="02558BA8" w14:textId="77777777" w:rsidR="00311C92" w:rsidRPr="006901AE" w:rsidRDefault="00311C92" w:rsidP="00FA7641">
            <w:pPr>
              <w:pStyle w:val="Teksts2"/>
            </w:pPr>
            <w:r>
              <w:t>SK14</w:t>
            </w:r>
          </w:p>
        </w:tc>
        <w:tc>
          <w:tcPr>
            <w:tcW w:w="3497" w:type="pct"/>
            <w:vAlign w:val="bottom"/>
          </w:tcPr>
          <w:p w14:paraId="26DB66ED" w14:textId="77777777" w:rsidR="00311C92" w:rsidRPr="006901AE" w:rsidRDefault="00311C92" w:rsidP="00FA7641">
            <w:pPr>
              <w:pStyle w:val="Teksts2"/>
            </w:pPr>
            <w:r>
              <w:t>Mājsaimniecības</w:t>
            </w:r>
          </w:p>
        </w:tc>
      </w:tr>
      <w:tr w:rsidR="00311C92" w:rsidRPr="006901AE" w14:paraId="5102E658" w14:textId="77777777" w:rsidTr="00FA7641">
        <w:trPr>
          <w:trHeight w:val="20"/>
        </w:trPr>
        <w:tc>
          <w:tcPr>
            <w:tcW w:w="918" w:type="pct"/>
            <w:vMerge/>
          </w:tcPr>
          <w:p w14:paraId="3ECE8E20" w14:textId="77777777" w:rsidR="00311C92" w:rsidRPr="006901AE" w:rsidRDefault="00311C92" w:rsidP="00FA7641">
            <w:pPr>
              <w:pStyle w:val="Teksts2"/>
            </w:pPr>
          </w:p>
        </w:tc>
        <w:tc>
          <w:tcPr>
            <w:tcW w:w="585" w:type="pct"/>
            <w:vAlign w:val="bottom"/>
          </w:tcPr>
          <w:p w14:paraId="152F2583" w14:textId="77777777" w:rsidR="00311C92" w:rsidRPr="006901AE" w:rsidRDefault="00311C92" w:rsidP="00FA7641">
            <w:pPr>
              <w:pStyle w:val="Teksts2"/>
            </w:pPr>
            <w:r>
              <w:t>SK15</w:t>
            </w:r>
          </w:p>
        </w:tc>
        <w:tc>
          <w:tcPr>
            <w:tcW w:w="3497" w:type="pct"/>
            <w:vAlign w:val="bottom"/>
          </w:tcPr>
          <w:p w14:paraId="4CBEDBCB" w14:textId="77777777" w:rsidR="00311C92" w:rsidRPr="006901AE" w:rsidRDefault="00311C92" w:rsidP="00FA7641">
            <w:pPr>
              <w:pStyle w:val="Teksts2"/>
            </w:pPr>
            <w:r>
              <w:t>Mājsaimniecības apkalpojošās bezpeļņas organizācijas</w:t>
            </w:r>
          </w:p>
        </w:tc>
      </w:tr>
      <w:tr w:rsidR="00311C92" w:rsidRPr="006901AE" w14:paraId="77D95959" w14:textId="77777777" w:rsidTr="00FA7641">
        <w:trPr>
          <w:trHeight w:val="20"/>
        </w:trPr>
        <w:tc>
          <w:tcPr>
            <w:tcW w:w="918" w:type="pct"/>
            <w:vMerge w:val="restart"/>
          </w:tcPr>
          <w:p w14:paraId="774B9183" w14:textId="77777777" w:rsidR="00311C92" w:rsidRPr="006901AE" w:rsidRDefault="00311C92" w:rsidP="00FA7641">
            <w:pPr>
              <w:pStyle w:val="Teksts2"/>
            </w:pPr>
            <w:proofErr w:type="spellStart"/>
            <w:r>
              <w:t>Termiņdalījuma</w:t>
            </w:r>
            <w:proofErr w:type="spellEnd"/>
            <w:r>
              <w:t xml:space="preserve"> kods</w:t>
            </w:r>
          </w:p>
        </w:tc>
        <w:tc>
          <w:tcPr>
            <w:tcW w:w="585" w:type="pct"/>
            <w:vAlign w:val="bottom"/>
          </w:tcPr>
          <w:p w14:paraId="291A3CBC" w14:textId="77777777" w:rsidR="00311C92" w:rsidRPr="006901AE" w:rsidRDefault="00311C92" w:rsidP="00FA7641">
            <w:pPr>
              <w:pStyle w:val="Teksts2"/>
            </w:pPr>
            <w:r>
              <w:t>00M12M</w:t>
            </w:r>
          </w:p>
        </w:tc>
        <w:tc>
          <w:tcPr>
            <w:tcW w:w="3497" w:type="pct"/>
            <w:vAlign w:val="bottom"/>
          </w:tcPr>
          <w:p w14:paraId="6E98D2BC" w14:textId="77777777" w:rsidR="00311C92" w:rsidRPr="006901AE" w:rsidRDefault="00311C92" w:rsidP="00FA7641">
            <w:pPr>
              <w:pStyle w:val="Teksts2"/>
            </w:pPr>
            <w:r>
              <w:t>Līdz 1 gadam (ieskaitot)</w:t>
            </w:r>
          </w:p>
        </w:tc>
      </w:tr>
      <w:tr w:rsidR="00311C92" w:rsidRPr="006901AE" w14:paraId="6A0354F4" w14:textId="77777777" w:rsidTr="00FA7641">
        <w:trPr>
          <w:trHeight w:val="20"/>
        </w:trPr>
        <w:tc>
          <w:tcPr>
            <w:tcW w:w="918" w:type="pct"/>
            <w:vMerge/>
          </w:tcPr>
          <w:p w14:paraId="6845B0A1" w14:textId="77777777" w:rsidR="00311C92" w:rsidRPr="006901AE" w:rsidRDefault="00311C92" w:rsidP="00FA7641">
            <w:pPr>
              <w:pStyle w:val="Teksts2"/>
            </w:pPr>
          </w:p>
        </w:tc>
        <w:tc>
          <w:tcPr>
            <w:tcW w:w="585" w:type="pct"/>
            <w:vAlign w:val="bottom"/>
          </w:tcPr>
          <w:p w14:paraId="5495EFB9" w14:textId="77777777" w:rsidR="00311C92" w:rsidRPr="006901AE" w:rsidRDefault="00311C92" w:rsidP="00FA7641">
            <w:pPr>
              <w:pStyle w:val="Teksts2"/>
            </w:pPr>
            <w:r>
              <w:t>01G02G</w:t>
            </w:r>
          </w:p>
        </w:tc>
        <w:tc>
          <w:tcPr>
            <w:tcW w:w="3497" w:type="pct"/>
            <w:vAlign w:val="bottom"/>
          </w:tcPr>
          <w:p w14:paraId="171A60E1" w14:textId="77777777" w:rsidR="00311C92" w:rsidRPr="006901AE" w:rsidRDefault="00311C92" w:rsidP="00FA7641">
            <w:pPr>
              <w:pStyle w:val="Teksts2"/>
            </w:pPr>
            <w:r>
              <w:t>No 1 gada (neieskaitot) līdz 2 gadiem (ieskaitot)</w:t>
            </w:r>
          </w:p>
        </w:tc>
      </w:tr>
      <w:tr w:rsidR="00311C92" w:rsidRPr="006901AE" w14:paraId="08553593" w14:textId="77777777" w:rsidTr="00FA7641">
        <w:trPr>
          <w:trHeight w:val="20"/>
        </w:trPr>
        <w:tc>
          <w:tcPr>
            <w:tcW w:w="918" w:type="pct"/>
            <w:vMerge/>
          </w:tcPr>
          <w:p w14:paraId="1CDEFDD8" w14:textId="77777777" w:rsidR="00311C92" w:rsidRPr="006901AE" w:rsidRDefault="00311C92" w:rsidP="00FA7641">
            <w:pPr>
              <w:pStyle w:val="Teksts2"/>
            </w:pPr>
          </w:p>
        </w:tc>
        <w:tc>
          <w:tcPr>
            <w:tcW w:w="585" w:type="pct"/>
            <w:vAlign w:val="bottom"/>
          </w:tcPr>
          <w:p w14:paraId="31BCFBD8" w14:textId="77777777" w:rsidR="00311C92" w:rsidRPr="006901AE" w:rsidRDefault="00311C92" w:rsidP="00FA7641">
            <w:pPr>
              <w:pStyle w:val="Teksts2"/>
            </w:pPr>
            <w:r>
              <w:t>02G05G</w:t>
            </w:r>
          </w:p>
        </w:tc>
        <w:tc>
          <w:tcPr>
            <w:tcW w:w="3497" w:type="pct"/>
            <w:vAlign w:val="bottom"/>
          </w:tcPr>
          <w:p w14:paraId="3A166609" w14:textId="77777777" w:rsidR="00311C92" w:rsidRPr="006901AE" w:rsidRDefault="00311C92" w:rsidP="00FA7641">
            <w:pPr>
              <w:pStyle w:val="Teksts2"/>
            </w:pPr>
            <w:r>
              <w:t>No</w:t>
            </w:r>
            <w:r w:rsidRPr="004A01B5">
              <w:t xml:space="preserve"> 2 </w:t>
            </w:r>
            <w:r>
              <w:t xml:space="preserve">gadiem (neieskaitot) </w:t>
            </w:r>
            <w:r w:rsidRPr="004A01B5">
              <w:t>līdz 5 gadiem (iesk</w:t>
            </w:r>
            <w:r>
              <w:t>aitot</w:t>
            </w:r>
            <w:r w:rsidRPr="004A01B5">
              <w:t>)</w:t>
            </w:r>
          </w:p>
        </w:tc>
      </w:tr>
      <w:tr w:rsidR="00311C92" w:rsidRPr="006901AE" w14:paraId="0FDF2BBC" w14:textId="77777777" w:rsidTr="00FA7641">
        <w:trPr>
          <w:trHeight w:val="20"/>
        </w:trPr>
        <w:tc>
          <w:tcPr>
            <w:tcW w:w="918" w:type="pct"/>
            <w:vMerge/>
          </w:tcPr>
          <w:p w14:paraId="47F4F4C2" w14:textId="77777777" w:rsidR="00311C92" w:rsidRDefault="00311C92" w:rsidP="00FA7641">
            <w:pPr>
              <w:pStyle w:val="Teksts2"/>
            </w:pPr>
          </w:p>
        </w:tc>
        <w:tc>
          <w:tcPr>
            <w:tcW w:w="585" w:type="pct"/>
            <w:vAlign w:val="bottom"/>
          </w:tcPr>
          <w:p w14:paraId="1B5EA4B3" w14:textId="77777777" w:rsidR="00311C92" w:rsidRPr="006901AE" w:rsidRDefault="00311C92" w:rsidP="00FA7641">
            <w:pPr>
              <w:pStyle w:val="Teksts2"/>
            </w:pPr>
            <w:r>
              <w:t>05G99G</w:t>
            </w:r>
          </w:p>
        </w:tc>
        <w:tc>
          <w:tcPr>
            <w:tcW w:w="3497" w:type="pct"/>
            <w:vAlign w:val="bottom"/>
          </w:tcPr>
          <w:p w14:paraId="18E121EC" w14:textId="77777777" w:rsidR="00311C92" w:rsidRPr="006901AE" w:rsidRDefault="00311C92" w:rsidP="00FA7641">
            <w:pPr>
              <w:pStyle w:val="Teksts2"/>
            </w:pPr>
            <w:r>
              <w:t>Virs 5 gadiem (neieskaitot)</w:t>
            </w:r>
          </w:p>
        </w:tc>
      </w:tr>
      <w:tr w:rsidR="00311C92" w:rsidRPr="0021176D" w14:paraId="7974FA09" w14:textId="77777777" w:rsidTr="00FA7641">
        <w:trPr>
          <w:trHeight w:val="20"/>
        </w:trPr>
        <w:tc>
          <w:tcPr>
            <w:tcW w:w="918" w:type="pct"/>
            <w:vMerge w:val="restart"/>
            <w:shd w:val="clear" w:color="auto" w:fill="auto"/>
          </w:tcPr>
          <w:p w14:paraId="7F9D8C55" w14:textId="77777777" w:rsidR="00311C92" w:rsidRPr="0021176D" w:rsidRDefault="00311C92" w:rsidP="00FA7641">
            <w:pPr>
              <w:pStyle w:val="Teksts2"/>
            </w:pPr>
            <w:r w:rsidRPr="0021176D">
              <w:t>Vērtspapīrošanas veida kods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5A1D8C31" w14:textId="77777777" w:rsidR="00311C92" w:rsidRPr="0021176D" w:rsidRDefault="00311C92" w:rsidP="00FA7641">
            <w:pPr>
              <w:pStyle w:val="Teksts2"/>
            </w:pPr>
            <w:r w:rsidRPr="0021176D">
              <w:t>T</w:t>
            </w:r>
          </w:p>
        </w:tc>
        <w:tc>
          <w:tcPr>
            <w:tcW w:w="3497" w:type="pct"/>
            <w:vAlign w:val="bottom"/>
          </w:tcPr>
          <w:p w14:paraId="3A98229F" w14:textId="77777777" w:rsidR="00311C92" w:rsidRPr="0021176D" w:rsidRDefault="00311C92" w:rsidP="00FA7641">
            <w:pPr>
              <w:pStyle w:val="Teksts2"/>
            </w:pPr>
            <w:r w:rsidRPr="0021176D">
              <w:t>Tradicionālā vērtspapīrošana</w:t>
            </w:r>
          </w:p>
        </w:tc>
      </w:tr>
      <w:tr w:rsidR="00311C92" w:rsidRPr="0021176D" w14:paraId="4DBC9D87" w14:textId="77777777" w:rsidTr="00FA7641">
        <w:trPr>
          <w:trHeight w:val="20"/>
        </w:trPr>
        <w:tc>
          <w:tcPr>
            <w:tcW w:w="918" w:type="pct"/>
            <w:vMerge/>
            <w:shd w:val="clear" w:color="auto" w:fill="auto"/>
          </w:tcPr>
          <w:p w14:paraId="17A92807" w14:textId="77777777" w:rsidR="00311C92" w:rsidRPr="0021176D" w:rsidRDefault="00311C92" w:rsidP="00FA7641">
            <w:pPr>
              <w:pStyle w:val="Teksts2"/>
            </w:pPr>
          </w:p>
        </w:tc>
        <w:tc>
          <w:tcPr>
            <w:tcW w:w="585" w:type="pct"/>
            <w:shd w:val="clear" w:color="auto" w:fill="auto"/>
            <w:vAlign w:val="bottom"/>
          </w:tcPr>
          <w:p w14:paraId="4F7158A7" w14:textId="77777777" w:rsidR="00311C92" w:rsidRPr="0021176D" w:rsidRDefault="00311C92" w:rsidP="00FA7641">
            <w:pPr>
              <w:pStyle w:val="Teksts2"/>
            </w:pPr>
            <w:r w:rsidRPr="0021176D">
              <w:t>S</w:t>
            </w:r>
          </w:p>
        </w:tc>
        <w:tc>
          <w:tcPr>
            <w:tcW w:w="3497" w:type="pct"/>
            <w:vAlign w:val="bottom"/>
          </w:tcPr>
          <w:p w14:paraId="4A62DCC7" w14:textId="77777777" w:rsidR="00311C92" w:rsidRPr="0021176D" w:rsidRDefault="00311C92" w:rsidP="00FA7641">
            <w:pPr>
              <w:pStyle w:val="Teksts2"/>
            </w:pPr>
            <w:r w:rsidRPr="0021176D">
              <w:t>Sintētiskā vērtspapīrošana</w:t>
            </w:r>
          </w:p>
        </w:tc>
      </w:tr>
      <w:tr w:rsidR="00311C92" w:rsidRPr="0021176D" w14:paraId="1AFEC307" w14:textId="77777777" w:rsidTr="00FA7641">
        <w:trPr>
          <w:trHeight w:val="20"/>
        </w:trPr>
        <w:tc>
          <w:tcPr>
            <w:tcW w:w="918" w:type="pct"/>
            <w:vMerge/>
            <w:shd w:val="clear" w:color="auto" w:fill="auto"/>
          </w:tcPr>
          <w:p w14:paraId="57F418B6" w14:textId="77777777" w:rsidR="00311C92" w:rsidRPr="0021176D" w:rsidRDefault="00311C92" w:rsidP="00FA7641">
            <w:pPr>
              <w:pStyle w:val="Teksts2"/>
            </w:pPr>
          </w:p>
        </w:tc>
        <w:tc>
          <w:tcPr>
            <w:tcW w:w="585" w:type="pct"/>
            <w:shd w:val="clear" w:color="auto" w:fill="auto"/>
          </w:tcPr>
          <w:p w14:paraId="4A64E1B2" w14:textId="77777777" w:rsidR="00311C92" w:rsidRPr="0021176D" w:rsidRDefault="00311C92" w:rsidP="00FA7641">
            <w:pPr>
              <w:pStyle w:val="Teksts2"/>
            </w:pPr>
            <w:r w:rsidRPr="0021176D">
              <w:t>I</w:t>
            </w:r>
          </w:p>
        </w:tc>
        <w:tc>
          <w:tcPr>
            <w:tcW w:w="3497" w:type="pct"/>
            <w:vAlign w:val="bottom"/>
          </w:tcPr>
          <w:p w14:paraId="1B3352DE" w14:textId="77777777" w:rsidR="00311C92" w:rsidRPr="0021176D" w:rsidRDefault="00311C92" w:rsidP="00FA7641">
            <w:pPr>
              <w:pStyle w:val="Teksts2"/>
            </w:pPr>
            <w:r w:rsidRPr="0021176D">
              <w:t>Vērtspapīrošana, kas saistīta ar apdrošināšanu</w:t>
            </w:r>
          </w:p>
        </w:tc>
      </w:tr>
      <w:tr w:rsidR="00311C92" w:rsidRPr="006901AE" w14:paraId="4DF5C340" w14:textId="77777777" w:rsidTr="00FA7641">
        <w:trPr>
          <w:trHeight w:val="20"/>
        </w:trPr>
        <w:tc>
          <w:tcPr>
            <w:tcW w:w="918" w:type="pct"/>
            <w:vMerge/>
            <w:shd w:val="clear" w:color="auto" w:fill="auto"/>
          </w:tcPr>
          <w:p w14:paraId="3A8C95BF" w14:textId="77777777" w:rsidR="00311C92" w:rsidRPr="0021176D" w:rsidRDefault="00311C92" w:rsidP="00FA7641">
            <w:pPr>
              <w:pStyle w:val="Teksts2"/>
            </w:pPr>
          </w:p>
        </w:tc>
        <w:tc>
          <w:tcPr>
            <w:tcW w:w="585" w:type="pct"/>
            <w:shd w:val="clear" w:color="auto" w:fill="auto"/>
            <w:vAlign w:val="bottom"/>
          </w:tcPr>
          <w:p w14:paraId="3E598EB0" w14:textId="77777777" w:rsidR="00311C92" w:rsidRPr="0021176D" w:rsidRDefault="00311C92" w:rsidP="00FA7641">
            <w:pPr>
              <w:pStyle w:val="Teksts2"/>
            </w:pPr>
            <w:r w:rsidRPr="0021176D">
              <w:t>O</w:t>
            </w:r>
          </w:p>
        </w:tc>
        <w:tc>
          <w:tcPr>
            <w:tcW w:w="3497" w:type="pct"/>
            <w:vAlign w:val="bottom"/>
          </w:tcPr>
          <w:p w14:paraId="0CC3C8A9" w14:textId="77777777" w:rsidR="00311C92" w:rsidRDefault="00311C92" w:rsidP="00FA7641">
            <w:pPr>
              <w:pStyle w:val="Teksts2"/>
            </w:pPr>
            <w:r w:rsidRPr="0021176D">
              <w:t>Cita vērtspapīrošana</w:t>
            </w:r>
          </w:p>
        </w:tc>
      </w:tr>
      <w:tr w:rsidR="00311C92" w:rsidRPr="006901AE" w14:paraId="5D88A01F" w14:textId="77777777" w:rsidTr="00FA7641">
        <w:trPr>
          <w:trHeight w:val="20"/>
        </w:trPr>
        <w:tc>
          <w:tcPr>
            <w:tcW w:w="918" w:type="pct"/>
            <w:vMerge w:val="restart"/>
            <w:shd w:val="clear" w:color="auto" w:fill="auto"/>
          </w:tcPr>
          <w:p w14:paraId="68504F81" w14:textId="77777777" w:rsidR="00311C92" w:rsidRPr="0021176D" w:rsidRDefault="00311C92" w:rsidP="00FA7641">
            <w:pPr>
              <w:pStyle w:val="Teksts2"/>
            </w:pPr>
            <w:r>
              <w:t>Atpirkšanas garantijas izsniedzēja kods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6C06FF39" w14:textId="77777777" w:rsidR="00311C92" w:rsidRPr="004A05B1" w:rsidRDefault="00311C92" w:rsidP="00FA7641">
            <w:pPr>
              <w:pStyle w:val="Teksts2"/>
            </w:pPr>
            <w:r w:rsidRPr="004A05B1">
              <w:t>NAV</w:t>
            </w:r>
          </w:p>
        </w:tc>
        <w:tc>
          <w:tcPr>
            <w:tcW w:w="3497" w:type="pct"/>
            <w:vAlign w:val="bottom"/>
          </w:tcPr>
          <w:p w14:paraId="637A151B" w14:textId="77777777" w:rsidR="00311C92" w:rsidRPr="0021176D" w:rsidRDefault="00311C92" w:rsidP="00FA7641">
            <w:pPr>
              <w:pStyle w:val="Teksts2"/>
            </w:pPr>
            <w:r>
              <w:t>Nav atpirkšanas garantijas</w:t>
            </w:r>
          </w:p>
        </w:tc>
      </w:tr>
      <w:tr w:rsidR="00311C92" w:rsidRPr="006901AE" w14:paraId="70550FAD" w14:textId="77777777" w:rsidTr="00FA7641">
        <w:trPr>
          <w:trHeight w:val="20"/>
        </w:trPr>
        <w:tc>
          <w:tcPr>
            <w:tcW w:w="918" w:type="pct"/>
            <w:vMerge/>
            <w:shd w:val="clear" w:color="auto" w:fill="auto"/>
          </w:tcPr>
          <w:p w14:paraId="5D73B401" w14:textId="77777777" w:rsidR="00311C92" w:rsidRPr="0021176D" w:rsidRDefault="00311C92" w:rsidP="00FA7641">
            <w:pPr>
              <w:pStyle w:val="Teksts2"/>
            </w:pPr>
          </w:p>
        </w:tc>
        <w:tc>
          <w:tcPr>
            <w:tcW w:w="585" w:type="pct"/>
            <w:shd w:val="clear" w:color="auto" w:fill="auto"/>
            <w:vAlign w:val="bottom"/>
          </w:tcPr>
          <w:p w14:paraId="3ACD7609" w14:textId="77777777" w:rsidR="00311C92" w:rsidRPr="004A05B1" w:rsidRDefault="00311C92" w:rsidP="00FA7641">
            <w:pPr>
              <w:pStyle w:val="Teksts2"/>
            </w:pPr>
            <w:r w:rsidRPr="004A05B1">
              <w:t>FISG</w:t>
            </w:r>
          </w:p>
        </w:tc>
        <w:tc>
          <w:tcPr>
            <w:tcW w:w="3497" w:type="pct"/>
            <w:vAlign w:val="bottom"/>
          </w:tcPr>
          <w:p w14:paraId="773611C8" w14:textId="77777777" w:rsidR="00311C92" w:rsidRPr="0021176D" w:rsidRDefault="00311C92" w:rsidP="00FA7641">
            <w:pPr>
              <w:pStyle w:val="Teksts2"/>
            </w:pPr>
            <w:r w:rsidRPr="007F142D">
              <w:t xml:space="preserve">Finanšu </w:t>
            </w:r>
            <w:proofErr w:type="spellStart"/>
            <w:r w:rsidRPr="007F142D">
              <w:t>instrumentsabiedrības</w:t>
            </w:r>
            <w:proofErr w:type="spellEnd"/>
            <w:r w:rsidRPr="007F142D">
              <w:t xml:space="preserve"> grup</w:t>
            </w:r>
            <w:r>
              <w:t>ā ietilpstoša</w:t>
            </w:r>
            <w:r w:rsidRPr="007F142D">
              <w:t xml:space="preserve"> </w:t>
            </w:r>
            <w:r>
              <w:t>sabiedrība</w:t>
            </w:r>
          </w:p>
        </w:tc>
      </w:tr>
      <w:tr w:rsidR="00311C92" w:rsidRPr="006901AE" w14:paraId="292D7054" w14:textId="77777777" w:rsidTr="00FA7641">
        <w:trPr>
          <w:trHeight w:val="20"/>
        </w:trPr>
        <w:tc>
          <w:tcPr>
            <w:tcW w:w="918" w:type="pct"/>
            <w:vMerge/>
            <w:shd w:val="clear" w:color="auto" w:fill="auto"/>
          </w:tcPr>
          <w:p w14:paraId="0A4760F4" w14:textId="77777777" w:rsidR="00311C92" w:rsidRPr="0021176D" w:rsidRDefault="00311C92" w:rsidP="00FA7641">
            <w:pPr>
              <w:pStyle w:val="Teksts2"/>
            </w:pPr>
          </w:p>
        </w:tc>
        <w:tc>
          <w:tcPr>
            <w:tcW w:w="585" w:type="pct"/>
            <w:shd w:val="clear" w:color="auto" w:fill="auto"/>
            <w:vAlign w:val="bottom"/>
          </w:tcPr>
          <w:p w14:paraId="6F5F22EA" w14:textId="77777777" w:rsidR="00311C92" w:rsidRPr="004A05B1" w:rsidRDefault="00311C92" w:rsidP="00FA7641">
            <w:pPr>
              <w:pStyle w:val="Teksts2"/>
            </w:pPr>
            <w:r w:rsidRPr="004A05B1">
              <w:t>SA</w:t>
            </w:r>
          </w:p>
        </w:tc>
        <w:tc>
          <w:tcPr>
            <w:tcW w:w="3497" w:type="pct"/>
            <w:vAlign w:val="bottom"/>
          </w:tcPr>
          <w:p w14:paraId="2FCB66A4" w14:textId="77777777" w:rsidR="00311C92" w:rsidRPr="0021176D" w:rsidRDefault="00311C92" w:rsidP="00FA7641">
            <w:pPr>
              <w:pStyle w:val="Teksts2"/>
            </w:pPr>
            <w:r w:rsidRPr="007F142D">
              <w:t>Sākotnēj</w:t>
            </w:r>
            <w:r>
              <w:t>ais aizdevējs</w:t>
            </w:r>
          </w:p>
        </w:tc>
      </w:tr>
      <w:tr w:rsidR="00311C92" w:rsidRPr="006901AE" w14:paraId="61019B71" w14:textId="77777777" w:rsidTr="00FA7641">
        <w:trPr>
          <w:trHeight w:val="20"/>
        </w:trPr>
        <w:tc>
          <w:tcPr>
            <w:tcW w:w="918" w:type="pct"/>
            <w:vMerge/>
            <w:shd w:val="clear" w:color="auto" w:fill="auto"/>
          </w:tcPr>
          <w:p w14:paraId="4F3B1CAF" w14:textId="77777777" w:rsidR="00311C92" w:rsidRPr="0021176D" w:rsidRDefault="00311C92" w:rsidP="00FA7641">
            <w:pPr>
              <w:pStyle w:val="Teksts2"/>
            </w:pPr>
          </w:p>
        </w:tc>
        <w:tc>
          <w:tcPr>
            <w:tcW w:w="585" w:type="pct"/>
            <w:shd w:val="clear" w:color="auto" w:fill="auto"/>
            <w:vAlign w:val="bottom"/>
          </w:tcPr>
          <w:p w14:paraId="29C83B12" w14:textId="77777777" w:rsidR="00311C92" w:rsidRPr="004A05B1" w:rsidRDefault="00311C92" w:rsidP="00FA7641">
            <w:pPr>
              <w:pStyle w:val="Teksts2"/>
            </w:pPr>
            <w:r w:rsidRPr="004A05B1">
              <w:t>SAG</w:t>
            </w:r>
          </w:p>
        </w:tc>
        <w:tc>
          <w:tcPr>
            <w:tcW w:w="3497" w:type="pct"/>
            <w:vAlign w:val="bottom"/>
          </w:tcPr>
          <w:p w14:paraId="018EDEAF" w14:textId="77777777" w:rsidR="00311C92" w:rsidRPr="0021176D" w:rsidRDefault="00311C92" w:rsidP="00FA7641">
            <w:pPr>
              <w:pStyle w:val="Teksts2"/>
            </w:pPr>
            <w:r w:rsidRPr="007F142D">
              <w:t xml:space="preserve">Sākotnējā </w:t>
            </w:r>
            <w:r>
              <w:t>aizdevēja</w:t>
            </w:r>
            <w:r w:rsidRPr="007F142D">
              <w:t xml:space="preserve"> grup</w:t>
            </w:r>
            <w:r>
              <w:t>ā</w:t>
            </w:r>
            <w:r w:rsidRPr="007F142D">
              <w:t xml:space="preserve"> </w:t>
            </w:r>
            <w:r>
              <w:t>ietilpstoša sabiedrība</w:t>
            </w:r>
          </w:p>
        </w:tc>
      </w:tr>
      <w:tr w:rsidR="00311C92" w:rsidRPr="006901AE" w14:paraId="635B19E9" w14:textId="77777777" w:rsidTr="00FA7641">
        <w:trPr>
          <w:trHeight w:val="20"/>
        </w:trPr>
        <w:tc>
          <w:tcPr>
            <w:tcW w:w="918" w:type="pct"/>
            <w:vMerge/>
            <w:shd w:val="clear" w:color="auto" w:fill="auto"/>
          </w:tcPr>
          <w:p w14:paraId="15B51CEA" w14:textId="77777777" w:rsidR="00311C92" w:rsidRPr="0021176D" w:rsidRDefault="00311C92" w:rsidP="00FA7641">
            <w:pPr>
              <w:pStyle w:val="Teksts2"/>
            </w:pPr>
          </w:p>
        </w:tc>
        <w:tc>
          <w:tcPr>
            <w:tcW w:w="585" w:type="pct"/>
            <w:shd w:val="clear" w:color="auto" w:fill="auto"/>
            <w:vAlign w:val="bottom"/>
          </w:tcPr>
          <w:p w14:paraId="6022FA4C" w14:textId="77777777" w:rsidR="00311C92" w:rsidRPr="004A05B1" w:rsidRDefault="00311C92" w:rsidP="00FA7641">
            <w:pPr>
              <w:pStyle w:val="Teksts2"/>
            </w:pPr>
            <w:r w:rsidRPr="004A05B1">
              <w:t>CIT</w:t>
            </w:r>
          </w:p>
        </w:tc>
        <w:tc>
          <w:tcPr>
            <w:tcW w:w="3497" w:type="pct"/>
            <w:vAlign w:val="bottom"/>
          </w:tcPr>
          <w:p w14:paraId="38E925C7" w14:textId="77777777" w:rsidR="00311C92" w:rsidRPr="0021176D" w:rsidRDefault="00311C92" w:rsidP="00FA7641">
            <w:pPr>
              <w:pStyle w:val="Teksts2"/>
            </w:pPr>
            <w:r w:rsidRPr="007F142D">
              <w:t>Cita</w:t>
            </w:r>
            <w:r>
              <w:t xml:space="preserve"> sabiedrība</w:t>
            </w:r>
          </w:p>
        </w:tc>
      </w:tr>
      <w:tr w:rsidR="00311C92" w:rsidRPr="006901AE" w14:paraId="2EAB98AA" w14:textId="77777777" w:rsidTr="00FA7641">
        <w:trPr>
          <w:trHeight w:val="20"/>
        </w:trPr>
        <w:tc>
          <w:tcPr>
            <w:tcW w:w="918" w:type="pct"/>
            <w:vMerge w:val="restart"/>
            <w:shd w:val="clear" w:color="auto" w:fill="auto"/>
          </w:tcPr>
          <w:p w14:paraId="38FDD896" w14:textId="77777777" w:rsidR="00311C92" w:rsidRPr="0021176D" w:rsidRDefault="00311C92" w:rsidP="00FA7641">
            <w:pPr>
              <w:pStyle w:val="Teksts2"/>
            </w:pPr>
            <w:r>
              <w:t>Kredīta atmaksas kavējuma ilguma kods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7D6ABD44" w14:textId="77777777" w:rsidR="00311C92" w:rsidRPr="0021176D" w:rsidRDefault="00311C92" w:rsidP="00FA7641">
            <w:pPr>
              <w:pStyle w:val="Teksts2"/>
            </w:pPr>
            <w:r>
              <w:t>00D00D</w:t>
            </w:r>
          </w:p>
        </w:tc>
        <w:tc>
          <w:tcPr>
            <w:tcW w:w="3497" w:type="pct"/>
            <w:vAlign w:val="bottom"/>
          </w:tcPr>
          <w:p w14:paraId="02EBE48D" w14:textId="77777777" w:rsidR="00311C92" w:rsidRPr="0021176D" w:rsidRDefault="00311C92" w:rsidP="00FA7641">
            <w:pPr>
              <w:pStyle w:val="Teksts2"/>
            </w:pPr>
            <w:r>
              <w:t>Nav kredīta atmaksas kavējuma</w:t>
            </w:r>
          </w:p>
        </w:tc>
      </w:tr>
      <w:tr w:rsidR="00311C92" w:rsidRPr="006901AE" w14:paraId="3736014E" w14:textId="77777777" w:rsidTr="00FA7641">
        <w:trPr>
          <w:trHeight w:val="20"/>
        </w:trPr>
        <w:tc>
          <w:tcPr>
            <w:tcW w:w="918" w:type="pct"/>
            <w:vMerge/>
            <w:shd w:val="clear" w:color="auto" w:fill="auto"/>
          </w:tcPr>
          <w:p w14:paraId="080C8862" w14:textId="77777777" w:rsidR="00311C92" w:rsidRPr="0021176D" w:rsidRDefault="00311C92" w:rsidP="00FA7641">
            <w:pPr>
              <w:pStyle w:val="Teksts2"/>
            </w:pPr>
          </w:p>
        </w:tc>
        <w:tc>
          <w:tcPr>
            <w:tcW w:w="585" w:type="pct"/>
            <w:shd w:val="clear" w:color="auto" w:fill="auto"/>
            <w:vAlign w:val="bottom"/>
          </w:tcPr>
          <w:p w14:paraId="63D8BAD1" w14:textId="77777777" w:rsidR="00311C92" w:rsidRPr="0021176D" w:rsidRDefault="00311C92" w:rsidP="00FA7641">
            <w:pPr>
              <w:pStyle w:val="Teksts2"/>
            </w:pPr>
            <w:r>
              <w:t>00D15D</w:t>
            </w:r>
          </w:p>
        </w:tc>
        <w:tc>
          <w:tcPr>
            <w:tcW w:w="3497" w:type="pct"/>
            <w:vAlign w:val="bottom"/>
          </w:tcPr>
          <w:p w14:paraId="0C83CC01" w14:textId="77777777" w:rsidR="00311C92" w:rsidRPr="0021176D" w:rsidRDefault="00311C92" w:rsidP="00FA7641">
            <w:pPr>
              <w:pStyle w:val="Teksts2"/>
            </w:pPr>
            <w:r>
              <w:t>Līdz 15 dienām</w:t>
            </w:r>
          </w:p>
        </w:tc>
      </w:tr>
      <w:tr w:rsidR="00311C92" w:rsidRPr="006901AE" w14:paraId="2DCC3BAF" w14:textId="77777777" w:rsidTr="00FA7641">
        <w:trPr>
          <w:trHeight w:val="20"/>
        </w:trPr>
        <w:tc>
          <w:tcPr>
            <w:tcW w:w="918" w:type="pct"/>
            <w:vMerge/>
            <w:shd w:val="clear" w:color="auto" w:fill="auto"/>
          </w:tcPr>
          <w:p w14:paraId="2DDCD6FE" w14:textId="77777777" w:rsidR="00311C92" w:rsidRPr="0021176D" w:rsidRDefault="00311C92" w:rsidP="00FA7641">
            <w:pPr>
              <w:pStyle w:val="Teksts2"/>
            </w:pPr>
          </w:p>
        </w:tc>
        <w:tc>
          <w:tcPr>
            <w:tcW w:w="585" w:type="pct"/>
            <w:shd w:val="clear" w:color="auto" w:fill="auto"/>
            <w:vAlign w:val="bottom"/>
          </w:tcPr>
          <w:p w14:paraId="0C3096F5" w14:textId="77777777" w:rsidR="00311C92" w:rsidRPr="0021176D" w:rsidRDefault="00311C92" w:rsidP="00FA7641">
            <w:pPr>
              <w:pStyle w:val="Teksts2"/>
            </w:pPr>
            <w:r>
              <w:t>16D30D</w:t>
            </w:r>
          </w:p>
        </w:tc>
        <w:tc>
          <w:tcPr>
            <w:tcW w:w="3497" w:type="pct"/>
            <w:vAlign w:val="bottom"/>
          </w:tcPr>
          <w:p w14:paraId="3F1BEFD3" w14:textId="77777777" w:rsidR="00311C92" w:rsidRPr="0021176D" w:rsidRDefault="00311C92" w:rsidP="00FA7641">
            <w:pPr>
              <w:pStyle w:val="Teksts2"/>
            </w:pPr>
            <w:r>
              <w:t>No 16 līdz 30 dienām</w:t>
            </w:r>
          </w:p>
        </w:tc>
      </w:tr>
      <w:tr w:rsidR="00311C92" w:rsidRPr="006901AE" w14:paraId="3EAC1FB5" w14:textId="77777777" w:rsidTr="00FA7641">
        <w:trPr>
          <w:trHeight w:val="20"/>
        </w:trPr>
        <w:tc>
          <w:tcPr>
            <w:tcW w:w="918" w:type="pct"/>
            <w:vMerge/>
            <w:shd w:val="clear" w:color="auto" w:fill="auto"/>
          </w:tcPr>
          <w:p w14:paraId="0F1A6DBD" w14:textId="77777777" w:rsidR="00311C92" w:rsidRPr="0021176D" w:rsidRDefault="00311C92" w:rsidP="00FA7641">
            <w:pPr>
              <w:pStyle w:val="Teksts2"/>
            </w:pPr>
          </w:p>
        </w:tc>
        <w:tc>
          <w:tcPr>
            <w:tcW w:w="585" w:type="pct"/>
            <w:shd w:val="clear" w:color="auto" w:fill="auto"/>
            <w:vAlign w:val="bottom"/>
          </w:tcPr>
          <w:p w14:paraId="03F091E1" w14:textId="77777777" w:rsidR="00311C92" w:rsidRPr="0021176D" w:rsidRDefault="00311C92" w:rsidP="00FA7641">
            <w:pPr>
              <w:pStyle w:val="Teksts2"/>
            </w:pPr>
            <w:r>
              <w:t>31D60D</w:t>
            </w:r>
          </w:p>
        </w:tc>
        <w:tc>
          <w:tcPr>
            <w:tcW w:w="3497" w:type="pct"/>
            <w:vAlign w:val="bottom"/>
          </w:tcPr>
          <w:p w14:paraId="3F190A47" w14:textId="77777777" w:rsidR="00311C92" w:rsidRPr="0021176D" w:rsidRDefault="00311C92" w:rsidP="00FA7641">
            <w:pPr>
              <w:pStyle w:val="Teksts2"/>
            </w:pPr>
            <w:r>
              <w:t>No 31 līdz 60 dienām</w:t>
            </w:r>
          </w:p>
        </w:tc>
      </w:tr>
      <w:tr w:rsidR="00311C92" w:rsidRPr="006901AE" w14:paraId="077AE712" w14:textId="77777777" w:rsidTr="00FA7641">
        <w:trPr>
          <w:trHeight w:val="20"/>
        </w:trPr>
        <w:tc>
          <w:tcPr>
            <w:tcW w:w="918" w:type="pct"/>
            <w:vMerge/>
            <w:shd w:val="clear" w:color="auto" w:fill="auto"/>
          </w:tcPr>
          <w:p w14:paraId="6C493B64" w14:textId="77777777" w:rsidR="00311C92" w:rsidRPr="0021176D" w:rsidRDefault="00311C92" w:rsidP="00FA7641">
            <w:pPr>
              <w:pStyle w:val="Teksts2"/>
            </w:pPr>
          </w:p>
        </w:tc>
        <w:tc>
          <w:tcPr>
            <w:tcW w:w="585" w:type="pct"/>
            <w:shd w:val="clear" w:color="auto" w:fill="auto"/>
            <w:vAlign w:val="bottom"/>
          </w:tcPr>
          <w:p w14:paraId="507866F6" w14:textId="77777777" w:rsidR="00311C92" w:rsidRPr="0021176D" w:rsidRDefault="00311C92" w:rsidP="00FA7641">
            <w:pPr>
              <w:pStyle w:val="Teksts2"/>
            </w:pPr>
            <w:r>
              <w:t>61D90D</w:t>
            </w:r>
          </w:p>
        </w:tc>
        <w:tc>
          <w:tcPr>
            <w:tcW w:w="3497" w:type="pct"/>
            <w:vAlign w:val="bottom"/>
          </w:tcPr>
          <w:p w14:paraId="3612BA1E" w14:textId="77777777" w:rsidR="00311C92" w:rsidRPr="0021176D" w:rsidRDefault="00311C92" w:rsidP="00FA7641">
            <w:pPr>
              <w:pStyle w:val="Teksts2"/>
            </w:pPr>
            <w:r>
              <w:t>No 61 līdz 90 dienām</w:t>
            </w:r>
          </w:p>
        </w:tc>
      </w:tr>
      <w:tr w:rsidR="00311C92" w:rsidRPr="006901AE" w14:paraId="5976C4EB" w14:textId="77777777" w:rsidTr="00FA7641">
        <w:trPr>
          <w:trHeight w:val="20"/>
        </w:trPr>
        <w:tc>
          <w:tcPr>
            <w:tcW w:w="918" w:type="pct"/>
            <w:vMerge/>
            <w:shd w:val="clear" w:color="auto" w:fill="auto"/>
          </w:tcPr>
          <w:p w14:paraId="10FF4CAC" w14:textId="77777777" w:rsidR="00311C92" w:rsidRPr="0021176D" w:rsidRDefault="00311C92" w:rsidP="00FA7641">
            <w:pPr>
              <w:pStyle w:val="Teksts2"/>
            </w:pPr>
          </w:p>
        </w:tc>
        <w:tc>
          <w:tcPr>
            <w:tcW w:w="585" w:type="pct"/>
            <w:shd w:val="clear" w:color="auto" w:fill="auto"/>
            <w:vAlign w:val="bottom"/>
          </w:tcPr>
          <w:p w14:paraId="2D2D1FA1" w14:textId="77777777" w:rsidR="00311C92" w:rsidRPr="0021176D" w:rsidRDefault="00311C92" w:rsidP="00FA7641">
            <w:pPr>
              <w:pStyle w:val="Teksts2"/>
            </w:pPr>
            <w:r>
              <w:t>91D99G</w:t>
            </w:r>
          </w:p>
        </w:tc>
        <w:tc>
          <w:tcPr>
            <w:tcW w:w="3497" w:type="pct"/>
            <w:vAlign w:val="bottom"/>
          </w:tcPr>
          <w:p w14:paraId="37231F5B" w14:textId="77777777" w:rsidR="00311C92" w:rsidRPr="0021176D" w:rsidRDefault="00311C92" w:rsidP="00FA7641">
            <w:pPr>
              <w:pStyle w:val="Teksts2"/>
            </w:pPr>
            <w:r>
              <w:t>91 diena vai ilgāk</w:t>
            </w:r>
          </w:p>
        </w:tc>
      </w:tr>
    </w:tbl>
    <w:p w14:paraId="41DFD594" w14:textId="77777777" w:rsidR="008264F9" w:rsidRDefault="008264F9"/>
    <w:sectPr w:rsidR="008264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9959" w14:textId="77777777" w:rsidR="00311C92" w:rsidRDefault="00311C92" w:rsidP="00311C92">
      <w:r>
        <w:separator/>
      </w:r>
    </w:p>
  </w:endnote>
  <w:endnote w:type="continuationSeparator" w:id="0">
    <w:p w14:paraId="051BF15A" w14:textId="77777777" w:rsidR="00311C92" w:rsidRDefault="00311C92" w:rsidP="0031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DC17" w14:textId="77777777" w:rsidR="00311C92" w:rsidRDefault="00311C92" w:rsidP="00311C92">
      <w:r>
        <w:separator/>
      </w:r>
    </w:p>
  </w:footnote>
  <w:footnote w:type="continuationSeparator" w:id="0">
    <w:p w14:paraId="4EBC585B" w14:textId="77777777" w:rsidR="00311C92" w:rsidRDefault="00311C92" w:rsidP="0031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92"/>
    <w:rsid w:val="00311C92"/>
    <w:rsid w:val="0082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D4C2B"/>
  <w15:chartTrackingRefBased/>
  <w15:docId w15:val="{3E44209E-1CE0-4291-8619-9D5CE653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1C92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eksts2">
    <w:name w:val="Teksts2"/>
    <w:basedOn w:val="Parasts"/>
    <w:autoRedefine/>
    <w:rsid w:val="00311C92"/>
    <w:pPr>
      <w:keepLines/>
      <w:tabs>
        <w:tab w:val="center" w:pos="2835"/>
      </w:tabs>
      <w:ind w:firstLine="6"/>
      <w:contextualSpacing/>
    </w:pPr>
    <w:rPr>
      <w:rFonts w:eastAsia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282D90AACB47A78BEB5D18A243250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D66A0CF-065C-4914-8D1A-418766A86BA8}"/>
      </w:docPartPr>
      <w:docPartBody>
        <w:p w:rsidR="00000000" w:rsidRDefault="004243FF" w:rsidP="004243FF">
          <w:pPr>
            <w:pStyle w:val="63282D90AACB47A78BEB5D18A2432500"/>
          </w:pPr>
          <w:r w:rsidRPr="00385699">
            <w:rPr>
              <w:rStyle w:val="Vietturateksts"/>
              <w:b/>
              <w:color w:val="808080" w:themeColor="background1" w:themeShade="80"/>
              <w:szCs w:val="24"/>
            </w:rPr>
            <w:t>[Nosaukums]</w:t>
          </w:r>
        </w:p>
      </w:docPartBody>
    </w:docPart>
    <w:docPart>
      <w:docPartPr>
        <w:name w:val="5E59D2FD308740419958E1C3EB96A8D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E15CB15-E31F-47F5-ABAD-91FCF15E15C0}"/>
      </w:docPartPr>
      <w:docPartBody>
        <w:p w:rsidR="00000000" w:rsidRDefault="004243FF" w:rsidP="004243FF">
          <w:pPr>
            <w:pStyle w:val="5E59D2FD308740419958E1C3EB96A8D6"/>
          </w:pPr>
          <w:r w:rsidRPr="00385699">
            <w:rPr>
              <w:rStyle w:val="Vietturateksts"/>
              <w:b/>
              <w:color w:val="808080" w:themeColor="background1" w:themeShade="80"/>
              <w:szCs w:val="24"/>
            </w:rPr>
            <w:t>[Nosaukums]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FF"/>
    <w:rsid w:val="0042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4243FF"/>
    <w:rPr>
      <w:color w:val="808080"/>
    </w:rPr>
  </w:style>
  <w:style w:type="paragraph" w:customStyle="1" w:styleId="63282D90AACB47A78BEB5D18A2432500">
    <w:name w:val="63282D90AACB47A78BEB5D18A2432500"/>
    <w:rsid w:val="004243FF"/>
  </w:style>
  <w:style w:type="paragraph" w:customStyle="1" w:styleId="5E59D2FD308740419958E1C3EB96A8D6">
    <w:name w:val="5E59D2FD308740419958E1C3EB96A8D6"/>
    <w:rsid w:val="00424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951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Vītola</dc:creator>
  <cp:keywords/>
  <dc:description/>
  <cp:lastModifiedBy>Ilze Vītola</cp:lastModifiedBy>
  <cp:revision>1</cp:revision>
  <dcterms:created xsi:type="dcterms:W3CDTF">2022-12-07T09:16:00Z</dcterms:created>
  <dcterms:modified xsi:type="dcterms:W3CDTF">2022-12-07T09:17:00Z</dcterms:modified>
</cp:coreProperties>
</file>