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F1EF3A" w14:textId="0AF81F62" w:rsidR="00EA684C" w:rsidRPr="00EA684C" w:rsidRDefault="00CA28AB" w:rsidP="00392A09">
      <w:pPr>
        <w:jc w:val="center"/>
        <w:rPr>
          <w:rFonts w:ascii="Times New Roman" w:hAnsi="Times New Roman" w:cs="Times New Roman"/>
          <w:b/>
          <w:bCs/>
          <w:sz w:val="24"/>
          <w:szCs w:val="24"/>
        </w:rPr>
      </w:pPr>
      <w:r w:rsidRPr="00824B87">
        <w:rPr>
          <w:rFonts w:ascii="Times New Roman" w:hAnsi="Times New Roman" w:cs="Times New Roman"/>
          <w:b/>
          <w:bCs/>
          <w:sz w:val="24"/>
          <w:szCs w:val="24"/>
        </w:rPr>
        <w:t xml:space="preserve">Latvijas Bankas noteikumu projekta </w:t>
      </w:r>
      <w:r w:rsidR="00E74D30">
        <w:rPr>
          <w:rFonts w:ascii="Times New Roman" w:hAnsi="Times New Roman" w:cs="Times New Roman"/>
          <w:b/>
          <w:bCs/>
          <w:sz w:val="24"/>
          <w:szCs w:val="24"/>
        </w:rPr>
        <w:t>"</w:t>
      </w:r>
      <w:r w:rsidR="00E74D30" w:rsidRPr="00E74D30">
        <w:rPr>
          <w:rFonts w:ascii="Times New Roman" w:hAnsi="Times New Roman" w:cs="Times New Roman"/>
          <w:b/>
          <w:bCs/>
          <w:sz w:val="24"/>
          <w:szCs w:val="24"/>
        </w:rPr>
        <w:t>Privāto pensiju fondu statistisko datu un uzraudzības pārskatu sagatavošanas un iesniegšanas noteikumi</w:t>
      </w:r>
      <w:sdt>
        <w:sdtPr>
          <w:rPr>
            <w:rFonts w:ascii="Times New Roman" w:hAnsi="Times New Roman" w:cs="Times New Roman"/>
            <w:b/>
            <w:bCs/>
            <w:sz w:val="24"/>
            <w:szCs w:val="24"/>
          </w:rPr>
          <w:alias w:val="Nosaukums"/>
          <w:tag w:val="Nosaukums"/>
          <w:id w:val="25447728"/>
          <w:placeholder>
            <w:docPart w:val="375DF702D17849D8BF7A69C11F61BF14"/>
          </w:placeholder>
        </w:sdtPr>
        <w:sdtEndPr/>
        <w:sdtContent>
          <w:r w:rsidR="00E74D30">
            <w:rPr>
              <w:rFonts w:ascii="Times New Roman" w:hAnsi="Times New Roman" w:cs="Times New Roman"/>
              <w:b/>
              <w:bCs/>
              <w:sz w:val="24"/>
              <w:szCs w:val="24"/>
            </w:rPr>
            <w:t>"</w:t>
          </w:r>
          <w:r w:rsidR="008A023A">
            <w:rPr>
              <w:rFonts w:ascii="Times New Roman" w:hAnsi="Times New Roman" w:cs="Times New Roman"/>
              <w:b/>
              <w:bCs/>
              <w:sz w:val="24"/>
              <w:szCs w:val="24"/>
            </w:rPr>
            <w:t xml:space="preserve"> </w:t>
          </w:r>
          <w:r w:rsidR="00EA684C" w:rsidRPr="00824B87">
            <w:rPr>
              <w:rFonts w:ascii="Times New Roman" w:hAnsi="Times New Roman" w:cs="Times New Roman"/>
              <w:b/>
              <w:bCs/>
              <w:sz w:val="24"/>
              <w:szCs w:val="24"/>
            </w:rPr>
            <w:t>anotācija</w:t>
          </w:r>
        </w:sdtContent>
      </w:sdt>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7085"/>
      </w:tblGrid>
      <w:tr w:rsidR="000B4E0A" w:rsidRPr="00824B87" w14:paraId="6F9A8E72" w14:textId="77777777" w:rsidTr="00211300">
        <w:trPr>
          <w:trHeight w:val="567"/>
        </w:trPr>
        <w:tc>
          <w:tcPr>
            <w:tcW w:w="1092" w:type="pct"/>
            <w:shd w:val="clear" w:color="auto" w:fill="auto"/>
            <w:hideMark/>
          </w:tcPr>
          <w:p w14:paraId="07B11308" w14:textId="43CE7D81" w:rsidR="00CA28AB" w:rsidRPr="00824B87" w:rsidRDefault="00A42788" w:rsidP="00E34910">
            <w:pPr>
              <w:spacing w:after="0" w:line="240" w:lineRule="auto"/>
              <w:rPr>
                <w:rFonts w:ascii="Times New Roman" w:eastAsia="Times New Roman" w:hAnsi="Times New Roman" w:cs="Times New Roman"/>
                <w:b/>
                <w:bCs/>
                <w:sz w:val="24"/>
                <w:szCs w:val="24"/>
                <w:lang w:eastAsia="lv-LV"/>
              </w:rPr>
            </w:pPr>
            <w:r w:rsidRPr="00824B87">
              <w:rPr>
                <w:rFonts w:ascii="Times New Roman" w:eastAsia="Times New Roman" w:hAnsi="Times New Roman" w:cs="Times New Roman"/>
                <w:b/>
                <w:bCs/>
                <w:sz w:val="24"/>
                <w:szCs w:val="24"/>
                <w:lang w:eastAsia="lv-LV"/>
              </w:rPr>
              <w:t>Nosaukums</w:t>
            </w:r>
          </w:p>
        </w:tc>
        <w:tc>
          <w:tcPr>
            <w:tcW w:w="3908" w:type="pct"/>
            <w:shd w:val="clear" w:color="auto" w:fill="auto"/>
          </w:tcPr>
          <w:p w14:paraId="2F33C1B2" w14:textId="0071DB3F" w:rsidR="00E53DE9" w:rsidRPr="00824B87" w:rsidRDefault="00E84927" w:rsidP="000229DC">
            <w:pPr>
              <w:spacing w:after="120" w:line="240" w:lineRule="auto"/>
              <w:jc w:val="both"/>
              <w:rPr>
                <w:rFonts w:ascii="Times New Roman" w:eastAsia="Times New Roman" w:hAnsi="Times New Roman" w:cs="Times New Roman"/>
                <w:sz w:val="24"/>
                <w:szCs w:val="24"/>
                <w:lang w:eastAsia="lv-LV"/>
              </w:rPr>
            </w:pPr>
            <w:r w:rsidRPr="00E84927">
              <w:rPr>
                <w:rFonts w:ascii="Times New Roman" w:eastAsia="Times New Roman" w:hAnsi="Times New Roman" w:cs="Times New Roman"/>
                <w:sz w:val="24"/>
                <w:szCs w:val="24"/>
                <w:lang w:eastAsia="lv-LV"/>
              </w:rPr>
              <w:t xml:space="preserve">Privāto pensiju fondu </w:t>
            </w:r>
            <w:r w:rsidR="004F5A9E" w:rsidRPr="004F5A9E">
              <w:rPr>
                <w:rFonts w:ascii="Times New Roman" w:eastAsia="Times New Roman" w:hAnsi="Times New Roman" w:cs="Times New Roman"/>
                <w:sz w:val="24"/>
                <w:szCs w:val="24"/>
                <w:lang w:eastAsia="lv-LV"/>
              </w:rPr>
              <w:t xml:space="preserve">statistisko datu un uzraudzības </w:t>
            </w:r>
            <w:r w:rsidRPr="00E84927">
              <w:rPr>
                <w:rFonts w:ascii="Times New Roman" w:eastAsia="Times New Roman" w:hAnsi="Times New Roman" w:cs="Times New Roman"/>
                <w:sz w:val="24"/>
                <w:szCs w:val="24"/>
                <w:lang w:eastAsia="lv-LV"/>
              </w:rPr>
              <w:t>pārskatu sagatavošanas un iesniegšanas noteikumi</w:t>
            </w:r>
          </w:p>
        </w:tc>
      </w:tr>
      <w:tr w:rsidR="000B4E0A" w:rsidRPr="00824B87" w14:paraId="65B6B537" w14:textId="77777777" w:rsidTr="00211300">
        <w:trPr>
          <w:trHeight w:val="567"/>
        </w:trPr>
        <w:tc>
          <w:tcPr>
            <w:tcW w:w="1092" w:type="pct"/>
            <w:shd w:val="clear" w:color="auto" w:fill="auto"/>
            <w:hideMark/>
          </w:tcPr>
          <w:p w14:paraId="17E9EEF6" w14:textId="5D3B3789" w:rsidR="00CA28AB" w:rsidRPr="00824B87" w:rsidRDefault="00A42788" w:rsidP="00E34910">
            <w:pPr>
              <w:spacing w:after="0" w:line="240" w:lineRule="auto"/>
              <w:rPr>
                <w:rFonts w:ascii="Times New Roman" w:eastAsia="Times New Roman" w:hAnsi="Times New Roman" w:cs="Times New Roman"/>
                <w:b/>
                <w:bCs/>
                <w:sz w:val="24"/>
                <w:szCs w:val="24"/>
                <w:lang w:eastAsia="lv-LV"/>
              </w:rPr>
            </w:pPr>
            <w:r w:rsidRPr="00824B87">
              <w:rPr>
                <w:rFonts w:ascii="Times New Roman" w:eastAsia="Times New Roman" w:hAnsi="Times New Roman" w:cs="Times New Roman"/>
                <w:b/>
                <w:bCs/>
                <w:sz w:val="24"/>
                <w:szCs w:val="24"/>
                <w:lang w:eastAsia="lv-LV"/>
              </w:rPr>
              <w:t>Dokumenta veids</w:t>
            </w:r>
          </w:p>
        </w:tc>
        <w:tc>
          <w:tcPr>
            <w:tcW w:w="3908" w:type="pct"/>
            <w:shd w:val="clear" w:color="auto" w:fill="auto"/>
          </w:tcPr>
          <w:p w14:paraId="04810C04" w14:textId="1AE7E4E0" w:rsidR="00E53DE9" w:rsidRPr="00824B87" w:rsidRDefault="00211300" w:rsidP="00827996">
            <w:pPr>
              <w:spacing w:after="120" w:line="240" w:lineRule="auto"/>
              <w:rPr>
                <w:rFonts w:ascii="Times New Roman" w:eastAsia="Times New Roman" w:hAnsi="Times New Roman" w:cs="Times New Roman"/>
                <w:sz w:val="24"/>
                <w:szCs w:val="24"/>
                <w:lang w:eastAsia="lv-LV"/>
              </w:rPr>
            </w:pPr>
            <w:r w:rsidRPr="00824B87">
              <w:rPr>
                <w:rFonts w:ascii="Times New Roman" w:eastAsia="Times New Roman" w:hAnsi="Times New Roman" w:cs="Times New Roman"/>
                <w:sz w:val="24"/>
                <w:szCs w:val="24"/>
                <w:lang w:eastAsia="lv-LV"/>
              </w:rPr>
              <w:t>Latvijas Bankas noteikumi</w:t>
            </w:r>
          </w:p>
        </w:tc>
      </w:tr>
      <w:tr w:rsidR="000B4E0A" w:rsidRPr="00824B87" w14:paraId="4C35F384" w14:textId="77777777" w:rsidTr="00211300">
        <w:trPr>
          <w:trHeight w:val="567"/>
        </w:trPr>
        <w:tc>
          <w:tcPr>
            <w:tcW w:w="1092" w:type="pct"/>
            <w:shd w:val="clear" w:color="auto" w:fill="auto"/>
            <w:hideMark/>
          </w:tcPr>
          <w:p w14:paraId="61A4BBCF" w14:textId="63B18591" w:rsidR="00CA28AB" w:rsidRPr="00824B87" w:rsidRDefault="00A42788" w:rsidP="00E34910">
            <w:pPr>
              <w:spacing w:after="0" w:line="240" w:lineRule="auto"/>
              <w:rPr>
                <w:rFonts w:ascii="Times New Roman" w:eastAsia="Times New Roman" w:hAnsi="Times New Roman" w:cs="Times New Roman"/>
                <w:b/>
                <w:bCs/>
                <w:sz w:val="24"/>
                <w:szCs w:val="24"/>
                <w:lang w:eastAsia="lv-LV"/>
              </w:rPr>
            </w:pPr>
            <w:r w:rsidRPr="00824B87">
              <w:rPr>
                <w:rFonts w:ascii="Times New Roman" w:eastAsia="Times New Roman" w:hAnsi="Times New Roman" w:cs="Times New Roman"/>
                <w:b/>
                <w:bCs/>
                <w:sz w:val="24"/>
                <w:szCs w:val="24"/>
                <w:lang w:eastAsia="lv-LV"/>
              </w:rPr>
              <w:t xml:space="preserve">Izdošanas pamatojums </w:t>
            </w:r>
          </w:p>
        </w:tc>
        <w:tc>
          <w:tcPr>
            <w:tcW w:w="3908" w:type="pct"/>
            <w:shd w:val="clear" w:color="auto" w:fill="auto"/>
          </w:tcPr>
          <w:p w14:paraId="07C5D982" w14:textId="10C05EEE" w:rsidR="007B7084" w:rsidRPr="00D465C6" w:rsidRDefault="00E84927" w:rsidP="00E84927">
            <w:pPr>
              <w:spacing w:after="120" w:line="240" w:lineRule="auto"/>
              <w:jc w:val="both"/>
              <w:rPr>
                <w:rFonts w:ascii="Times New Roman" w:eastAsia="Times New Roman" w:hAnsi="Times New Roman" w:cs="Times New Roman"/>
                <w:sz w:val="24"/>
                <w:szCs w:val="24"/>
                <w:lang w:eastAsia="lv-LV"/>
              </w:rPr>
            </w:pPr>
            <w:r w:rsidRPr="00E84927">
              <w:rPr>
                <w:rFonts w:ascii="Times New Roman" w:eastAsia="Times New Roman" w:hAnsi="Times New Roman" w:cs="Times New Roman"/>
                <w:sz w:val="24"/>
                <w:szCs w:val="24"/>
                <w:lang w:eastAsia="lv-LV"/>
              </w:rPr>
              <w:t>Privāto pensiju fondu likuma</w:t>
            </w:r>
            <w:r>
              <w:rPr>
                <w:rFonts w:ascii="Times New Roman" w:eastAsia="Times New Roman" w:hAnsi="Times New Roman" w:cs="Times New Roman"/>
                <w:sz w:val="24"/>
                <w:szCs w:val="24"/>
                <w:lang w:eastAsia="lv-LV"/>
              </w:rPr>
              <w:t xml:space="preserve"> (turpmāk –</w:t>
            </w:r>
            <w:r w:rsidR="00112A5C">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 xml:space="preserve">Likums) </w:t>
            </w:r>
            <w:r w:rsidRPr="00E84927">
              <w:rPr>
                <w:rFonts w:ascii="Times New Roman" w:eastAsia="Times New Roman" w:hAnsi="Times New Roman" w:cs="Times New Roman"/>
                <w:sz w:val="24"/>
                <w:szCs w:val="24"/>
                <w:lang w:eastAsia="lv-LV"/>
              </w:rPr>
              <w:t>26.</w:t>
            </w:r>
            <w:r w:rsidR="00C00A4A">
              <w:rPr>
                <w:rFonts w:ascii="Times New Roman" w:eastAsia="Times New Roman" w:hAnsi="Times New Roman" w:cs="Times New Roman"/>
                <w:sz w:val="24"/>
                <w:szCs w:val="24"/>
                <w:lang w:eastAsia="lv-LV"/>
              </w:rPr>
              <w:t> </w:t>
            </w:r>
            <w:r w:rsidRPr="00E84927">
              <w:rPr>
                <w:rFonts w:ascii="Times New Roman" w:eastAsia="Times New Roman" w:hAnsi="Times New Roman" w:cs="Times New Roman"/>
                <w:sz w:val="24"/>
                <w:szCs w:val="24"/>
                <w:lang w:eastAsia="lv-LV"/>
              </w:rPr>
              <w:t>panta vienpadsmit</w:t>
            </w:r>
            <w:r>
              <w:rPr>
                <w:rFonts w:ascii="Times New Roman" w:eastAsia="Times New Roman" w:hAnsi="Times New Roman" w:cs="Times New Roman"/>
                <w:sz w:val="24"/>
                <w:szCs w:val="24"/>
                <w:lang w:eastAsia="lv-LV"/>
              </w:rPr>
              <w:t>ā</w:t>
            </w:r>
            <w:r w:rsidRPr="00E84927">
              <w:rPr>
                <w:rFonts w:ascii="Times New Roman" w:eastAsia="Times New Roman" w:hAnsi="Times New Roman" w:cs="Times New Roman"/>
                <w:sz w:val="24"/>
                <w:szCs w:val="24"/>
                <w:lang w:eastAsia="lv-LV"/>
              </w:rPr>
              <w:t xml:space="preserve"> daļ</w:t>
            </w:r>
            <w:r>
              <w:rPr>
                <w:rFonts w:ascii="Times New Roman" w:eastAsia="Times New Roman" w:hAnsi="Times New Roman" w:cs="Times New Roman"/>
                <w:sz w:val="24"/>
                <w:szCs w:val="24"/>
                <w:lang w:eastAsia="lv-LV"/>
              </w:rPr>
              <w:t>a</w:t>
            </w:r>
            <w:r w:rsidRPr="00E84927">
              <w:rPr>
                <w:rFonts w:ascii="Times New Roman" w:eastAsia="Times New Roman" w:hAnsi="Times New Roman" w:cs="Times New Roman"/>
                <w:sz w:val="24"/>
                <w:szCs w:val="24"/>
                <w:lang w:eastAsia="lv-LV"/>
              </w:rPr>
              <w:t>, 36.</w:t>
            </w:r>
            <w:r w:rsidR="00C00A4A">
              <w:rPr>
                <w:rFonts w:ascii="Times New Roman" w:eastAsia="Times New Roman" w:hAnsi="Times New Roman" w:cs="Times New Roman"/>
                <w:sz w:val="24"/>
                <w:szCs w:val="24"/>
                <w:lang w:eastAsia="lv-LV"/>
              </w:rPr>
              <w:t> </w:t>
            </w:r>
            <w:r w:rsidRPr="00E84927">
              <w:rPr>
                <w:rFonts w:ascii="Times New Roman" w:eastAsia="Times New Roman" w:hAnsi="Times New Roman" w:cs="Times New Roman"/>
                <w:sz w:val="24"/>
                <w:szCs w:val="24"/>
                <w:lang w:eastAsia="lv-LV"/>
              </w:rPr>
              <w:t>panta devīt</w:t>
            </w:r>
            <w:r>
              <w:rPr>
                <w:rFonts w:ascii="Times New Roman" w:eastAsia="Times New Roman" w:hAnsi="Times New Roman" w:cs="Times New Roman"/>
                <w:sz w:val="24"/>
                <w:szCs w:val="24"/>
                <w:lang w:eastAsia="lv-LV"/>
              </w:rPr>
              <w:t>ā</w:t>
            </w:r>
            <w:r w:rsidRPr="00E84927">
              <w:rPr>
                <w:rFonts w:ascii="Times New Roman" w:eastAsia="Times New Roman" w:hAnsi="Times New Roman" w:cs="Times New Roman"/>
                <w:sz w:val="24"/>
                <w:szCs w:val="24"/>
                <w:lang w:eastAsia="lv-LV"/>
              </w:rPr>
              <w:t xml:space="preserve"> daļ</w:t>
            </w:r>
            <w:r>
              <w:rPr>
                <w:rFonts w:ascii="Times New Roman" w:eastAsia="Times New Roman" w:hAnsi="Times New Roman" w:cs="Times New Roman"/>
                <w:sz w:val="24"/>
                <w:szCs w:val="24"/>
                <w:lang w:eastAsia="lv-LV"/>
              </w:rPr>
              <w:t>a</w:t>
            </w:r>
            <w:r w:rsidRPr="00E84927">
              <w:rPr>
                <w:rFonts w:ascii="Times New Roman" w:eastAsia="Times New Roman" w:hAnsi="Times New Roman" w:cs="Times New Roman"/>
                <w:sz w:val="24"/>
                <w:szCs w:val="24"/>
                <w:lang w:eastAsia="lv-LV"/>
              </w:rPr>
              <w:t xml:space="preserve"> un 40.</w:t>
            </w:r>
            <w:r w:rsidR="00C00A4A">
              <w:rPr>
                <w:rFonts w:ascii="Times New Roman" w:eastAsia="Times New Roman" w:hAnsi="Times New Roman" w:cs="Times New Roman"/>
                <w:sz w:val="24"/>
                <w:szCs w:val="24"/>
                <w:lang w:eastAsia="lv-LV"/>
              </w:rPr>
              <w:t> </w:t>
            </w:r>
            <w:r w:rsidRPr="00E84927">
              <w:rPr>
                <w:rFonts w:ascii="Times New Roman" w:eastAsia="Times New Roman" w:hAnsi="Times New Roman" w:cs="Times New Roman"/>
                <w:sz w:val="24"/>
                <w:szCs w:val="24"/>
                <w:lang w:eastAsia="lv-LV"/>
              </w:rPr>
              <w:t>panta vienpadsmit</w:t>
            </w:r>
            <w:r>
              <w:rPr>
                <w:rFonts w:ascii="Times New Roman" w:eastAsia="Times New Roman" w:hAnsi="Times New Roman" w:cs="Times New Roman"/>
                <w:sz w:val="24"/>
                <w:szCs w:val="24"/>
                <w:lang w:eastAsia="lv-LV"/>
              </w:rPr>
              <w:t>ā</w:t>
            </w:r>
            <w:r w:rsidRPr="00E84927">
              <w:rPr>
                <w:rFonts w:ascii="Times New Roman" w:eastAsia="Times New Roman" w:hAnsi="Times New Roman" w:cs="Times New Roman"/>
                <w:sz w:val="24"/>
                <w:szCs w:val="24"/>
                <w:lang w:eastAsia="lv-LV"/>
              </w:rPr>
              <w:t xml:space="preserve"> daļ</w:t>
            </w:r>
            <w:r>
              <w:rPr>
                <w:rFonts w:ascii="Times New Roman" w:eastAsia="Times New Roman" w:hAnsi="Times New Roman" w:cs="Times New Roman"/>
                <w:sz w:val="24"/>
                <w:szCs w:val="24"/>
                <w:lang w:eastAsia="lv-LV"/>
              </w:rPr>
              <w:t>a</w:t>
            </w:r>
            <w:r w:rsidR="005276EC">
              <w:rPr>
                <w:rFonts w:ascii="Times New Roman" w:eastAsia="Times New Roman" w:hAnsi="Times New Roman" w:cs="Times New Roman"/>
                <w:sz w:val="24"/>
                <w:szCs w:val="24"/>
                <w:lang w:eastAsia="lv-LV"/>
              </w:rPr>
              <w:t xml:space="preserve"> un</w:t>
            </w:r>
            <w:r w:rsidR="00B80E8C">
              <w:rPr>
                <w:rFonts w:ascii="Times New Roman" w:eastAsia="Times New Roman" w:hAnsi="Times New Roman" w:cs="Times New Roman"/>
                <w:sz w:val="24"/>
                <w:szCs w:val="24"/>
                <w:lang w:eastAsia="lv-LV"/>
              </w:rPr>
              <w:t xml:space="preserve"> Latvijas Bankas likuma 63. panta otrā daļa un 68. panta trešā daļa</w:t>
            </w:r>
          </w:p>
        </w:tc>
      </w:tr>
      <w:tr w:rsidR="000B4E0A" w:rsidRPr="00824B87" w14:paraId="2CB508F3" w14:textId="77777777" w:rsidTr="00211300">
        <w:trPr>
          <w:trHeight w:val="567"/>
        </w:trPr>
        <w:tc>
          <w:tcPr>
            <w:tcW w:w="1092" w:type="pct"/>
            <w:shd w:val="clear" w:color="auto" w:fill="auto"/>
            <w:hideMark/>
          </w:tcPr>
          <w:p w14:paraId="48DC00D2" w14:textId="2C5E055C" w:rsidR="00CA28AB" w:rsidRPr="00824B87" w:rsidRDefault="00A42788" w:rsidP="00E34910">
            <w:pPr>
              <w:spacing w:after="0" w:line="240" w:lineRule="auto"/>
              <w:rPr>
                <w:rFonts w:ascii="Times New Roman" w:eastAsia="Times New Roman" w:hAnsi="Times New Roman" w:cs="Times New Roman"/>
                <w:b/>
                <w:bCs/>
                <w:sz w:val="24"/>
                <w:szCs w:val="24"/>
                <w:lang w:eastAsia="lv-LV"/>
              </w:rPr>
            </w:pPr>
            <w:r w:rsidRPr="00824B87">
              <w:rPr>
                <w:rFonts w:ascii="Times New Roman" w:eastAsia="Times New Roman" w:hAnsi="Times New Roman" w:cs="Times New Roman"/>
                <w:b/>
                <w:bCs/>
                <w:sz w:val="24"/>
                <w:szCs w:val="24"/>
                <w:lang w:eastAsia="lv-LV"/>
              </w:rPr>
              <w:t>Mērķis un būtība</w:t>
            </w:r>
          </w:p>
        </w:tc>
        <w:tc>
          <w:tcPr>
            <w:tcW w:w="3908" w:type="pct"/>
            <w:shd w:val="clear" w:color="auto" w:fill="auto"/>
          </w:tcPr>
          <w:p w14:paraId="4C3F96F9" w14:textId="47DFEDC9" w:rsidR="00580BA5" w:rsidRPr="00580BA5" w:rsidRDefault="00580BA5" w:rsidP="00580BA5">
            <w:pPr>
              <w:spacing w:after="120" w:line="240" w:lineRule="auto"/>
              <w:jc w:val="both"/>
              <w:rPr>
                <w:rFonts w:ascii="Times New Roman" w:eastAsia="Times New Roman" w:hAnsi="Times New Roman" w:cs="Times New Roman"/>
                <w:sz w:val="24"/>
                <w:szCs w:val="24"/>
                <w:lang w:eastAsia="lv-LV"/>
              </w:rPr>
            </w:pPr>
            <w:r w:rsidRPr="00580BA5">
              <w:rPr>
                <w:rFonts w:ascii="Times New Roman" w:eastAsia="Times New Roman" w:hAnsi="Times New Roman" w:cs="Times New Roman"/>
                <w:sz w:val="24"/>
                <w:szCs w:val="24"/>
                <w:lang w:eastAsia="lv-LV"/>
              </w:rPr>
              <w:t>Latvijas Bankas uzdevumu veikšanai, tai skaitā finanšu tirgus un tā dalībnieku</w:t>
            </w:r>
            <w:r w:rsidR="00B80E8C">
              <w:rPr>
                <w:rFonts w:ascii="Times New Roman" w:eastAsia="Times New Roman" w:hAnsi="Times New Roman" w:cs="Times New Roman"/>
                <w:sz w:val="24"/>
                <w:szCs w:val="24"/>
                <w:lang w:eastAsia="lv-LV"/>
              </w:rPr>
              <w:t xml:space="preserve"> darbības</w:t>
            </w:r>
            <w:r w:rsidRPr="00580BA5">
              <w:rPr>
                <w:rFonts w:ascii="Times New Roman" w:eastAsia="Times New Roman" w:hAnsi="Times New Roman" w:cs="Times New Roman"/>
                <w:sz w:val="24"/>
                <w:szCs w:val="24"/>
                <w:lang w:eastAsia="lv-LV"/>
              </w:rPr>
              <w:t xml:space="preserve"> uzraudzīb</w:t>
            </w:r>
            <w:r>
              <w:rPr>
                <w:rFonts w:ascii="Times New Roman" w:eastAsia="Times New Roman" w:hAnsi="Times New Roman" w:cs="Times New Roman"/>
                <w:sz w:val="24"/>
                <w:szCs w:val="24"/>
                <w:lang w:eastAsia="lv-LV"/>
              </w:rPr>
              <w:t>ai,</w:t>
            </w:r>
            <w:r w:rsidRPr="00580BA5">
              <w:rPr>
                <w:rFonts w:ascii="Times New Roman" w:eastAsia="Times New Roman" w:hAnsi="Times New Roman" w:cs="Times New Roman"/>
                <w:sz w:val="24"/>
                <w:szCs w:val="24"/>
                <w:lang w:eastAsia="lv-LV"/>
              </w:rPr>
              <w:t xml:space="preserve"> nepieciešam</w:t>
            </w:r>
            <w:r w:rsidR="00244249">
              <w:rPr>
                <w:rFonts w:ascii="Times New Roman" w:eastAsia="Times New Roman" w:hAnsi="Times New Roman" w:cs="Times New Roman"/>
                <w:sz w:val="24"/>
                <w:szCs w:val="24"/>
                <w:lang w:eastAsia="lv-LV"/>
              </w:rPr>
              <w:t xml:space="preserve">s saņemt </w:t>
            </w:r>
            <w:r w:rsidR="00244249" w:rsidRPr="00244249">
              <w:rPr>
                <w:rFonts w:ascii="Times New Roman" w:eastAsia="Times New Roman" w:hAnsi="Times New Roman" w:cs="Times New Roman"/>
                <w:sz w:val="24"/>
                <w:szCs w:val="24"/>
                <w:lang w:eastAsia="lv-LV"/>
              </w:rPr>
              <w:t xml:space="preserve">statistiskos datus un uzraudzības funkciju veikšanai </w:t>
            </w:r>
            <w:r w:rsidR="005A7B44" w:rsidRPr="005A7B44">
              <w:rPr>
                <w:rFonts w:ascii="Times New Roman" w:eastAsia="Times New Roman" w:hAnsi="Times New Roman" w:cs="Times New Roman"/>
                <w:sz w:val="24"/>
                <w:szCs w:val="24"/>
                <w:lang w:eastAsia="lv-LV"/>
              </w:rPr>
              <w:t xml:space="preserve">vajadzīgo </w:t>
            </w:r>
            <w:r w:rsidR="00244249" w:rsidRPr="00244249">
              <w:rPr>
                <w:rFonts w:ascii="Times New Roman" w:eastAsia="Times New Roman" w:hAnsi="Times New Roman" w:cs="Times New Roman"/>
                <w:sz w:val="24"/>
                <w:szCs w:val="24"/>
                <w:lang w:eastAsia="lv-LV"/>
              </w:rPr>
              <w:t>informāciju, kura nav statistiskie dati (turpmāk kopā – dati)</w:t>
            </w:r>
            <w:r w:rsidR="00AC33EA">
              <w:rPr>
                <w:rFonts w:ascii="Times New Roman" w:eastAsia="Times New Roman" w:hAnsi="Times New Roman" w:cs="Times New Roman"/>
                <w:sz w:val="24"/>
                <w:szCs w:val="24"/>
                <w:lang w:eastAsia="lv-LV"/>
              </w:rPr>
              <w:t>,</w:t>
            </w:r>
            <w:r w:rsidR="002B5DE5" w:rsidRPr="002B5DE5">
              <w:rPr>
                <w:rFonts w:ascii="Times New Roman" w:eastAsia="Times New Roman" w:hAnsi="Times New Roman" w:cs="Times New Roman"/>
                <w:sz w:val="24"/>
                <w:szCs w:val="24"/>
                <w:lang w:eastAsia="lv-LV"/>
              </w:rPr>
              <w:t xml:space="preserve"> </w:t>
            </w:r>
            <w:bookmarkStart w:id="0" w:name="_Hlk166577127"/>
            <w:r w:rsidR="002B5DE5" w:rsidRPr="002B5DE5">
              <w:rPr>
                <w:rFonts w:ascii="Times New Roman" w:eastAsia="Times New Roman" w:hAnsi="Times New Roman" w:cs="Times New Roman"/>
                <w:sz w:val="24"/>
                <w:szCs w:val="24"/>
                <w:lang w:eastAsia="lv-LV"/>
              </w:rPr>
              <w:t>par pensiju fonda un tā reģistrēto pensiju plānu darbību</w:t>
            </w:r>
            <w:bookmarkEnd w:id="0"/>
            <w:r w:rsidRPr="00580BA5">
              <w:rPr>
                <w:rFonts w:ascii="Times New Roman" w:eastAsia="Times New Roman" w:hAnsi="Times New Roman" w:cs="Times New Roman"/>
                <w:sz w:val="24"/>
                <w:szCs w:val="24"/>
                <w:lang w:eastAsia="lv-LV"/>
              </w:rPr>
              <w:t>.</w:t>
            </w:r>
          </w:p>
          <w:p w14:paraId="688E84C2" w14:textId="5BA15FCE" w:rsidR="00D83639" w:rsidRPr="00B24D30" w:rsidRDefault="00D83639" w:rsidP="00B24D30">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Likuma </w:t>
            </w:r>
            <w:r w:rsidR="00E84927" w:rsidRPr="00E84927">
              <w:rPr>
                <w:rFonts w:ascii="Times New Roman" w:eastAsia="Times New Roman" w:hAnsi="Times New Roman" w:cs="Times New Roman"/>
                <w:sz w:val="24"/>
                <w:szCs w:val="24"/>
                <w:lang w:eastAsia="lv-LV"/>
              </w:rPr>
              <w:t>36.</w:t>
            </w:r>
            <w:r w:rsidR="00C00A4A">
              <w:rPr>
                <w:rFonts w:ascii="Times New Roman" w:eastAsia="Times New Roman" w:hAnsi="Times New Roman" w:cs="Times New Roman"/>
                <w:sz w:val="24"/>
                <w:szCs w:val="24"/>
                <w:lang w:eastAsia="lv-LV"/>
              </w:rPr>
              <w:t> </w:t>
            </w:r>
            <w:r w:rsidR="00E84927" w:rsidRPr="00E84927">
              <w:rPr>
                <w:rFonts w:ascii="Times New Roman" w:eastAsia="Times New Roman" w:hAnsi="Times New Roman" w:cs="Times New Roman"/>
                <w:sz w:val="24"/>
                <w:szCs w:val="24"/>
                <w:lang w:eastAsia="lv-LV"/>
              </w:rPr>
              <w:t>panta devītā daļa</w:t>
            </w:r>
            <w:r w:rsidR="00B453F6">
              <w:rPr>
                <w:rFonts w:ascii="Times New Roman" w:eastAsia="Times New Roman" w:hAnsi="Times New Roman" w:cs="Times New Roman"/>
                <w:sz w:val="24"/>
                <w:szCs w:val="24"/>
                <w:lang w:eastAsia="lv-LV"/>
              </w:rPr>
              <w:t xml:space="preserve"> un</w:t>
            </w:r>
            <w:r w:rsidR="00E84927" w:rsidRPr="00E84927">
              <w:rPr>
                <w:rFonts w:ascii="Times New Roman" w:eastAsia="Times New Roman" w:hAnsi="Times New Roman" w:cs="Times New Roman"/>
                <w:sz w:val="24"/>
                <w:szCs w:val="24"/>
                <w:lang w:eastAsia="lv-LV"/>
              </w:rPr>
              <w:t xml:space="preserve"> </w:t>
            </w:r>
            <w:r w:rsidR="00B453F6" w:rsidRPr="00E84927">
              <w:rPr>
                <w:rFonts w:ascii="Times New Roman" w:eastAsia="Times New Roman" w:hAnsi="Times New Roman" w:cs="Times New Roman"/>
                <w:sz w:val="24"/>
                <w:szCs w:val="24"/>
                <w:lang w:eastAsia="lv-LV"/>
              </w:rPr>
              <w:t>40.</w:t>
            </w:r>
            <w:r w:rsidR="00C00A4A">
              <w:rPr>
                <w:rFonts w:ascii="Times New Roman" w:eastAsia="Times New Roman" w:hAnsi="Times New Roman" w:cs="Times New Roman"/>
                <w:sz w:val="24"/>
                <w:szCs w:val="24"/>
                <w:lang w:eastAsia="lv-LV"/>
              </w:rPr>
              <w:t> </w:t>
            </w:r>
            <w:r w:rsidR="00B453F6" w:rsidRPr="00E84927">
              <w:rPr>
                <w:rFonts w:ascii="Times New Roman" w:eastAsia="Times New Roman" w:hAnsi="Times New Roman" w:cs="Times New Roman"/>
                <w:sz w:val="24"/>
                <w:szCs w:val="24"/>
                <w:lang w:eastAsia="lv-LV"/>
              </w:rPr>
              <w:t>panta vienpadsmitā daļa</w:t>
            </w:r>
            <w:r w:rsidR="00B453F6">
              <w:rPr>
                <w:rFonts w:ascii="Times New Roman" w:eastAsia="Times New Roman" w:hAnsi="Times New Roman" w:cs="Times New Roman"/>
                <w:sz w:val="24"/>
                <w:szCs w:val="24"/>
                <w:lang w:eastAsia="lv-LV"/>
              </w:rPr>
              <w:t xml:space="preserve"> </w:t>
            </w:r>
            <w:r w:rsidR="00E84927">
              <w:rPr>
                <w:rFonts w:ascii="Times New Roman" w:eastAsia="Times New Roman" w:hAnsi="Times New Roman" w:cs="Times New Roman"/>
                <w:sz w:val="24"/>
                <w:szCs w:val="24"/>
                <w:lang w:eastAsia="lv-LV"/>
              </w:rPr>
              <w:t xml:space="preserve">paredz </w:t>
            </w:r>
            <w:r w:rsidR="00E84927" w:rsidRPr="00D83639">
              <w:rPr>
                <w:rFonts w:ascii="Times New Roman" w:eastAsia="Times New Roman" w:hAnsi="Times New Roman" w:cs="Times New Roman"/>
                <w:sz w:val="24"/>
                <w:szCs w:val="24"/>
                <w:lang w:eastAsia="lv-LV"/>
              </w:rPr>
              <w:t>Latvijas Banka</w:t>
            </w:r>
            <w:r w:rsidR="005276EC">
              <w:rPr>
                <w:rFonts w:ascii="Times New Roman" w:eastAsia="Times New Roman" w:hAnsi="Times New Roman" w:cs="Times New Roman"/>
                <w:sz w:val="24"/>
                <w:szCs w:val="24"/>
                <w:lang w:eastAsia="lv-LV"/>
              </w:rPr>
              <w:t>s</w:t>
            </w:r>
            <w:r w:rsidR="00E84927" w:rsidRPr="00D83639">
              <w:rPr>
                <w:rFonts w:ascii="Times New Roman" w:eastAsia="Times New Roman" w:hAnsi="Times New Roman" w:cs="Times New Roman"/>
                <w:sz w:val="24"/>
                <w:szCs w:val="24"/>
                <w:lang w:eastAsia="lv-LV"/>
              </w:rPr>
              <w:t xml:space="preserve"> </w:t>
            </w:r>
            <w:r w:rsidR="00E84927">
              <w:rPr>
                <w:rFonts w:ascii="Times New Roman" w:eastAsia="Times New Roman" w:hAnsi="Times New Roman" w:cs="Times New Roman"/>
                <w:sz w:val="24"/>
                <w:szCs w:val="24"/>
                <w:lang w:eastAsia="lv-LV"/>
              </w:rPr>
              <w:t xml:space="preserve">tiesības </w:t>
            </w:r>
            <w:r w:rsidR="00E84927" w:rsidRPr="00D83639">
              <w:rPr>
                <w:rFonts w:ascii="Times New Roman" w:eastAsia="Times New Roman" w:hAnsi="Times New Roman" w:cs="Times New Roman"/>
                <w:sz w:val="24"/>
                <w:szCs w:val="24"/>
                <w:lang w:eastAsia="lv-LV"/>
              </w:rPr>
              <w:t>pieprasīt</w:t>
            </w:r>
            <w:r w:rsidR="00BC434E">
              <w:rPr>
                <w:rFonts w:ascii="Times New Roman" w:eastAsia="Times New Roman" w:hAnsi="Times New Roman" w:cs="Times New Roman"/>
                <w:sz w:val="24"/>
                <w:szCs w:val="24"/>
                <w:lang w:eastAsia="lv-LV"/>
              </w:rPr>
              <w:t xml:space="preserve"> </w:t>
            </w:r>
            <w:r w:rsidR="00BC434E" w:rsidRPr="00B24D30">
              <w:rPr>
                <w:rFonts w:ascii="Times New Roman" w:eastAsia="Times New Roman" w:hAnsi="Times New Roman" w:cs="Times New Roman"/>
                <w:sz w:val="24"/>
                <w:szCs w:val="24"/>
                <w:lang w:eastAsia="lv-LV"/>
              </w:rPr>
              <w:t>privātajam pensiju fondam sagatavot pārskatus par pensiju fonda un tā reģistrēto pensiju plānu darbību saskaņā ar Latvijas Bankas izdotajiem noteikumiem par šo pārskatu sagatavošanas un iesniegšanas kārtību</w:t>
            </w:r>
            <w:r w:rsidR="00B24D30">
              <w:rPr>
                <w:rFonts w:ascii="Times New Roman" w:eastAsia="Times New Roman" w:hAnsi="Times New Roman" w:cs="Times New Roman"/>
                <w:sz w:val="24"/>
                <w:szCs w:val="24"/>
                <w:lang w:eastAsia="lv-LV"/>
              </w:rPr>
              <w:t xml:space="preserve"> </w:t>
            </w:r>
            <w:r w:rsidR="00E84927" w:rsidRPr="00B24D30">
              <w:rPr>
                <w:rFonts w:ascii="Times New Roman" w:eastAsia="Times New Roman" w:hAnsi="Times New Roman" w:cs="Times New Roman"/>
                <w:sz w:val="24"/>
                <w:szCs w:val="24"/>
                <w:lang w:eastAsia="lv-LV"/>
              </w:rPr>
              <w:t>uzraudzības funkciju veikšanai un statistikas datu apkopošanai</w:t>
            </w:r>
            <w:r w:rsidR="00BC434E">
              <w:rPr>
                <w:rFonts w:ascii="Times New Roman" w:eastAsia="Times New Roman" w:hAnsi="Times New Roman" w:cs="Times New Roman"/>
                <w:sz w:val="24"/>
                <w:szCs w:val="24"/>
                <w:lang w:eastAsia="lv-LV"/>
              </w:rPr>
              <w:t xml:space="preserve">, kā arī </w:t>
            </w:r>
            <w:r w:rsidR="00B24D30" w:rsidRPr="00B24D30">
              <w:rPr>
                <w:rFonts w:ascii="Times New Roman" w:eastAsia="Times New Roman" w:hAnsi="Times New Roman" w:cs="Times New Roman"/>
                <w:sz w:val="24"/>
                <w:szCs w:val="24"/>
                <w:lang w:eastAsia="lv-LV"/>
              </w:rPr>
              <w:t>informācijas apmaiņ</w:t>
            </w:r>
            <w:r w:rsidR="00B24D30">
              <w:rPr>
                <w:rFonts w:ascii="Times New Roman" w:eastAsia="Times New Roman" w:hAnsi="Times New Roman" w:cs="Times New Roman"/>
                <w:sz w:val="24"/>
                <w:szCs w:val="24"/>
                <w:lang w:eastAsia="lv-LV"/>
              </w:rPr>
              <w:t>ai</w:t>
            </w:r>
            <w:r w:rsidR="00B24D30" w:rsidRPr="00B24D30">
              <w:rPr>
                <w:rFonts w:ascii="Times New Roman" w:eastAsia="Times New Roman" w:hAnsi="Times New Roman" w:cs="Times New Roman"/>
                <w:sz w:val="24"/>
                <w:szCs w:val="24"/>
                <w:lang w:eastAsia="lv-LV"/>
              </w:rPr>
              <w:t xml:space="preserve"> ar </w:t>
            </w:r>
            <w:r w:rsidR="00BC434E">
              <w:rPr>
                <w:rFonts w:ascii="Times New Roman" w:eastAsia="Times New Roman" w:hAnsi="Times New Roman" w:cs="Times New Roman"/>
                <w:sz w:val="24"/>
                <w:szCs w:val="24"/>
                <w:lang w:eastAsia="lv-LV"/>
              </w:rPr>
              <w:t>Likuma 49. pantā minētajām institūcijām un iestādēm</w:t>
            </w:r>
            <w:r w:rsidR="002B5DE5">
              <w:rPr>
                <w:rFonts w:ascii="Times New Roman" w:eastAsia="Times New Roman" w:hAnsi="Times New Roman" w:cs="Times New Roman"/>
                <w:sz w:val="24"/>
                <w:szCs w:val="24"/>
                <w:lang w:eastAsia="lv-LV"/>
              </w:rPr>
              <w:t xml:space="preserve">, tai skaitā </w:t>
            </w:r>
            <w:r w:rsidR="005276EC">
              <w:rPr>
                <w:rFonts w:ascii="Times New Roman" w:eastAsia="Times New Roman" w:hAnsi="Times New Roman" w:cs="Times New Roman"/>
                <w:sz w:val="24"/>
                <w:szCs w:val="24"/>
                <w:lang w:eastAsia="lv-LV"/>
              </w:rPr>
              <w:t>ar</w:t>
            </w:r>
            <w:r w:rsidR="002B5DE5" w:rsidRPr="00B24D30">
              <w:rPr>
                <w:rFonts w:ascii="Times New Roman" w:eastAsia="Times New Roman" w:hAnsi="Times New Roman" w:cs="Times New Roman"/>
                <w:sz w:val="24"/>
                <w:szCs w:val="24"/>
                <w:lang w:eastAsia="lv-LV"/>
              </w:rPr>
              <w:t xml:space="preserve"> </w:t>
            </w:r>
            <w:r w:rsidR="00BC434E" w:rsidRPr="00BC434E">
              <w:rPr>
                <w:rFonts w:ascii="Times New Roman" w:eastAsia="Times New Roman" w:hAnsi="Times New Roman" w:cs="Times New Roman"/>
                <w:sz w:val="24"/>
                <w:szCs w:val="24"/>
                <w:lang w:eastAsia="lv-LV"/>
              </w:rPr>
              <w:t>Eiropas Apdrošināšanas un aroda pensiju iestādi (turpmāk</w:t>
            </w:r>
            <w:r w:rsidR="00C00A4A">
              <w:rPr>
                <w:rFonts w:ascii="Times New Roman" w:eastAsia="Times New Roman" w:hAnsi="Times New Roman" w:cs="Times New Roman"/>
                <w:sz w:val="24"/>
                <w:szCs w:val="24"/>
                <w:lang w:eastAsia="lv-LV"/>
              </w:rPr>
              <w:t> </w:t>
            </w:r>
            <w:r w:rsidR="00BC434E" w:rsidRPr="00BC434E">
              <w:rPr>
                <w:rFonts w:ascii="Times New Roman" w:eastAsia="Times New Roman" w:hAnsi="Times New Roman" w:cs="Times New Roman"/>
                <w:sz w:val="24"/>
                <w:szCs w:val="24"/>
                <w:lang w:eastAsia="lv-LV"/>
              </w:rPr>
              <w:t>– EAAPI)</w:t>
            </w:r>
            <w:r w:rsidR="00BC434E">
              <w:rPr>
                <w:rFonts w:ascii="Times New Roman" w:eastAsia="Times New Roman" w:hAnsi="Times New Roman" w:cs="Times New Roman"/>
                <w:sz w:val="24"/>
                <w:szCs w:val="24"/>
                <w:lang w:eastAsia="lv-LV"/>
              </w:rPr>
              <w:t>.</w:t>
            </w:r>
          </w:p>
          <w:p w14:paraId="30F64A0B" w14:textId="52C19C1A" w:rsidR="00640C03" w:rsidRDefault="00640C03" w:rsidP="00827996">
            <w:pPr>
              <w:spacing w:after="120" w:line="240" w:lineRule="auto"/>
              <w:jc w:val="both"/>
              <w:rPr>
                <w:rFonts w:ascii="Times New Roman" w:eastAsia="Times New Roman" w:hAnsi="Times New Roman" w:cs="Times New Roman"/>
                <w:sz w:val="24"/>
                <w:szCs w:val="24"/>
                <w:lang w:eastAsia="lv-LV"/>
              </w:rPr>
            </w:pPr>
            <w:r w:rsidRPr="00640C03">
              <w:rPr>
                <w:rFonts w:ascii="Times New Roman" w:eastAsia="Times New Roman" w:hAnsi="Times New Roman" w:cs="Times New Roman"/>
                <w:sz w:val="24"/>
                <w:szCs w:val="24"/>
                <w:lang w:eastAsia="lv-LV"/>
              </w:rPr>
              <w:t>Saskaņā ar Latvijas Bankas likuma pārejas noteikumu 3.</w:t>
            </w:r>
            <w:r w:rsidR="00E305A9">
              <w:rPr>
                <w:rFonts w:ascii="Times New Roman" w:eastAsia="Times New Roman" w:hAnsi="Times New Roman" w:cs="Times New Roman"/>
                <w:sz w:val="24"/>
                <w:szCs w:val="24"/>
                <w:lang w:eastAsia="lv-LV"/>
              </w:rPr>
              <w:t> </w:t>
            </w:r>
            <w:r w:rsidRPr="00640C03">
              <w:rPr>
                <w:rFonts w:ascii="Times New Roman" w:eastAsia="Times New Roman" w:hAnsi="Times New Roman" w:cs="Times New Roman"/>
                <w:sz w:val="24"/>
                <w:szCs w:val="24"/>
                <w:lang w:eastAsia="lv-LV"/>
              </w:rPr>
              <w:t xml:space="preserve">punktu Latvijas Bankas un Finanšu un kapitāla tirgus komisijas </w:t>
            </w:r>
            <w:r w:rsidR="00CA7E0A" w:rsidRPr="00824B87">
              <w:rPr>
                <w:rFonts w:ascii="Times New Roman" w:eastAsia="Times New Roman" w:hAnsi="Times New Roman" w:cs="Times New Roman"/>
                <w:sz w:val="24"/>
                <w:szCs w:val="24"/>
                <w:lang w:eastAsia="lv-LV"/>
              </w:rPr>
              <w:t xml:space="preserve">(kuras tiesību pārņēmēja ir Latvijas Banka) </w:t>
            </w:r>
            <w:r w:rsidRPr="00640C03">
              <w:rPr>
                <w:rFonts w:ascii="Times New Roman" w:eastAsia="Times New Roman" w:hAnsi="Times New Roman" w:cs="Times New Roman"/>
                <w:sz w:val="24"/>
                <w:szCs w:val="24"/>
                <w:lang w:eastAsia="lv-LV"/>
              </w:rPr>
              <w:t xml:space="preserve">līdz </w:t>
            </w:r>
            <w:r w:rsidR="00B1556E" w:rsidRPr="00B1556E">
              <w:rPr>
                <w:rFonts w:ascii="Times New Roman" w:eastAsia="Times New Roman" w:hAnsi="Times New Roman" w:cs="Times New Roman"/>
                <w:sz w:val="24"/>
                <w:szCs w:val="24"/>
                <w:lang w:eastAsia="lv-LV"/>
              </w:rPr>
              <w:t xml:space="preserve">Latvijas Bankas </w:t>
            </w:r>
            <w:r w:rsidRPr="00640C03">
              <w:rPr>
                <w:rFonts w:ascii="Times New Roman" w:eastAsia="Times New Roman" w:hAnsi="Times New Roman" w:cs="Times New Roman"/>
                <w:sz w:val="24"/>
                <w:szCs w:val="24"/>
                <w:lang w:eastAsia="lv-LV"/>
              </w:rPr>
              <w:t>likuma spēkā stāšanās dienai izdotie ārējie normatīvie akti, vadlīnijas un ieteikumi piemērojami līdz dienai, kad stājas spēkā attiecīgie Latvijas Bankas ārējie normatīvie akti, vadlīnijas vai ieteikumi, bet ne ilgāk kā līdz 2024.</w:t>
            </w:r>
            <w:r w:rsidR="00E305A9">
              <w:rPr>
                <w:rFonts w:ascii="Times New Roman" w:eastAsia="Times New Roman" w:hAnsi="Times New Roman" w:cs="Times New Roman"/>
                <w:sz w:val="24"/>
                <w:szCs w:val="24"/>
                <w:lang w:eastAsia="lv-LV"/>
              </w:rPr>
              <w:t> </w:t>
            </w:r>
            <w:r w:rsidRPr="00640C03">
              <w:rPr>
                <w:rFonts w:ascii="Times New Roman" w:eastAsia="Times New Roman" w:hAnsi="Times New Roman" w:cs="Times New Roman"/>
                <w:sz w:val="24"/>
                <w:szCs w:val="24"/>
                <w:lang w:eastAsia="lv-LV"/>
              </w:rPr>
              <w:t>gada 31.</w:t>
            </w:r>
            <w:r w:rsidR="00E305A9">
              <w:rPr>
                <w:rFonts w:ascii="Times New Roman" w:eastAsia="Times New Roman" w:hAnsi="Times New Roman" w:cs="Times New Roman"/>
                <w:sz w:val="24"/>
                <w:szCs w:val="24"/>
                <w:lang w:eastAsia="lv-LV"/>
              </w:rPr>
              <w:t> </w:t>
            </w:r>
            <w:r w:rsidRPr="00640C03">
              <w:rPr>
                <w:rFonts w:ascii="Times New Roman" w:eastAsia="Times New Roman" w:hAnsi="Times New Roman" w:cs="Times New Roman"/>
                <w:sz w:val="24"/>
                <w:szCs w:val="24"/>
                <w:lang w:eastAsia="lv-LV"/>
              </w:rPr>
              <w:t>decembrim.</w:t>
            </w:r>
          </w:p>
          <w:p w14:paraId="1536DA93" w14:textId="6F62942B" w:rsidR="00640C03" w:rsidRDefault="00640C03" w:rsidP="00640C03">
            <w:pPr>
              <w:spacing w:before="120" w:after="0" w:line="240" w:lineRule="auto"/>
              <w:jc w:val="both"/>
              <w:rPr>
                <w:rFonts w:ascii="Times New Roman" w:eastAsia="Times New Roman" w:hAnsi="Times New Roman" w:cs="Times New Roman"/>
                <w:sz w:val="24"/>
                <w:szCs w:val="24"/>
                <w:lang w:eastAsia="lv-LV"/>
              </w:rPr>
            </w:pPr>
            <w:r w:rsidRPr="00640C03">
              <w:rPr>
                <w:rFonts w:ascii="Times New Roman" w:eastAsia="Times New Roman" w:hAnsi="Times New Roman" w:cs="Times New Roman"/>
                <w:sz w:val="24"/>
                <w:szCs w:val="24"/>
                <w:lang w:eastAsia="lv-LV"/>
              </w:rPr>
              <w:t xml:space="preserve">Ņemot vērā minēto, </w:t>
            </w:r>
            <w:r w:rsidR="00860632" w:rsidRPr="00860632">
              <w:rPr>
                <w:rFonts w:ascii="Times New Roman" w:eastAsia="Times New Roman" w:hAnsi="Times New Roman" w:cs="Times New Roman"/>
                <w:sz w:val="24"/>
                <w:szCs w:val="24"/>
                <w:lang w:eastAsia="lv-LV"/>
              </w:rPr>
              <w:t xml:space="preserve">Latvijas Banka ir izstrādājusi noteikumu projektu </w:t>
            </w:r>
            <w:r w:rsidR="00E74D30">
              <w:rPr>
                <w:rFonts w:ascii="Times New Roman" w:eastAsia="Times New Roman" w:hAnsi="Times New Roman" w:cs="Times New Roman"/>
                <w:sz w:val="24"/>
                <w:szCs w:val="24"/>
                <w:lang w:eastAsia="lv-LV"/>
              </w:rPr>
              <w:t>"</w:t>
            </w:r>
            <w:r w:rsidR="00E74D30" w:rsidRPr="00E74D30">
              <w:rPr>
                <w:rFonts w:ascii="Times New Roman" w:eastAsia="Times New Roman" w:hAnsi="Times New Roman" w:cs="Times New Roman"/>
                <w:sz w:val="24"/>
                <w:szCs w:val="24"/>
                <w:lang w:eastAsia="lv-LV"/>
              </w:rPr>
              <w:t>Privāto pensiju fondu statistisko datu un uzraudzības pārskatu sagatavošanas un iesniegšanas noteikumi</w:t>
            </w:r>
            <w:r w:rsidR="00E74D30">
              <w:rPr>
                <w:rFonts w:ascii="Times New Roman" w:eastAsia="Times New Roman" w:hAnsi="Times New Roman" w:cs="Times New Roman"/>
                <w:sz w:val="24"/>
                <w:szCs w:val="24"/>
                <w:lang w:eastAsia="lv-LV"/>
              </w:rPr>
              <w:t>"</w:t>
            </w:r>
            <w:r w:rsidR="00860632" w:rsidRPr="00860632">
              <w:rPr>
                <w:rFonts w:ascii="Times New Roman" w:eastAsia="Times New Roman" w:hAnsi="Times New Roman" w:cs="Times New Roman"/>
                <w:sz w:val="24"/>
                <w:szCs w:val="24"/>
                <w:lang w:eastAsia="lv-LV"/>
              </w:rPr>
              <w:t xml:space="preserve"> (turpmāk –</w:t>
            </w:r>
            <w:r w:rsidR="00E74D30">
              <w:rPr>
                <w:rFonts w:ascii="Times New Roman" w:eastAsia="Times New Roman" w:hAnsi="Times New Roman" w:cs="Times New Roman"/>
                <w:sz w:val="24"/>
                <w:szCs w:val="24"/>
                <w:lang w:eastAsia="lv-LV"/>
              </w:rPr>
              <w:t> </w:t>
            </w:r>
            <w:r w:rsidR="00860632" w:rsidRPr="00860632">
              <w:rPr>
                <w:rFonts w:ascii="Times New Roman" w:eastAsia="Times New Roman" w:hAnsi="Times New Roman" w:cs="Times New Roman"/>
                <w:sz w:val="24"/>
                <w:szCs w:val="24"/>
                <w:lang w:eastAsia="lv-LV"/>
              </w:rPr>
              <w:t>noteikumu projekts)</w:t>
            </w:r>
            <w:r w:rsidR="00860632">
              <w:rPr>
                <w:rFonts w:ascii="Times New Roman" w:eastAsia="Times New Roman" w:hAnsi="Times New Roman" w:cs="Times New Roman"/>
                <w:sz w:val="24"/>
                <w:szCs w:val="24"/>
                <w:lang w:eastAsia="lv-LV"/>
              </w:rPr>
              <w:t>,</w:t>
            </w:r>
            <w:r w:rsidR="00860632" w:rsidRPr="00860632">
              <w:rPr>
                <w:rFonts w:ascii="Times New Roman" w:eastAsia="Times New Roman" w:hAnsi="Times New Roman" w:cs="Times New Roman"/>
                <w:sz w:val="24"/>
                <w:szCs w:val="24"/>
                <w:lang w:eastAsia="lv-LV"/>
              </w:rPr>
              <w:t xml:space="preserve"> </w:t>
            </w:r>
            <w:r w:rsidRPr="00640C03">
              <w:rPr>
                <w:rFonts w:ascii="Times New Roman" w:eastAsia="Times New Roman" w:hAnsi="Times New Roman" w:cs="Times New Roman"/>
                <w:sz w:val="24"/>
                <w:szCs w:val="24"/>
                <w:lang w:eastAsia="lv-LV"/>
              </w:rPr>
              <w:t>kas ar 202</w:t>
            </w:r>
            <w:r>
              <w:rPr>
                <w:rFonts w:ascii="Times New Roman" w:eastAsia="Times New Roman" w:hAnsi="Times New Roman" w:cs="Times New Roman"/>
                <w:sz w:val="24"/>
                <w:szCs w:val="24"/>
                <w:lang w:eastAsia="lv-LV"/>
              </w:rPr>
              <w:t>5</w:t>
            </w:r>
            <w:r w:rsidRPr="00640C03">
              <w:rPr>
                <w:rFonts w:ascii="Times New Roman" w:eastAsia="Times New Roman" w:hAnsi="Times New Roman" w:cs="Times New Roman"/>
                <w:sz w:val="24"/>
                <w:szCs w:val="24"/>
                <w:lang w:eastAsia="lv-LV"/>
              </w:rPr>
              <w:t>. gada 1. janvāri aizstās pašlaik spēkā esošos</w:t>
            </w:r>
            <w:r w:rsidRPr="00824B87">
              <w:rPr>
                <w:rFonts w:ascii="Times New Roman" w:eastAsia="Times New Roman" w:hAnsi="Times New Roman" w:cs="Times New Roman"/>
                <w:sz w:val="24"/>
                <w:szCs w:val="24"/>
                <w:lang w:eastAsia="lv-LV"/>
              </w:rPr>
              <w:t xml:space="preserve"> Finanšu un kapitāla tirgus komisijas </w:t>
            </w:r>
            <w:r w:rsidRPr="009F46B0">
              <w:rPr>
                <w:rFonts w:ascii="Times New Roman" w:eastAsia="Times New Roman" w:hAnsi="Times New Roman" w:cs="Times New Roman"/>
                <w:sz w:val="24"/>
                <w:szCs w:val="24"/>
                <w:lang w:eastAsia="lv-LV"/>
              </w:rPr>
              <w:t>2020.</w:t>
            </w:r>
            <w:r w:rsidR="00E305A9">
              <w:rPr>
                <w:rFonts w:ascii="Times New Roman" w:eastAsia="Times New Roman" w:hAnsi="Times New Roman" w:cs="Times New Roman"/>
                <w:sz w:val="24"/>
                <w:szCs w:val="24"/>
                <w:lang w:eastAsia="lv-LV"/>
              </w:rPr>
              <w:t> </w:t>
            </w:r>
            <w:r w:rsidRPr="009F46B0">
              <w:rPr>
                <w:rFonts w:ascii="Times New Roman" w:eastAsia="Times New Roman" w:hAnsi="Times New Roman" w:cs="Times New Roman"/>
                <w:sz w:val="24"/>
                <w:szCs w:val="24"/>
                <w:lang w:eastAsia="lv-LV"/>
              </w:rPr>
              <w:t xml:space="preserve">gada </w:t>
            </w:r>
            <w:r w:rsidR="00BC434E">
              <w:rPr>
                <w:rFonts w:ascii="Times New Roman" w:eastAsia="Times New Roman" w:hAnsi="Times New Roman" w:cs="Times New Roman"/>
                <w:sz w:val="24"/>
                <w:szCs w:val="24"/>
                <w:lang w:eastAsia="lv-LV"/>
              </w:rPr>
              <w:t>31</w:t>
            </w:r>
            <w:r w:rsidRPr="009F46B0">
              <w:rPr>
                <w:rFonts w:ascii="Times New Roman" w:eastAsia="Times New Roman" w:hAnsi="Times New Roman" w:cs="Times New Roman"/>
                <w:sz w:val="24"/>
                <w:szCs w:val="24"/>
                <w:lang w:eastAsia="lv-LV"/>
              </w:rPr>
              <w:t>.</w:t>
            </w:r>
            <w:r w:rsidR="00E305A9">
              <w:rPr>
                <w:rFonts w:ascii="Times New Roman" w:eastAsia="Times New Roman" w:hAnsi="Times New Roman" w:cs="Times New Roman"/>
                <w:sz w:val="24"/>
                <w:szCs w:val="24"/>
                <w:lang w:eastAsia="lv-LV"/>
              </w:rPr>
              <w:t> </w:t>
            </w:r>
            <w:r w:rsidR="00BC434E">
              <w:rPr>
                <w:rFonts w:ascii="Times New Roman" w:eastAsia="Times New Roman" w:hAnsi="Times New Roman" w:cs="Times New Roman"/>
                <w:sz w:val="24"/>
                <w:szCs w:val="24"/>
                <w:lang w:eastAsia="lv-LV"/>
              </w:rPr>
              <w:t>marta</w:t>
            </w:r>
            <w:r w:rsidRPr="009F46B0">
              <w:rPr>
                <w:rFonts w:ascii="Times New Roman" w:eastAsia="Times New Roman" w:hAnsi="Times New Roman" w:cs="Times New Roman"/>
                <w:sz w:val="24"/>
                <w:szCs w:val="24"/>
                <w:lang w:eastAsia="lv-LV"/>
              </w:rPr>
              <w:t xml:space="preserve"> normatīvos noteikumus Nr.</w:t>
            </w:r>
            <w:r w:rsidR="00E305A9">
              <w:rPr>
                <w:rFonts w:ascii="Times New Roman" w:eastAsia="Times New Roman" w:hAnsi="Times New Roman" w:cs="Times New Roman"/>
                <w:sz w:val="24"/>
                <w:szCs w:val="24"/>
                <w:lang w:eastAsia="lv-LV"/>
              </w:rPr>
              <w:t> </w:t>
            </w:r>
            <w:r w:rsidR="00BC434E">
              <w:rPr>
                <w:rFonts w:ascii="Times New Roman" w:eastAsia="Times New Roman" w:hAnsi="Times New Roman" w:cs="Times New Roman"/>
                <w:sz w:val="24"/>
                <w:szCs w:val="24"/>
                <w:lang w:eastAsia="lv-LV"/>
              </w:rPr>
              <w:t>28</w:t>
            </w:r>
            <w:r w:rsidRPr="009F46B0">
              <w:rPr>
                <w:rFonts w:ascii="Times New Roman" w:eastAsia="Times New Roman" w:hAnsi="Times New Roman" w:cs="Times New Roman"/>
                <w:sz w:val="24"/>
                <w:szCs w:val="24"/>
                <w:lang w:eastAsia="lv-LV"/>
              </w:rPr>
              <w:t xml:space="preserve"> </w:t>
            </w:r>
            <w:r w:rsidR="00BC434E" w:rsidRPr="00BC434E">
              <w:rPr>
                <w:rFonts w:ascii="Times New Roman" w:eastAsia="Times New Roman" w:hAnsi="Times New Roman" w:cs="Times New Roman"/>
                <w:sz w:val="24"/>
                <w:szCs w:val="24"/>
                <w:lang w:eastAsia="lv-LV"/>
              </w:rPr>
              <w:t>"Privāto pensiju fondu pārskatu sagatavošanas normatīvie noteikumi"</w:t>
            </w:r>
            <w:r w:rsidRPr="009F46B0">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(turpmāk –</w:t>
            </w:r>
            <w:r w:rsidR="00C00A4A">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Noteikumi Nr.</w:t>
            </w:r>
            <w:r w:rsidR="00BC434E">
              <w:rPr>
                <w:rFonts w:ascii="Times New Roman" w:eastAsia="Times New Roman" w:hAnsi="Times New Roman" w:cs="Times New Roman"/>
                <w:sz w:val="24"/>
                <w:szCs w:val="24"/>
                <w:lang w:eastAsia="lv-LV"/>
              </w:rPr>
              <w:t> 28</w:t>
            </w:r>
            <w:r>
              <w:rPr>
                <w:rFonts w:ascii="Times New Roman" w:eastAsia="Times New Roman" w:hAnsi="Times New Roman" w:cs="Times New Roman"/>
                <w:sz w:val="24"/>
                <w:szCs w:val="24"/>
                <w:lang w:eastAsia="lv-LV"/>
              </w:rPr>
              <w:t>)</w:t>
            </w:r>
            <w:r w:rsidR="004A39B4">
              <w:rPr>
                <w:rFonts w:ascii="Times New Roman" w:eastAsia="Times New Roman" w:hAnsi="Times New Roman" w:cs="Times New Roman"/>
                <w:sz w:val="24"/>
                <w:szCs w:val="24"/>
                <w:lang w:eastAsia="lv-LV"/>
              </w:rPr>
              <w:t xml:space="preserve"> un 2021.</w:t>
            </w:r>
            <w:r w:rsidR="005276EC">
              <w:rPr>
                <w:rFonts w:ascii="Times New Roman" w:eastAsia="Times New Roman" w:hAnsi="Times New Roman" w:cs="Times New Roman"/>
                <w:sz w:val="24"/>
                <w:szCs w:val="24"/>
                <w:lang w:eastAsia="lv-LV"/>
              </w:rPr>
              <w:t> </w:t>
            </w:r>
            <w:r w:rsidR="004A39B4">
              <w:rPr>
                <w:rFonts w:ascii="Times New Roman" w:eastAsia="Times New Roman" w:hAnsi="Times New Roman" w:cs="Times New Roman"/>
                <w:sz w:val="24"/>
                <w:szCs w:val="24"/>
                <w:lang w:eastAsia="lv-LV"/>
              </w:rPr>
              <w:t>gada 30.</w:t>
            </w:r>
            <w:r w:rsidR="005276EC">
              <w:rPr>
                <w:rFonts w:ascii="Times New Roman" w:eastAsia="Times New Roman" w:hAnsi="Times New Roman" w:cs="Times New Roman"/>
                <w:sz w:val="24"/>
                <w:szCs w:val="24"/>
                <w:lang w:eastAsia="lv-LV"/>
              </w:rPr>
              <w:t> </w:t>
            </w:r>
            <w:r w:rsidR="004A39B4">
              <w:rPr>
                <w:rFonts w:ascii="Times New Roman" w:eastAsia="Times New Roman" w:hAnsi="Times New Roman" w:cs="Times New Roman"/>
                <w:sz w:val="24"/>
                <w:szCs w:val="24"/>
                <w:lang w:eastAsia="lv-LV"/>
              </w:rPr>
              <w:t xml:space="preserve">novembra </w:t>
            </w:r>
            <w:r w:rsidR="004A39B4" w:rsidRPr="004A39B4">
              <w:rPr>
                <w:rFonts w:ascii="Times New Roman" w:eastAsia="Times New Roman" w:hAnsi="Times New Roman" w:cs="Times New Roman"/>
                <w:sz w:val="24"/>
                <w:szCs w:val="24"/>
                <w:lang w:eastAsia="lv-LV"/>
              </w:rPr>
              <w:t>normatīvos noteikumus Nr.</w:t>
            </w:r>
            <w:r w:rsidR="00C00A4A">
              <w:rPr>
                <w:rFonts w:ascii="Times New Roman" w:eastAsia="Times New Roman" w:hAnsi="Times New Roman" w:cs="Times New Roman"/>
                <w:sz w:val="24"/>
                <w:szCs w:val="24"/>
                <w:lang w:eastAsia="lv-LV"/>
              </w:rPr>
              <w:t> </w:t>
            </w:r>
            <w:r w:rsidR="004A39B4">
              <w:rPr>
                <w:rFonts w:ascii="Times New Roman" w:eastAsia="Times New Roman" w:hAnsi="Times New Roman" w:cs="Times New Roman"/>
                <w:sz w:val="24"/>
                <w:szCs w:val="24"/>
                <w:lang w:eastAsia="lv-LV"/>
              </w:rPr>
              <w:t>161</w:t>
            </w:r>
            <w:r w:rsidR="004A39B4" w:rsidRPr="004A39B4">
              <w:rPr>
                <w:rFonts w:ascii="Times New Roman" w:eastAsia="Times New Roman" w:hAnsi="Times New Roman" w:cs="Times New Roman"/>
                <w:sz w:val="24"/>
                <w:szCs w:val="24"/>
                <w:lang w:eastAsia="lv-LV"/>
              </w:rPr>
              <w:t xml:space="preserve"> "Privāto pensiju fondu informācijas sniegšanas normatīvie noteikumi"</w:t>
            </w:r>
            <w:r w:rsidR="00692669">
              <w:rPr>
                <w:rFonts w:ascii="Times New Roman" w:eastAsia="Times New Roman" w:hAnsi="Times New Roman" w:cs="Times New Roman"/>
                <w:sz w:val="24"/>
                <w:szCs w:val="24"/>
                <w:lang w:eastAsia="lv-LV"/>
              </w:rPr>
              <w:t xml:space="preserve"> </w:t>
            </w:r>
            <w:r w:rsidR="004A39B4" w:rsidRPr="004A39B4">
              <w:rPr>
                <w:rFonts w:ascii="Times New Roman" w:eastAsia="Times New Roman" w:hAnsi="Times New Roman" w:cs="Times New Roman"/>
                <w:sz w:val="24"/>
                <w:szCs w:val="24"/>
                <w:lang w:eastAsia="lv-LV"/>
              </w:rPr>
              <w:t>(turpmāk –</w:t>
            </w:r>
            <w:r w:rsidR="00C00A4A">
              <w:rPr>
                <w:rFonts w:ascii="Times New Roman" w:eastAsia="Times New Roman" w:hAnsi="Times New Roman" w:cs="Times New Roman"/>
                <w:sz w:val="24"/>
                <w:szCs w:val="24"/>
                <w:lang w:eastAsia="lv-LV"/>
              </w:rPr>
              <w:t xml:space="preserve"> </w:t>
            </w:r>
            <w:r w:rsidR="004A39B4" w:rsidRPr="004A39B4">
              <w:rPr>
                <w:rFonts w:ascii="Times New Roman" w:eastAsia="Times New Roman" w:hAnsi="Times New Roman" w:cs="Times New Roman"/>
                <w:sz w:val="24"/>
                <w:szCs w:val="24"/>
                <w:lang w:eastAsia="lv-LV"/>
              </w:rPr>
              <w:t>Noteikumi Nr. </w:t>
            </w:r>
            <w:r w:rsidR="004A39B4">
              <w:rPr>
                <w:rFonts w:ascii="Times New Roman" w:eastAsia="Times New Roman" w:hAnsi="Times New Roman" w:cs="Times New Roman"/>
                <w:sz w:val="24"/>
                <w:szCs w:val="24"/>
                <w:lang w:eastAsia="lv-LV"/>
              </w:rPr>
              <w:t>161</w:t>
            </w:r>
            <w:r w:rsidR="004A39B4" w:rsidRPr="004A39B4">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w:t>
            </w:r>
          </w:p>
          <w:p w14:paraId="0E644D06" w14:textId="77777777" w:rsidR="00972027" w:rsidRPr="00972027" w:rsidRDefault="00972027" w:rsidP="00972027">
            <w:pPr>
              <w:spacing w:before="120" w:after="0" w:line="240" w:lineRule="auto"/>
              <w:jc w:val="both"/>
              <w:rPr>
                <w:rFonts w:ascii="Times New Roman" w:eastAsia="Times New Roman" w:hAnsi="Times New Roman" w:cs="Times New Roman"/>
                <w:sz w:val="24"/>
                <w:szCs w:val="24"/>
                <w:lang w:eastAsia="lv-LV"/>
              </w:rPr>
            </w:pPr>
            <w:r w:rsidRPr="00972027">
              <w:rPr>
                <w:rFonts w:ascii="Times New Roman" w:eastAsia="Times New Roman" w:hAnsi="Times New Roman" w:cs="Times New Roman"/>
                <w:sz w:val="24"/>
                <w:szCs w:val="24"/>
                <w:lang w:eastAsia="lv-LV"/>
              </w:rPr>
              <w:t>Noteikumu projekts nosaka:</w:t>
            </w:r>
          </w:p>
          <w:p w14:paraId="38EBA011" w14:textId="2937D891" w:rsidR="00972027" w:rsidRPr="00972027" w:rsidRDefault="00972027" w:rsidP="00972027">
            <w:pPr>
              <w:spacing w:before="120" w:after="0" w:line="240" w:lineRule="auto"/>
              <w:jc w:val="both"/>
              <w:rPr>
                <w:rFonts w:ascii="Times New Roman" w:eastAsia="Times New Roman" w:hAnsi="Times New Roman" w:cs="Times New Roman"/>
                <w:sz w:val="24"/>
                <w:szCs w:val="24"/>
                <w:lang w:eastAsia="lv-LV"/>
              </w:rPr>
            </w:pPr>
            <w:r w:rsidRPr="00972027">
              <w:rPr>
                <w:rFonts w:ascii="Times New Roman" w:eastAsia="Times New Roman" w:hAnsi="Times New Roman" w:cs="Times New Roman"/>
                <w:sz w:val="24"/>
                <w:szCs w:val="24"/>
                <w:lang w:eastAsia="lv-LV"/>
              </w:rPr>
              <w:t xml:space="preserve">1) prasības un kārtību, saskaņā ar kuru </w:t>
            </w:r>
            <w:r w:rsidR="00BC434E">
              <w:rPr>
                <w:rFonts w:ascii="Times New Roman" w:eastAsia="Times New Roman" w:hAnsi="Times New Roman" w:cs="Times New Roman"/>
                <w:sz w:val="24"/>
                <w:szCs w:val="24"/>
                <w:lang w:eastAsia="lv-LV"/>
              </w:rPr>
              <w:t>privātais pensiju fonds</w:t>
            </w:r>
            <w:r w:rsidRPr="00972027">
              <w:rPr>
                <w:rFonts w:ascii="Times New Roman" w:eastAsia="Times New Roman" w:hAnsi="Times New Roman" w:cs="Times New Roman"/>
                <w:sz w:val="24"/>
                <w:szCs w:val="24"/>
                <w:lang w:eastAsia="lv-LV"/>
              </w:rPr>
              <w:t xml:space="preserve"> sagatavo un iesniedz Latvijas Bankai pārskatus, kuri satur </w:t>
            </w:r>
            <w:r w:rsidR="007B221E">
              <w:rPr>
                <w:rFonts w:ascii="Times New Roman" w:eastAsia="Times New Roman" w:hAnsi="Times New Roman" w:cs="Times New Roman"/>
                <w:sz w:val="24"/>
                <w:szCs w:val="24"/>
                <w:lang w:eastAsia="lv-LV"/>
              </w:rPr>
              <w:t>nepieciešamos</w:t>
            </w:r>
            <w:r w:rsidR="007B221E" w:rsidRPr="00972027">
              <w:rPr>
                <w:rFonts w:ascii="Times New Roman" w:eastAsia="Times New Roman" w:hAnsi="Times New Roman" w:cs="Times New Roman"/>
                <w:sz w:val="24"/>
                <w:szCs w:val="24"/>
                <w:lang w:eastAsia="lv-LV"/>
              </w:rPr>
              <w:t xml:space="preserve"> </w:t>
            </w:r>
            <w:r w:rsidRPr="00972027">
              <w:rPr>
                <w:rFonts w:ascii="Times New Roman" w:eastAsia="Times New Roman" w:hAnsi="Times New Roman" w:cs="Times New Roman"/>
                <w:sz w:val="24"/>
                <w:szCs w:val="24"/>
                <w:lang w:eastAsia="lv-LV"/>
              </w:rPr>
              <w:t>datus</w:t>
            </w:r>
            <w:r w:rsidR="00BC434E">
              <w:rPr>
                <w:rFonts w:ascii="Times New Roman" w:eastAsia="Times New Roman" w:hAnsi="Times New Roman" w:cs="Times New Roman"/>
                <w:sz w:val="24"/>
                <w:szCs w:val="24"/>
                <w:lang w:eastAsia="lv-LV"/>
              </w:rPr>
              <w:t xml:space="preserve">, tai skaitā informācijas apmaiņai ar </w:t>
            </w:r>
            <w:r w:rsidR="00C00A4A">
              <w:rPr>
                <w:rFonts w:ascii="Times New Roman" w:eastAsia="Times New Roman" w:hAnsi="Times New Roman" w:cs="Times New Roman"/>
                <w:sz w:val="24"/>
                <w:szCs w:val="24"/>
                <w:lang w:eastAsia="lv-LV"/>
              </w:rPr>
              <w:t>EAAPI</w:t>
            </w:r>
            <w:r w:rsidRPr="00972027">
              <w:rPr>
                <w:rFonts w:ascii="Times New Roman" w:eastAsia="Times New Roman" w:hAnsi="Times New Roman" w:cs="Times New Roman"/>
                <w:sz w:val="24"/>
                <w:szCs w:val="24"/>
                <w:lang w:eastAsia="lv-LV"/>
              </w:rPr>
              <w:t>;</w:t>
            </w:r>
          </w:p>
          <w:p w14:paraId="4268918E" w14:textId="77777777" w:rsidR="00972027" w:rsidRPr="00972027" w:rsidRDefault="00972027" w:rsidP="00972027">
            <w:pPr>
              <w:spacing w:before="120" w:after="0" w:line="240" w:lineRule="auto"/>
              <w:jc w:val="both"/>
              <w:rPr>
                <w:rFonts w:ascii="Times New Roman" w:eastAsia="Times New Roman" w:hAnsi="Times New Roman" w:cs="Times New Roman"/>
                <w:sz w:val="24"/>
                <w:szCs w:val="24"/>
                <w:lang w:eastAsia="lv-LV"/>
              </w:rPr>
            </w:pPr>
            <w:r w:rsidRPr="00972027">
              <w:rPr>
                <w:rFonts w:ascii="Times New Roman" w:eastAsia="Times New Roman" w:hAnsi="Times New Roman" w:cs="Times New Roman"/>
                <w:sz w:val="24"/>
                <w:szCs w:val="24"/>
                <w:lang w:eastAsia="lv-LV"/>
              </w:rPr>
              <w:t>2) ārvalstu valūtas atklātās pozīcijas aprēķināšanas kārtību;</w:t>
            </w:r>
          </w:p>
          <w:p w14:paraId="40A4C536" w14:textId="6F7DD64A" w:rsidR="00972027" w:rsidRPr="00972027" w:rsidRDefault="00972027" w:rsidP="00972027">
            <w:pPr>
              <w:spacing w:before="120" w:after="0" w:line="240" w:lineRule="auto"/>
              <w:jc w:val="both"/>
              <w:rPr>
                <w:rFonts w:ascii="Times New Roman" w:eastAsia="Times New Roman" w:hAnsi="Times New Roman" w:cs="Times New Roman"/>
                <w:sz w:val="24"/>
                <w:szCs w:val="24"/>
                <w:lang w:eastAsia="lv-LV"/>
              </w:rPr>
            </w:pPr>
            <w:r w:rsidRPr="00972027">
              <w:rPr>
                <w:rFonts w:ascii="Times New Roman" w:eastAsia="Times New Roman" w:hAnsi="Times New Roman" w:cs="Times New Roman"/>
                <w:sz w:val="24"/>
                <w:szCs w:val="24"/>
                <w:lang w:eastAsia="lv-LV"/>
              </w:rPr>
              <w:t>3) pārskatu iesniegšanas termiņus;</w:t>
            </w:r>
          </w:p>
          <w:p w14:paraId="20419179" w14:textId="540048F1" w:rsidR="00972027" w:rsidRDefault="00972027" w:rsidP="00972027">
            <w:pPr>
              <w:spacing w:before="120" w:after="0" w:line="240" w:lineRule="auto"/>
              <w:jc w:val="both"/>
              <w:rPr>
                <w:rFonts w:ascii="Times New Roman" w:eastAsia="Times New Roman" w:hAnsi="Times New Roman" w:cs="Times New Roman"/>
                <w:sz w:val="24"/>
                <w:szCs w:val="24"/>
                <w:lang w:eastAsia="lv-LV"/>
              </w:rPr>
            </w:pPr>
            <w:r w:rsidRPr="00972027">
              <w:rPr>
                <w:rFonts w:ascii="Times New Roman" w:eastAsia="Times New Roman" w:hAnsi="Times New Roman" w:cs="Times New Roman"/>
                <w:sz w:val="24"/>
                <w:szCs w:val="24"/>
                <w:lang w:eastAsia="lv-LV"/>
              </w:rPr>
              <w:t xml:space="preserve">4) </w:t>
            </w:r>
            <w:r w:rsidR="005A7B44" w:rsidRPr="005A7B44">
              <w:rPr>
                <w:rFonts w:ascii="Times New Roman" w:eastAsia="Times New Roman" w:hAnsi="Times New Roman" w:cs="Times New Roman"/>
                <w:sz w:val="24"/>
                <w:szCs w:val="24"/>
                <w:lang w:eastAsia="lv-LV"/>
              </w:rPr>
              <w:t>nosacījumu</w:t>
            </w:r>
            <w:r w:rsidR="005A7B44">
              <w:rPr>
                <w:rFonts w:ascii="Times New Roman" w:eastAsia="Times New Roman" w:hAnsi="Times New Roman" w:cs="Times New Roman"/>
                <w:sz w:val="24"/>
                <w:szCs w:val="24"/>
                <w:lang w:eastAsia="lv-LV"/>
              </w:rPr>
              <w:t>,</w:t>
            </w:r>
            <w:r w:rsidR="005A7B44" w:rsidRPr="005A7B44">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 xml:space="preserve">ka </w:t>
            </w:r>
            <w:r w:rsidRPr="00972027">
              <w:rPr>
                <w:rFonts w:ascii="Times New Roman" w:eastAsia="Times New Roman" w:hAnsi="Times New Roman" w:cs="Times New Roman"/>
                <w:sz w:val="24"/>
                <w:szCs w:val="24"/>
                <w:lang w:eastAsia="lv-LV"/>
              </w:rPr>
              <w:t>pārskatos iekļautie dati tiek glabāti pastāvīgi, ņemot vērā Latvijas Bankas likuma 68.</w:t>
            </w:r>
            <w:r w:rsidR="00E305A9">
              <w:rPr>
                <w:rFonts w:ascii="Times New Roman" w:eastAsia="Times New Roman" w:hAnsi="Times New Roman" w:cs="Times New Roman"/>
                <w:sz w:val="24"/>
                <w:szCs w:val="24"/>
                <w:lang w:eastAsia="lv-LV"/>
              </w:rPr>
              <w:t> </w:t>
            </w:r>
            <w:r w:rsidRPr="00972027">
              <w:rPr>
                <w:rFonts w:ascii="Times New Roman" w:eastAsia="Times New Roman" w:hAnsi="Times New Roman" w:cs="Times New Roman"/>
                <w:sz w:val="24"/>
                <w:szCs w:val="24"/>
                <w:lang w:eastAsia="lv-LV"/>
              </w:rPr>
              <w:t>panta trešajā daļā noteikto pilnvarojumu.</w:t>
            </w:r>
          </w:p>
          <w:p w14:paraId="0F22F7AE" w14:textId="46AE5B39" w:rsidR="00A83865" w:rsidRDefault="00247517" w:rsidP="00E33611">
            <w:pPr>
              <w:spacing w:before="120"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lastRenderedPageBreak/>
              <w:t xml:space="preserve">Salīdzinājumā ar Noteikumiem Nr. 28 un Noteikumiem Nr. 161 </w:t>
            </w:r>
            <w:r w:rsidRPr="00247517">
              <w:rPr>
                <w:rFonts w:ascii="Times New Roman" w:eastAsia="Times New Roman" w:hAnsi="Times New Roman" w:cs="Times New Roman"/>
                <w:sz w:val="24"/>
                <w:szCs w:val="24"/>
                <w:lang w:eastAsia="lv-LV"/>
              </w:rPr>
              <w:t xml:space="preserve">noteikumu </w:t>
            </w:r>
            <w:r w:rsidR="004A39B4">
              <w:rPr>
                <w:rFonts w:ascii="Times New Roman" w:eastAsia="Times New Roman" w:hAnsi="Times New Roman" w:cs="Times New Roman"/>
                <w:sz w:val="24"/>
                <w:szCs w:val="24"/>
                <w:lang w:eastAsia="lv-LV"/>
              </w:rPr>
              <w:t xml:space="preserve">projekts </w:t>
            </w:r>
            <w:r w:rsidR="004A39B4" w:rsidRPr="00E33611">
              <w:rPr>
                <w:rFonts w:ascii="Times New Roman" w:eastAsia="Times New Roman" w:hAnsi="Times New Roman" w:cs="Times New Roman"/>
                <w:sz w:val="24"/>
                <w:szCs w:val="24"/>
                <w:lang w:eastAsia="lv-LV"/>
              </w:rPr>
              <w:t>nosaka Latvijas Bankas uzdevumu veikšanai nepieciešamo datu saņemšanas kārtību</w:t>
            </w:r>
            <w:r w:rsidR="004A39B4">
              <w:rPr>
                <w:rFonts w:ascii="Times New Roman" w:eastAsia="Times New Roman" w:hAnsi="Times New Roman" w:cs="Times New Roman"/>
                <w:sz w:val="24"/>
                <w:szCs w:val="24"/>
                <w:lang w:eastAsia="lv-LV"/>
              </w:rPr>
              <w:t xml:space="preserve">, izmantojot </w:t>
            </w:r>
            <w:r w:rsidR="004A39B4" w:rsidRPr="00810763">
              <w:rPr>
                <w:rFonts w:ascii="Times New Roman" w:eastAsia="Times New Roman" w:hAnsi="Times New Roman" w:cs="Times New Roman"/>
                <w:sz w:val="24"/>
                <w:szCs w:val="24"/>
                <w:lang w:eastAsia="lv-LV"/>
              </w:rPr>
              <w:t>paaugstināt</w:t>
            </w:r>
            <w:r w:rsidR="00C0681F">
              <w:rPr>
                <w:rFonts w:ascii="Times New Roman" w:eastAsia="Times New Roman" w:hAnsi="Times New Roman" w:cs="Times New Roman"/>
                <w:sz w:val="24"/>
                <w:szCs w:val="24"/>
                <w:lang w:eastAsia="lv-LV"/>
              </w:rPr>
              <w:t>ā</w:t>
            </w:r>
            <w:r w:rsidR="004A39B4" w:rsidRPr="00810763">
              <w:rPr>
                <w:rFonts w:ascii="Times New Roman" w:eastAsia="Times New Roman" w:hAnsi="Times New Roman" w:cs="Times New Roman"/>
                <w:sz w:val="24"/>
                <w:szCs w:val="24"/>
                <w:lang w:eastAsia="lv-LV"/>
              </w:rPr>
              <w:t>s drošības sistēmu</w:t>
            </w:r>
            <w:r w:rsidR="004A39B4">
              <w:rPr>
                <w:rFonts w:ascii="Times New Roman" w:eastAsia="Times New Roman" w:hAnsi="Times New Roman" w:cs="Times New Roman"/>
                <w:sz w:val="24"/>
                <w:szCs w:val="24"/>
                <w:lang w:eastAsia="lv-LV"/>
              </w:rPr>
              <w:t>.</w:t>
            </w:r>
          </w:p>
          <w:p w14:paraId="16D0D3AA" w14:textId="0FB34B05" w:rsidR="00A06F2E" w:rsidRDefault="007B7084" w:rsidP="008C5C84">
            <w:pPr>
              <w:spacing w:before="120"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Salīdzin</w:t>
            </w:r>
            <w:r w:rsidR="005A7B44">
              <w:rPr>
                <w:rFonts w:ascii="Times New Roman" w:eastAsia="Times New Roman" w:hAnsi="Times New Roman" w:cs="Times New Roman"/>
                <w:sz w:val="24"/>
                <w:szCs w:val="24"/>
                <w:lang w:eastAsia="lv-LV"/>
              </w:rPr>
              <w:t>ājumā</w:t>
            </w:r>
            <w:r w:rsidR="005F0498">
              <w:rPr>
                <w:rFonts w:ascii="Times New Roman" w:eastAsia="Times New Roman" w:hAnsi="Times New Roman" w:cs="Times New Roman"/>
                <w:sz w:val="24"/>
                <w:szCs w:val="24"/>
                <w:lang w:eastAsia="lv-LV"/>
              </w:rPr>
              <w:t xml:space="preserve"> ar</w:t>
            </w:r>
            <w:r>
              <w:rPr>
                <w:rFonts w:ascii="Times New Roman" w:eastAsia="Times New Roman" w:hAnsi="Times New Roman" w:cs="Times New Roman"/>
                <w:sz w:val="24"/>
                <w:szCs w:val="24"/>
                <w:lang w:eastAsia="lv-LV"/>
              </w:rPr>
              <w:t xml:space="preserve"> Noteikum</w:t>
            </w:r>
            <w:r w:rsidR="00E33611">
              <w:rPr>
                <w:rFonts w:ascii="Times New Roman" w:eastAsia="Times New Roman" w:hAnsi="Times New Roman" w:cs="Times New Roman"/>
                <w:sz w:val="24"/>
                <w:szCs w:val="24"/>
                <w:lang w:eastAsia="lv-LV"/>
              </w:rPr>
              <w:t>iem</w:t>
            </w:r>
            <w:r>
              <w:rPr>
                <w:rFonts w:ascii="Times New Roman" w:eastAsia="Times New Roman" w:hAnsi="Times New Roman" w:cs="Times New Roman"/>
                <w:sz w:val="24"/>
                <w:szCs w:val="24"/>
                <w:lang w:eastAsia="lv-LV"/>
              </w:rPr>
              <w:t xml:space="preserve"> Nr.</w:t>
            </w:r>
            <w:r w:rsidR="00392A09">
              <w:rPr>
                <w:rFonts w:ascii="Times New Roman" w:eastAsia="Times New Roman" w:hAnsi="Times New Roman" w:cs="Times New Roman"/>
                <w:sz w:val="24"/>
                <w:szCs w:val="24"/>
                <w:lang w:eastAsia="lv-LV"/>
              </w:rPr>
              <w:t> </w:t>
            </w:r>
            <w:r w:rsidR="00BC434E">
              <w:rPr>
                <w:rFonts w:ascii="Times New Roman" w:eastAsia="Times New Roman" w:hAnsi="Times New Roman" w:cs="Times New Roman"/>
                <w:sz w:val="24"/>
                <w:szCs w:val="24"/>
                <w:lang w:eastAsia="lv-LV"/>
              </w:rPr>
              <w:t>28</w:t>
            </w:r>
            <w:r w:rsidR="00A43019">
              <w:rPr>
                <w:rFonts w:ascii="Times New Roman" w:eastAsia="Times New Roman" w:hAnsi="Times New Roman" w:cs="Times New Roman"/>
                <w:sz w:val="24"/>
                <w:szCs w:val="24"/>
                <w:lang w:eastAsia="lv-LV"/>
              </w:rPr>
              <w:t xml:space="preserve"> </w:t>
            </w:r>
            <w:r w:rsidR="00C8333C">
              <w:rPr>
                <w:rFonts w:ascii="Times New Roman" w:eastAsia="Times New Roman" w:hAnsi="Times New Roman" w:cs="Times New Roman"/>
                <w:sz w:val="24"/>
                <w:szCs w:val="24"/>
                <w:lang w:eastAsia="lv-LV"/>
              </w:rPr>
              <w:t>n</w:t>
            </w:r>
            <w:r w:rsidR="00C8333C" w:rsidRPr="004A39B4">
              <w:rPr>
                <w:rFonts w:ascii="Times New Roman" w:eastAsia="Times New Roman" w:hAnsi="Times New Roman" w:cs="Times New Roman"/>
                <w:sz w:val="24"/>
                <w:szCs w:val="24"/>
                <w:lang w:eastAsia="lv-LV"/>
              </w:rPr>
              <w:t xml:space="preserve">oteikumu projekts </w:t>
            </w:r>
            <w:r w:rsidR="00A43019">
              <w:rPr>
                <w:rFonts w:ascii="Times New Roman" w:eastAsia="Times New Roman" w:hAnsi="Times New Roman" w:cs="Times New Roman"/>
                <w:sz w:val="24"/>
                <w:szCs w:val="24"/>
                <w:lang w:eastAsia="lv-LV"/>
              </w:rPr>
              <w:t>paredz izmaiņas</w:t>
            </w:r>
            <w:r w:rsidR="00087187">
              <w:rPr>
                <w:rFonts w:ascii="Times New Roman" w:eastAsia="Times New Roman" w:hAnsi="Times New Roman" w:cs="Times New Roman"/>
                <w:sz w:val="24"/>
                <w:szCs w:val="24"/>
                <w:lang w:eastAsia="lv-LV"/>
              </w:rPr>
              <w:t xml:space="preserve"> pārskatos</w:t>
            </w:r>
            <w:r w:rsidR="00A22905">
              <w:rPr>
                <w:rFonts w:ascii="Times New Roman" w:eastAsia="Times New Roman" w:hAnsi="Times New Roman" w:cs="Times New Roman"/>
                <w:sz w:val="24"/>
                <w:szCs w:val="24"/>
                <w:lang w:eastAsia="lv-LV"/>
              </w:rPr>
              <w:t>,</w:t>
            </w:r>
            <w:r w:rsidR="00E33611">
              <w:rPr>
                <w:rFonts w:ascii="Times New Roman" w:eastAsia="Times New Roman" w:hAnsi="Times New Roman" w:cs="Times New Roman"/>
                <w:sz w:val="24"/>
                <w:szCs w:val="24"/>
                <w:lang w:eastAsia="lv-LV"/>
              </w:rPr>
              <w:t xml:space="preserve"> </w:t>
            </w:r>
            <w:r w:rsidR="00A43019">
              <w:rPr>
                <w:rFonts w:ascii="Times New Roman" w:eastAsia="Times New Roman" w:hAnsi="Times New Roman" w:cs="Times New Roman"/>
                <w:sz w:val="24"/>
                <w:szCs w:val="24"/>
                <w:lang w:eastAsia="lv-LV"/>
              </w:rPr>
              <w:t>būtiski samazinot sniedzamo datu apjomu</w:t>
            </w:r>
            <w:r w:rsidR="00632B44">
              <w:rPr>
                <w:rFonts w:ascii="Times New Roman" w:eastAsia="Times New Roman" w:hAnsi="Times New Roman" w:cs="Times New Roman"/>
                <w:sz w:val="24"/>
                <w:szCs w:val="24"/>
                <w:lang w:eastAsia="lv-LV"/>
              </w:rPr>
              <w:t>, ņemot vērā Latvijas Bankas rīcībā esošo informāciju un datu analītiskos rīkus</w:t>
            </w:r>
            <w:r w:rsidR="00A43019">
              <w:rPr>
                <w:rFonts w:ascii="Times New Roman" w:eastAsia="Times New Roman" w:hAnsi="Times New Roman" w:cs="Times New Roman"/>
                <w:sz w:val="24"/>
                <w:szCs w:val="24"/>
                <w:lang w:eastAsia="lv-LV"/>
              </w:rPr>
              <w:t>.</w:t>
            </w:r>
            <w:r w:rsidR="00087187">
              <w:rPr>
                <w:rFonts w:ascii="Times New Roman" w:eastAsia="Times New Roman" w:hAnsi="Times New Roman" w:cs="Times New Roman"/>
                <w:sz w:val="24"/>
                <w:szCs w:val="24"/>
                <w:lang w:eastAsia="lv-LV"/>
              </w:rPr>
              <w:t xml:space="preserve"> Piemēram,</w:t>
            </w:r>
            <w:r w:rsidR="00A43019">
              <w:rPr>
                <w:rFonts w:ascii="Times New Roman" w:eastAsia="Times New Roman" w:hAnsi="Times New Roman" w:cs="Times New Roman"/>
                <w:sz w:val="24"/>
                <w:szCs w:val="24"/>
                <w:lang w:eastAsia="lv-LV"/>
              </w:rPr>
              <w:t xml:space="preserve"> </w:t>
            </w:r>
            <w:r w:rsidR="00087187" w:rsidRPr="00A43019">
              <w:rPr>
                <w:rFonts w:ascii="Times New Roman" w:eastAsia="Times New Roman" w:hAnsi="Times New Roman" w:cs="Times New Roman"/>
                <w:sz w:val="24"/>
                <w:szCs w:val="24"/>
                <w:lang w:eastAsia="lv-LV"/>
              </w:rPr>
              <w:t>"</w:t>
            </w:r>
            <w:r w:rsidR="00E57AA7">
              <w:rPr>
                <w:rFonts w:ascii="Times New Roman" w:eastAsia="Times New Roman" w:hAnsi="Times New Roman" w:cs="Times New Roman"/>
                <w:sz w:val="24"/>
                <w:szCs w:val="24"/>
                <w:lang w:eastAsia="lv-LV"/>
              </w:rPr>
              <w:t>Pensiju</w:t>
            </w:r>
            <w:r w:rsidR="00087187" w:rsidRPr="00A43019">
              <w:rPr>
                <w:rFonts w:ascii="Times New Roman" w:eastAsia="Times New Roman" w:hAnsi="Times New Roman" w:cs="Times New Roman"/>
                <w:sz w:val="24"/>
                <w:szCs w:val="24"/>
                <w:lang w:eastAsia="lv-LV"/>
              </w:rPr>
              <w:t xml:space="preserve"> plāna ieguldījumu portfeļa pārskat</w:t>
            </w:r>
            <w:r w:rsidR="00087187">
              <w:rPr>
                <w:rFonts w:ascii="Times New Roman" w:eastAsia="Times New Roman" w:hAnsi="Times New Roman" w:cs="Times New Roman"/>
                <w:sz w:val="24"/>
                <w:szCs w:val="24"/>
                <w:lang w:eastAsia="lv-LV"/>
              </w:rPr>
              <w:t>ā</w:t>
            </w:r>
            <w:r w:rsidR="00087187" w:rsidRPr="00A43019">
              <w:rPr>
                <w:rFonts w:ascii="Times New Roman" w:eastAsia="Times New Roman" w:hAnsi="Times New Roman" w:cs="Times New Roman"/>
                <w:sz w:val="24"/>
                <w:szCs w:val="24"/>
                <w:lang w:eastAsia="lv-LV"/>
              </w:rPr>
              <w:t>"</w:t>
            </w:r>
            <w:r w:rsidR="00087187">
              <w:rPr>
                <w:rFonts w:ascii="Times New Roman" w:eastAsia="Times New Roman" w:hAnsi="Times New Roman" w:cs="Times New Roman"/>
                <w:sz w:val="24"/>
                <w:szCs w:val="24"/>
                <w:lang w:eastAsia="lv-LV"/>
              </w:rPr>
              <w:t>, a</w:t>
            </w:r>
            <w:r w:rsidR="00632B44">
              <w:rPr>
                <w:rFonts w:ascii="Times New Roman" w:eastAsia="Times New Roman" w:hAnsi="Times New Roman" w:cs="Times New Roman"/>
                <w:sz w:val="24"/>
                <w:szCs w:val="24"/>
                <w:lang w:eastAsia="lv-LV"/>
              </w:rPr>
              <w:t xml:space="preserve">pvienojot </w:t>
            </w:r>
            <w:r w:rsidR="002B2DC8">
              <w:rPr>
                <w:rFonts w:ascii="Times New Roman" w:eastAsia="Times New Roman" w:hAnsi="Times New Roman" w:cs="Times New Roman"/>
                <w:sz w:val="24"/>
                <w:szCs w:val="24"/>
                <w:lang w:eastAsia="lv-LV"/>
              </w:rPr>
              <w:t>trīs</w:t>
            </w:r>
            <w:r w:rsidR="00632B44">
              <w:rPr>
                <w:rFonts w:ascii="Times New Roman" w:eastAsia="Times New Roman" w:hAnsi="Times New Roman" w:cs="Times New Roman"/>
                <w:sz w:val="24"/>
                <w:szCs w:val="24"/>
                <w:lang w:eastAsia="lv-LV"/>
              </w:rPr>
              <w:t xml:space="preserve"> pārskata daļas, k</w:t>
            </w:r>
            <w:r w:rsidR="005276EC">
              <w:rPr>
                <w:rFonts w:ascii="Times New Roman" w:eastAsia="Times New Roman" w:hAnsi="Times New Roman" w:cs="Times New Roman"/>
                <w:sz w:val="24"/>
                <w:szCs w:val="24"/>
                <w:lang w:eastAsia="lv-LV"/>
              </w:rPr>
              <w:t>ur</w:t>
            </w:r>
            <w:r w:rsidR="00632B44">
              <w:rPr>
                <w:rFonts w:ascii="Times New Roman" w:eastAsia="Times New Roman" w:hAnsi="Times New Roman" w:cs="Times New Roman"/>
                <w:sz w:val="24"/>
                <w:szCs w:val="24"/>
                <w:lang w:eastAsia="lv-LV"/>
              </w:rPr>
              <w:t xml:space="preserve">as ietvēra informāciju par vērtspapīriem, izveidota viena daļa "Vērtspapīru pārskats", kurā </w:t>
            </w:r>
            <w:r w:rsidR="000F16F7">
              <w:rPr>
                <w:rFonts w:ascii="Times New Roman" w:eastAsia="Times New Roman" w:hAnsi="Times New Roman" w:cs="Times New Roman"/>
                <w:sz w:val="24"/>
                <w:szCs w:val="24"/>
                <w:lang w:eastAsia="lv-LV"/>
              </w:rPr>
              <w:t>finanšu instrumentus identificē pēc ISIN koda, bet g</w:t>
            </w:r>
            <w:r w:rsidR="000F16F7" w:rsidRPr="000F16F7">
              <w:rPr>
                <w:rFonts w:ascii="Times New Roman" w:eastAsia="Times New Roman" w:hAnsi="Times New Roman" w:cs="Times New Roman"/>
                <w:sz w:val="24"/>
                <w:szCs w:val="24"/>
                <w:lang w:eastAsia="lv-LV"/>
              </w:rPr>
              <w:t>adījumos, kad vērtspapīriem nav piešķirts ISIN kods,</w:t>
            </w:r>
            <w:r w:rsidR="00E54288">
              <w:rPr>
                <w:rFonts w:ascii="Times New Roman" w:eastAsia="Times New Roman" w:hAnsi="Times New Roman" w:cs="Times New Roman"/>
                <w:sz w:val="24"/>
                <w:szCs w:val="24"/>
                <w:lang w:eastAsia="lv-LV"/>
              </w:rPr>
              <w:t> –</w:t>
            </w:r>
            <w:r w:rsidR="000F16F7" w:rsidRPr="000F16F7">
              <w:rPr>
                <w:rFonts w:ascii="Times New Roman" w:eastAsia="Times New Roman" w:hAnsi="Times New Roman" w:cs="Times New Roman"/>
                <w:sz w:val="24"/>
                <w:szCs w:val="24"/>
                <w:lang w:eastAsia="lv-LV"/>
              </w:rPr>
              <w:t xml:space="preserve"> </w:t>
            </w:r>
            <w:r w:rsidR="00211CEB">
              <w:rPr>
                <w:rFonts w:ascii="Times New Roman" w:eastAsia="Times New Roman" w:hAnsi="Times New Roman" w:cs="Times New Roman"/>
                <w:sz w:val="24"/>
                <w:szCs w:val="24"/>
                <w:lang w:eastAsia="lv-LV"/>
              </w:rPr>
              <w:t>pēc</w:t>
            </w:r>
            <w:r w:rsidR="000F16F7" w:rsidRPr="000F16F7">
              <w:rPr>
                <w:rFonts w:ascii="Times New Roman" w:eastAsia="Times New Roman" w:hAnsi="Times New Roman" w:cs="Times New Roman"/>
                <w:sz w:val="24"/>
                <w:szCs w:val="24"/>
                <w:lang w:eastAsia="lv-LV"/>
              </w:rPr>
              <w:t xml:space="preserve"> emitenta identifikācijas </w:t>
            </w:r>
            <w:r w:rsidR="002B2DC8">
              <w:rPr>
                <w:rFonts w:ascii="Times New Roman" w:eastAsia="Times New Roman" w:hAnsi="Times New Roman" w:cs="Times New Roman"/>
                <w:sz w:val="24"/>
                <w:szCs w:val="24"/>
                <w:lang w:eastAsia="lv-LV"/>
              </w:rPr>
              <w:t>numura</w:t>
            </w:r>
            <w:r w:rsidR="000F16F7" w:rsidRPr="000F16F7">
              <w:rPr>
                <w:rFonts w:ascii="Times New Roman" w:eastAsia="Times New Roman" w:hAnsi="Times New Roman" w:cs="Times New Roman"/>
                <w:sz w:val="24"/>
                <w:szCs w:val="24"/>
                <w:lang w:eastAsia="lv-LV"/>
              </w:rPr>
              <w:t xml:space="preserve"> saskaņā ar Eiropas Centrālās bankas uzturēto finanšu iestāžu sarakstu</w:t>
            </w:r>
            <w:r w:rsidR="000F16F7">
              <w:rPr>
                <w:rFonts w:ascii="Times New Roman" w:eastAsia="Times New Roman" w:hAnsi="Times New Roman" w:cs="Times New Roman"/>
                <w:sz w:val="24"/>
                <w:szCs w:val="24"/>
                <w:lang w:eastAsia="lv-LV"/>
              </w:rPr>
              <w:t>,</w:t>
            </w:r>
            <w:r w:rsidR="000F16F7" w:rsidRPr="000F16F7">
              <w:rPr>
                <w:rFonts w:ascii="Times New Roman" w:eastAsia="Times New Roman" w:hAnsi="Times New Roman" w:cs="Times New Roman"/>
                <w:sz w:val="24"/>
                <w:szCs w:val="24"/>
                <w:lang w:eastAsia="lv-LV"/>
              </w:rPr>
              <w:t xml:space="preserve"> lai vērtspapīru varētu sasaistīt ar emisijas informāciju. </w:t>
            </w:r>
            <w:r w:rsidR="000F16F7">
              <w:rPr>
                <w:rFonts w:ascii="Times New Roman" w:eastAsia="Times New Roman" w:hAnsi="Times New Roman" w:cs="Times New Roman"/>
                <w:sz w:val="24"/>
                <w:szCs w:val="24"/>
                <w:lang w:eastAsia="lv-LV"/>
              </w:rPr>
              <w:t>P</w:t>
            </w:r>
            <w:r w:rsidR="000F16F7" w:rsidRPr="000F16F7">
              <w:rPr>
                <w:rFonts w:ascii="Times New Roman" w:eastAsia="Times New Roman" w:hAnsi="Times New Roman" w:cs="Times New Roman"/>
                <w:sz w:val="24"/>
                <w:szCs w:val="24"/>
                <w:lang w:eastAsia="lv-LV"/>
              </w:rPr>
              <w:t>apildu</w:t>
            </w:r>
            <w:r w:rsidR="00E54288">
              <w:rPr>
                <w:rFonts w:ascii="Times New Roman" w:eastAsia="Times New Roman" w:hAnsi="Times New Roman" w:cs="Times New Roman"/>
                <w:sz w:val="24"/>
                <w:szCs w:val="24"/>
                <w:lang w:eastAsia="lv-LV"/>
              </w:rPr>
              <w:t>s</w:t>
            </w:r>
            <w:r w:rsidR="000F16F7" w:rsidRPr="000F16F7">
              <w:rPr>
                <w:rFonts w:ascii="Times New Roman" w:eastAsia="Times New Roman" w:hAnsi="Times New Roman" w:cs="Times New Roman"/>
                <w:sz w:val="24"/>
                <w:szCs w:val="24"/>
                <w:lang w:eastAsia="lv-LV"/>
              </w:rPr>
              <w:t xml:space="preserve"> norādāma informācija par parāda vērtspapīru kopējo apjomu nominālvērtībā, bet par kapitāla vērtspapīriem</w:t>
            </w:r>
            <w:r w:rsidR="00C00A4A">
              <w:rPr>
                <w:rFonts w:ascii="Times New Roman" w:eastAsia="Times New Roman" w:hAnsi="Times New Roman" w:cs="Times New Roman"/>
                <w:sz w:val="24"/>
                <w:szCs w:val="24"/>
                <w:lang w:eastAsia="lv-LV"/>
              </w:rPr>
              <w:t> </w:t>
            </w:r>
            <w:r w:rsidR="000F16F7" w:rsidRPr="000F16F7">
              <w:rPr>
                <w:rFonts w:ascii="Times New Roman" w:eastAsia="Times New Roman" w:hAnsi="Times New Roman" w:cs="Times New Roman"/>
                <w:sz w:val="24"/>
                <w:szCs w:val="24"/>
                <w:lang w:eastAsia="lv-LV"/>
              </w:rPr>
              <w:t>– to skaits, kas ļaus izmantot publiski pieejamās cenas atlikumu aprēķinos</w:t>
            </w:r>
            <w:r w:rsidR="000F16F7">
              <w:rPr>
                <w:rFonts w:ascii="Times New Roman" w:eastAsia="Times New Roman" w:hAnsi="Times New Roman" w:cs="Times New Roman"/>
                <w:sz w:val="24"/>
                <w:szCs w:val="24"/>
                <w:lang w:eastAsia="lv-LV"/>
              </w:rPr>
              <w:t>.</w:t>
            </w:r>
            <w:r w:rsidR="00FD04D1">
              <w:rPr>
                <w:rFonts w:ascii="Times New Roman" w:eastAsia="Times New Roman" w:hAnsi="Times New Roman" w:cs="Times New Roman"/>
                <w:sz w:val="24"/>
                <w:szCs w:val="24"/>
                <w:lang w:eastAsia="lv-LV"/>
              </w:rPr>
              <w:t xml:space="preserve"> </w:t>
            </w:r>
            <w:r w:rsidR="00A06F2E">
              <w:rPr>
                <w:rFonts w:ascii="Times New Roman" w:eastAsia="Times New Roman" w:hAnsi="Times New Roman" w:cs="Times New Roman"/>
                <w:sz w:val="24"/>
                <w:szCs w:val="24"/>
                <w:lang w:eastAsia="lv-LV"/>
              </w:rPr>
              <w:t xml:space="preserve">Tehniskas izmaiņas veiktas, pievienojot </w:t>
            </w:r>
            <w:r w:rsidR="00A06F2E" w:rsidRPr="00A06F2E">
              <w:rPr>
                <w:rFonts w:ascii="Times New Roman" w:eastAsia="Times New Roman" w:hAnsi="Times New Roman" w:cs="Times New Roman"/>
                <w:sz w:val="24"/>
                <w:szCs w:val="24"/>
                <w:lang w:eastAsia="lv-LV"/>
              </w:rPr>
              <w:t>"Atsevišķu pensiju fonda bilances pārskata pozīciju izvērsumu"</w:t>
            </w:r>
            <w:r w:rsidR="00A06F2E">
              <w:rPr>
                <w:rFonts w:ascii="Times New Roman" w:eastAsia="Times New Roman" w:hAnsi="Times New Roman" w:cs="Times New Roman"/>
                <w:sz w:val="24"/>
                <w:szCs w:val="24"/>
                <w:lang w:eastAsia="lv-LV"/>
              </w:rPr>
              <w:t xml:space="preserve"> </w:t>
            </w:r>
            <w:r w:rsidR="00A06F2E" w:rsidRPr="00A06F2E">
              <w:rPr>
                <w:rFonts w:ascii="Times New Roman" w:eastAsia="Times New Roman" w:hAnsi="Times New Roman" w:cs="Times New Roman"/>
                <w:sz w:val="24"/>
                <w:szCs w:val="24"/>
                <w:lang w:eastAsia="lv-LV"/>
              </w:rPr>
              <w:t>"Pensiju fonda bilances pārskat</w:t>
            </w:r>
            <w:r w:rsidR="00A06F2E">
              <w:rPr>
                <w:rFonts w:ascii="Times New Roman" w:eastAsia="Times New Roman" w:hAnsi="Times New Roman" w:cs="Times New Roman"/>
                <w:sz w:val="24"/>
                <w:szCs w:val="24"/>
                <w:lang w:eastAsia="lv-LV"/>
              </w:rPr>
              <w:t>am</w:t>
            </w:r>
            <w:r w:rsidR="00A06F2E" w:rsidRPr="00A06F2E">
              <w:rPr>
                <w:rFonts w:ascii="Times New Roman" w:eastAsia="Times New Roman" w:hAnsi="Times New Roman" w:cs="Times New Roman"/>
                <w:sz w:val="24"/>
                <w:szCs w:val="24"/>
                <w:lang w:eastAsia="lv-LV"/>
              </w:rPr>
              <w:t>"</w:t>
            </w:r>
            <w:r w:rsidR="00A06F2E">
              <w:rPr>
                <w:rFonts w:ascii="Times New Roman" w:eastAsia="Times New Roman" w:hAnsi="Times New Roman" w:cs="Times New Roman"/>
                <w:sz w:val="24"/>
                <w:szCs w:val="24"/>
                <w:lang w:eastAsia="lv-LV"/>
              </w:rPr>
              <w:t xml:space="preserve">. </w:t>
            </w:r>
          </w:p>
          <w:p w14:paraId="4A93789A" w14:textId="33DB3347" w:rsidR="00FE6963" w:rsidRPr="00FE6963" w:rsidRDefault="00FE6963" w:rsidP="00FE6963">
            <w:pPr>
              <w:spacing w:before="120" w:after="0" w:line="240" w:lineRule="auto"/>
              <w:jc w:val="both"/>
              <w:rPr>
                <w:rFonts w:ascii="Times New Roman" w:eastAsia="Times New Roman" w:hAnsi="Times New Roman" w:cs="Times New Roman"/>
                <w:sz w:val="24"/>
                <w:szCs w:val="24"/>
                <w:lang w:eastAsia="lv-LV"/>
              </w:rPr>
            </w:pPr>
            <w:r w:rsidRPr="00FE6963">
              <w:rPr>
                <w:rFonts w:ascii="Times New Roman" w:eastAsia="Times New Roman" w:hAnsi="Times New Roman" w:cs="Times New Roman"/>
                <w:sz w:val="24"/>
                <w:szCs w:val="24"/>
                <w:lang w:eastAsia="lv-LV"/>
              </w:rPr>
              <w:t>Uzraudzības funkciju īstenošanas ietvarā pilnvērtīgākai privātā pensiju fonda sniegto pakalpojumu un darbības regulējošo prasību uzraudzībai, kā arī pensiju plānu dalībnieku struktūras analītikai, Latvijas Bankai nepieciešams iegūt detalizētākus datus, tāpēc noteikumu projekts paredz:</w:t>
            </w:r>
          </w:p>
          <w:p w14:paraId="1686887C" w14:textId="7B4AF5CB" w:rsidR="00FE6963" w:rsidRDefault="00FE6963" w:rsidP="00FE6963">
            <w:pPr>
              <w:spacing w:before="120" w:after="0" w:line="240" w:lineRule="auto"/>
              <w:jc w:val="both"/>
              <w:rPr>
                <w:rFonts w:ascii="Times New Roman" w:eastAsia="Times New Roman" w:hAnsi="Times New Roman" w:cs="Times New Roman"/>
                <w:sz w:val="24"/>
                <w:szCs w:val="24"/>
                <w:lang w:eastAsia="lv-LV"/>
              </w:rPr>
            </w:pPr>
            <w:r w:rsidRPr="00FE6963">
              <w:rPr>
                <w:rFonts w:ascii="Times New Roman" w:eastAsia="Times New Roman" w:hAnsi="Times New Roman" w:cs="Times New Roman"/>
                <w:sz w:val="24"/>
                <w:szCs w:val="24"/>
                <w:lang w:eastAsia="lv-LV"/>
              </w:rPr>
              <w:t>1)</w:t>
            </w:r>
            <w:r w:rsidR="005276EC">
              <w:rPr>
                <w:rFonts w:ascii="Times New Roman" w:eastAsia="Times New Roman" w:hAnsi="Times New Roman" w:cs="Times New Roman"/>
                <w:sz w:val="24"/>
                <w:szCs w:val="24"/>
                <w:lang w:eastAsia="lv-LV"/>
              </w:rPr>
              <w:t> </w:t>
            </w:r>
            <w:r w:rsidRPr="00FE6963">
              <w:rPr>
                <w:rFonts w:ascii="Times New Roman" w:eastAsia="Times New Roman" w:hAnsi="Times New Roman" w:cs="Times New Roman"/>
                <w:sz w:val="24"/>
                <w:szCs w:val="24"/>
                <w:lang w:eastAsia="lv-LV"/>
              </w:rPr>
              <w:t>"Pensiju plāna neto aktīvu kustības pārskatā" atsevišķi norādīt izdevumus par līdzekļu turēšanu un pārvaldīšanu;</w:t>
            </w:r>
          </w:p>
          <w:p w14:paraId="0CF9163F" w14:textId="29EE77AB" w:rsidR="00FD04D1" w:rsidRPr="00FE6963" w:rsidRDefault="00FD04D1" w:rsidP="00FE6963">
            <w:pPr>
              <w:spacing w:before="120"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2) </w:t>
            </w:r>
            <w:r w:rsidRPr="00FD04D1">
              <w:rPr>
                <w:rFonts w:ascii="Times New Roman" w:eastAsia="Times New Roman" w:hAnsi="Times New Roman" w:cs="Times New Roman"/>
                <w:sz w:val="24"/>
                <w:szCs w:val="24"/>
                <w:lang w:eastAsia="lv-LV"/>
              </w:rPr>
              <w:t>mainīt pensiju plāna ieguldījumu portfeļa pārskata iesniegšanas periodiskum</w:t>
            </w:r>
            <w:r w:rsidR="002A6F0E">
              <w:rPr>
                <w:rFonts w:ascii="Times New Roman" w:eastAsia="Times New Roman" w:hAnsi="Times New Roman" w:cs="Times New Roman"/>
                <w:sz w:val="24"/>
                <w:szCs w:val="24"/>
                <w:lang w:eastAsia="lv-LV"/>
              </w:rPr>
              <w:t>u</w:t>
            </w:r>
            <w:r w:rsidR="0081580E" w:rsidRPr="00FD04D1">
              <w:rPr>
                <w:rFonts w:ascii="Times New Roman" w:eastAsia="Times New Roman" w:hAnsi="Times New Roman" w:cs="Times New Roman"/>
                <w:sz w:val="24"/>
                <w:szCs w:val="24"/>
                <w:lang w:eastAsia="lv-LV"/>
              </w:rPr>
              <w:t xml:space="preserve"> no ceturkšņa </w:t>
            </w:r>
            <w:r w:rsidR="0081580E">
              <w:rPr>
                <w:rFonts w:ascii="Times New Roman" w:eastAsia="Times New Roman" w:hAnsi="Times New Roman" w:cs="Times New Roman"/>
                <w:sz w:val="24"/>
                <w:szCs w:val="24"/>
                <w:lang w:eastAsia="lv-LV"/>
              </w:rPr>
              <w:t>u</w:t>
            </w:r>
            <w:r w:rsidR="0081580E" w:rsidRPr="00FD04D1">
              <w:rPr>
                <w:rFonts w:ascii="Times New Roman" w:eastAsia="Times New Roman" w:hAnsi="Times New Roman" w:cs="Times New Roman"/>
                <w:sz w:val="24"/>
                <w:szCs w:val="24"/>
                <w:lang w:eastAsia="lv-LV"/>
              </w:rPr>
              <w:t>z mēnesi</w:t>
            </w:r>
            <w:r>
              <w:rPr>
                <w:rFonts w:ascii="Times New Roman" w:eastAsia="Times New Roman" w:hAnsi="Times New Roman" w:cs="Times New Roman"/>
                <w:sz w:val="24"/>
                <w:szCs w:val="24"/>
                <w:lang w:eastAsia="lv-LV"/>
              </w:rPr>
              <w:t>;</w:t>
            </w:r>
          </w:p>
          <w:p w14:paraId="32284C8F" w14:textId="2BFDE1D9" w:rsidR="009D4258" w:rsidRDefault="00FD04D1" w:rsidP="00FE6963">
            <w:pPr>
              <w:spacing w:before="120"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3</w:t>
            </w:r>
            <w:r w:rsidR="00FE6963" w:rsidRPr="00FE6963">
              <w:rPr>
                <w:rFonts w:ascii="Times New Roman" w:eastAsia="Times New Roman" w:hAnsi="Times New Roman" w:cs="Times New Roman"/>
                <w:sz w:val="24"/>
                <w:szCs w:val="24"/>
                <w:lang w:eastAsia="lv-LV"/>
              </w:rPr>
              <w:t>)</w:t>
            </w:r>
            <w:r w:rsidR="005276EC">
              <w:rPr>
                <w:rFonts w:ascii="Times New Roman" w:eastAsia="Times New Roman" w:hAnsi="Times New Roman" w:cs="Times New Roman"/>
                <w:sz w:val="24"/>
                <w:szCs w:val="24"/>
                <w:lang w:eastAsia="lv-LV"/>
              </w:rPr>
              <w:t> </w:t>
            </w:r>
            <w:r w:rsidR="00FE6963" w:rsidRPr="00FE6963">
              <w:rPr>
                <w:rFonts w:ascii="Times New Roman" w:eastAsia="Times New Roman" w:hAnsi="Times New Roman" w:cs="Times New Roman"/>
                <w:sz w:val="24"/>
                <w:szCs w:val="24"/>
                <w:lang w:eastAsia="lv-LV"/>
              </w:rPr>
              <w:t>sagatavot jaunu ceturkšņa "Pārskatu par privātā pensiju fonda unikālo dalībnieku struktūru", kurš sniegs apkopotu informāciju par dalībnieku skaitu, kurus privātais pensiju fonds identificē neatkarīgi no personas dalības vienā vai vairākos pensiju plānos</w:t>
            </w:r>
            <w:r w:rsidR="0081580E">
              <w:rPr>
                <w:rFonts w:ascii="Times New Roman" w:eastAsia="Times New Roman" w:hAnsi="Times New Roman" w:cs="Times New Roman"/>
                <w:sz w:val="24"/>
                <w:szCs w:val="24"/>
                <w:lang w:eastAsia="lv-LV"/>
              </w:rPr>
              <w:t>,</w:t>
            </w:r>
            <w:r w:rsidR="009D4258">
              <w:rPr>
                <w:rFonts w:ascii="Times New Roman" w:eastAsia="Times New Roman" w:hAnsi="Times New Roman" w:cs="Times New Roman"/>
                <w:sz w:val="24"/>
                <w:szCs w:val="24"/>
                <w:lang w:eastAsia="lv-LV"/>
              </w:rPr>
              <w:t xml:space="preserve"> un jaunu gada</w:t>
            </w:r>
            <w:r w:rsidR="009D4258">
              <w:t xml:space="preserve"> </w:t>
            </w:r>
            <w:r w:rsidR="009D4258" w:rsidRPr="009D4258">
              <w:rPr>
                <w:rFonts w:ascii="Times New Roman" w:eastAsia="Times New Roman" w:hAnsi="Times New Roman" w:cs="Times New Roman"/>
                <w:sz w:val="24"/>
                <w:szCs w:val="24"/>
                <w:lang w:eastAsia="lv-LV"/>
              </w:rPr>
              <w:t>"</w:t>
            </w:r>
            <w:r w:rsidR="004A15D1">
              <w:rPr>
                <w:rFonts w:ascii="Times New Roman" w:eastAsia="Times New Roman" w:hAnsi="Times New Roman" w:cs="Times New Roman"/>
                <w:sz w:val="24"/>
                <w:szCs w:val="24"/>
                <w:lang w:eastAsia="lv-LV"/>
              </w:rPr>
              <w:t>Pensiju</w:t>
            </w:r>
            <w:r w:rsidR="009D4258" w:rsidRPr="009D4258">
              <w:rPr>
                <w:rFonts w:ascii="Times New Roman" w:eastAsia="Times New Roman" w:hAnsi="Times New Roman" w:cs="Times New Roman"/>
                <w:sz w:val="24"/>
                <w:szCs w:val="24"/>
                <w:lang w:eastAsia="lv-LV"/>
              </w:rPr>
              <w:t xml:space="preserve"> plāna alternatīvo ieguldījumu fondos iemaksājamā kapitāla vērtības pārskatu", kurā uzrāda saistības, k</w:t>
            </w:r>
            <w:r w:rsidR="0081580E">
              <w:rPr>
                <w:rFonts w:ascii="Times New Roman" w:eastAsia="Times New Roman" w:hAnsi="Times New Roman" w:cs="Times New Roman"/>
                <w:sz w:val="24"/>
                <w:szCs w:val="24"/>
                <w:lang w:eastAsia="lv-LV"/>
              </w:rPr>
              <w:t>ur</w:t>
            </w:r>
            <w:r w:rsidR="009D4258" w:rsidRPr="009D4258">
              <w:rPr>
                <w:rFonts w:ascii="Times New Roman" w:eastAsia="Times New Roman" w:hAnsi="Times New Roman" w:cs="Times New Roman"/>
                <w:sz w:val="24"/>
                <w:szCs w:val="24"/>
                <w:lang w:eastAsia="lv-LV"/>
              </w:rPr>
              <w:t>as līdzekļu pārvaldītājam uzliek pienākumu veikt ieguldījumus alternatīvo ieguldījumu fondos</w:t>
            </w:r>
            <w:r w:rsidR="00FE6963" w:rsidRPr="00FE6963">
              <w:rPr>
                <w:rFonts w:ascii="Times New Roman" w:eastAsia="Times New Roman" w:hAnsi="Times New Roman" w:cs="Times New Roman"/>
                <w:sz w:val="24"/>
                <w:szCs w:val="24"/>
                <w:lang w:eastAsia="lv-LV"/>
              </w:rPr>
              <w:t>;</w:t>
            </w:r>
          </w:p>
          <w:p w14:paraId="1616E0C2" w14:textId="53E1CE9E" w:rsidR="00FE6963" w:rsidRPr="00FE6963" w:rsidRDefault="00FD04D1" w:rsidP="00FE6963">
            <w:pPr>
              <w:spacing w:before="120"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4</w:t>
            </w:r>
            <w:r w:rsidR="00FE6963" w:rsidRPr="00FE6963">
              <w:rPr>
                <w:rFonts w:ascii="Times New Roman" w:eastAsia="Times New Roman" w:hAnsi="Times New Roman" w:cs="Times New Roman"/>
                <w:sz w:val="24"/>
                <w:szCs w:val="24"/>
                <w:lang w:eastAsia="lv-LV"/>
              </w:rPr>
              <w:t>)</w:t>
            </w:r>
            <w:r w:rsidR="005276EC">
              <w:rPr>
                <w:rFonts w:ascii="Times New Roman" w:eastAsia="Times New Roman" w:hAnsi="Times New Roman" w:cs="Times New Roman"/>
                <w:sz w:val="24"/>
                <w:szCs w:val="24"/>
                <w:lang w:eastAsia="lv-LV"/>
              </w:rPr>
              <w:t> </w:t>
            </w:r>
            <w:r w:rsidR="00FE6963" w:rsidRPr="00FE6963">
              <w:rPr>
                <w:rFonts w:ascii="Times New Roman" w:eastAsia="Times New Roman" w:hAnsi="Times New Roman" w:cs="Times New Roman"/>
                <w:sz w:val="24"/>
                <w:szCs w:val="24"/>
                <w:lang w:eastAsia="lv-LV"/>
              </w:rPr>
              <w:t>iesniegt atbilstoši zvērināta revidenta pārbaudītajam un apstiprinātajam gada pārskatam precizētus noteikumu projektā minētos pārskatus, kuru dati atšķiras no gada pārskata datiem;</w:t>
            </w:r>
          </w:p>
          <w:p w14:paraId="06B927D4" w14:textId="2A7D3407" w:rsidR="00FE6963" w:rsidRPr="00FE6963" w:rsidRDefault="00FD04D1" w:rsidP="00FE6963">
            <w:pPr>
              <w:spacing w:before="120"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5</w:t>
            </w:r>
            <w:r w:rsidR="00FE6963" w:rsidRPr="00FE6963">
              <w:rPr>
                <w:rFonts w:ascii="Times New Roman" w:eastAsia="Times New Roman" w:hAnsi="Times New Roman" w:cs="Times New Roman"/>
                <w:sz w:val="24"/>
                <w:szCs w:val="24"/>
                <w:lang w:eastAsia="lv-LV"/>
              </w:rPr>
              <w:t>)</w:t>
            </w:r>
            <w:r w:rsidR="005276EC">
              <w:rPr>
                <w:rFonts w:ascii="Times New Roman" w:eastAsia="Times New Roman" w:hAnsi="Times New Roman" w:cs="Times New Roman"/>
                <w:sz w:val="24"/>
                <w:szCs w:val="24"/>
                <w:lang w:eastAsia="lv-LV"/>
              </w:rPr>
              <w:t> </w:t>
            </w:r>
            <w:r w:rsidR="00FE6963" w:rsidRPr="00FE6963">
              <w:rPr>
                <w:rFonts w:ascii="Times New Roman" w:eastAsia="Times New Roman" w:hAnsi="Times New Roman" w:cs="Times New Roman"/>
                <w:sz w:val="24"/>
                <w:szCs w:val="24"/>
                <w:lang w:eastAsia="lv-LV"/>
              </w:rPr>
              <w:t>"Pārskatu par pensiju plāna dalībnieku vecuma struktūru un dalības stāžu" papildināt ar jaunu dalībnieku vecuma grupu</w:t>
            </w:r>
            <w:r w:rsidR="005276EC">
              <w:rPr>
                <w:rFonts w:ascii="Times New Roman" w:eastAsia="Times New Roman" w:hAnsi="Times New Roman" w:cs="Times New Roman"/>
                <w:sz w:val="24"/>
                <w:szCs w:val="24"/>
                <w:lang w:eastAsia="lv-LV"/>
              </w:rPr>
              <w:t>:</w:t>
            </w:r>
            <w:r w:rsidR="00FE6963" w:rsidRPr="00FE6963">
              <w:rPr>
                <w:rFonts w:ascii="Times New Roman" w:eastAsia="Times New Roman" w:hAnsi="Times New Roman" w:cs="Times New Roman"/>
                <w:sz w:val="24"/>
                <w:szCs w:val="24"/>
                <w:lang w:eastAsia="lv-LV"/>
              </w:rPr>
              <w:t xml:space="preserve"> 61</w:t>
            </w:r>
            <w:r w:rsidR="005276EC">
              <w:rPr>
                <w:rFonts w:ascii="Times New Roman" w:eastAsia="Times New Roman" w:hAnsi="Times New Roman" w:cs="Times New Roman"/>
                <w:sz w:val="24"/>
                <w:szCs w:val="24"/>
                <w:lang w:eastAsia="lv-LV"/>
              </w:rPr>
              <w:t>–</w:t>
            </w:r>
            <w:r w:rsidR="00FE6963" w:rsidRPr="00FE6963">
              <w:rPr>
                <w:rFonts w:ascii="Times New Roman" w:eastAsia="Times New Roman" w:hAnsi="Times New Roman" w:cs="Times New Roman"/>
                <w:sz w:val="24"/>
                <w:szCs w:val="24"/>
                <w:lang w:eastAsia="lv-LV"/>
              </w:rPr>
              <w:t>65 gadi;</w:t>
            </w:r>
          </w:p>
          <w:p w14:paraId="5BDEDB55" w14:textId="13B968E9" w:rsidR="00FE6963" w:rsidRDefault="00FD04D1" w:rsidP="008C5C84">
            <w:pPr>
              <w:spacing w:before="120"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6</w:t>
            </w:r>
            <w:r w:rsidR="00FE6963" w:rsidRPr="00FE6963">
              <w:rPr>
                <w:rFonts w:ascii="Times New Roman" w:eastAsia="Times New Roman" w:hAnsi="Times New Roman" w:cs="Times New Roman"/>
                <w:sz w:val="24"/>
                <w:szCs w:val="24"/>
                <w:lang w:eastAsia="lv-LV"/>
              </w:rPr>
              <w:t>) "Pārskatu par pensiju plāna dalībniekiem" papildināt ar datu sniegšanu par dalībniekiem, kuri sasnieguši pensijas vecumu</w:t>
            </w:r>
            <w:r w:rsidR="005276EC">
              <w:rPr>
                <w:rFonts w:ascii="Times New Roman" w:eastAsia="Times New Roman" w:hAnsi="Times New Roman" w:cs="Times New Roman"/>
                <w:sz w:val="24"/>
                <w:szCs w:val="24"/>
                <w:lang w:eastAsia="lv-LV"/>
              </w:rPr>
              <w:t>,</w:t>
            </w:r>
            <w:r w:rsidR="00FE6963" w:rsidRPr="00FE6963">
              <w:rPr>
                <w:rFonts w:ascii="Times New Roman" w:eastAsia="Times New Roman" w:hAnsi="Times New Roman" w:cs="Times New Roman"/>
                <w:sz w:val="24"/>
                <w:szCs w:val="24"/>
                <w:lang w:eastAsia="lv-LV"/>
              </w:rPr>
              <w:t xml:space="preserve"> un par veiktajām iemaksām dzimumu dalījumā, kā arī par dalībniekiem, kuri ir saņēmuši visu vai daļu no uzkrātā papildpensijas kapitāla.</w:t>
            </w:r>
          </w:p>
          <w:p w14:paraId="24AC01F9" w14:textId="3F9D5236" w:rsidR="004A39B4" w:rsidRPr="00FA30D7" w:rsidRDefault="002B2DC8" w:rsidP="00077293">
            <w:pPr>
              <w:spacing w:before="120" w:after="0" w:line="240" w:lineRule="auto"/>
              <w:jc w:val="both"/>
              <w:rPr>
                <w:rFonts w:ascii="Times New Roman" w:eastAsia="Times New Roman" w:hAnsi="Times New Roman" w:cs="Times New Roman"/>
                <w:sz w:val="24"/>
                <w:szCs w:val="24"/>
                <w:lang w:eastAsia="lv-LV"/>
              </w:rPr>
            </w:pPr>
            <w:r w:rsidRPr="008C16CD">
              <w:rPr>
                <w:rFonts w:ascii="Times New Roman" w:eastAsia="Times New Roman" w:hAnsi="Times New Roman" w:cs="Times New Roman"/>
                <w:sz w:val="24"/>
                <w:szCs w:val="24"/>
                <w:lang w:eastAsia="lv-LV"/>
              </w:rPr>
              <w:t xml:space="preserve">Ņemot vērā EAAPI </w:t>
            </w:r>
            <w:hyperlink r:id="rId11" w:history="1">
              <w:r w:rsidR="003259FB">
                <w:rPr>
                  <w:rStyle w:val="Hyperlink"/>
                  <w:rFonts w:ascii="Times New Roman" w:eastAsia="Times New Roman" w:hAnsi="Times New Roman" w:cs="Times New Roman"/>
                  <w:sz w:val="24"/>
                  <w:szCs w:val="24"/>
                  <w:lang w:eastAsia="lv-LV"/>
                </w:rPr>
                <w:t>Uzraudzības padomes 2023. gada 10. februāra lēmumu Nr. EIOPA-BoS-23-030</w:t>
              </w:r>
            </w:hyperlink>
            <w:r w:rsidR="003259FB">
              <w:rPr>
                <w:rStyle w:val="Hyperlink"/>
                <w:rFonts w:ascii="Times New Roman" w:eastAsia="Times New Roman" w:hAnsi="Times New Roman" w:cs="Times New Roman"/>
                <w:sz w:val="24"/>
                <w:szCs w:val="24"/>
                <w:lang w:eastAsia="lv-LV"/>
              </w:rPr>
              <w:t xml:space="preserve"> </w:t>
            </w:r>
            <w:r w:rsidR="003259FB" w:rsidRPr="008C16CD">
              <w:rPr>
                <w:rFonts w:ascii="Times New Roman" w:eastAsia="Times New Roman" w:hAnsi="Times New Roman" w:cs="Times New Roman"/>
                <w:sz w:val="24"/>
                <w:szCs w:val="24"/>
                <w:lang w:eastAsia="lv-LV"/>
              </w:rPr>
              <w:t xml:space="preserve">"Par EAAPI regulāras informācijas pieprasījumiem </w:t>
            </w:r>
            <w:r w:rsidR="003259FB">
              <w:rPr>
                <w:rFonts w:ascii="Times New Roman" w:eastAsia="Times New Roman" w:hAnsi="Times New Roman" w:cs="Times New Roman"/>
                <w:sz w:val="24"/>
                <w:szCs w:val="24"/>
                <w:lang w:eastAsia="lv-LV"/>
              </w:rPr>
              <w:t xml:space="preserve">attiecībā uz </w:t>
            </w:r>
            <w:r w:rsidR="003259FB" w:rsidRPr="008C16CD">
              <w:rPr>
                <w:rFonts w:ascii="Times New Roman" w:eastAsia="Times New Roman" w:hAnsi="Times New Roman" w:cs="Times New Roman"/>
                <w:sz w:val="24"/>
                <w:szCs w:val="24"/>
                <w:lang w:eastAsia="lv-LV"/>
              </w:rPr>
              <w:t xml:space="preserve">aroda pensijas </w:t>
            </w:r>
            <w:r w:rsidR="003259FB">
              <w:rPr>
                <w:rFonts w:ascii="Times New Roman" w:eastAsia="Times New Roman" w:hAnsi="Times New Roman" w:cs="Times New Roman"/>
                <w:sz w:val="24"/>
                <w:szCs w:val="24"/>
                <w:lang w:eastAsia="lv-LV"/>
              </w:rPr>
              <w:t>informācijas nodrošināšanu</w:t>
            </w:r>
            <w:r w:rsidR="003259FB" w:rsidRPr="008C16CD">
              <w:rPr>
                <w:rFonts w:ascii="Times New Roman" w:eastAsia="Times New Roman" w:hAnsi="Times New Roman" w:cs="Times New Roman"/>
                <w:sz w:val="24"/>
                <w:szCs w:val="24"/>
                <w:lang w:eastAsia="lv-LV"/>
              </w:rPr>
              <w:t>"</w:t>
            </w:r>
            <w:r w:rsidRPr="008C16CD">
              <w:rPr>
                <w:rFonts w:ascii="Times New Roman" w:eastAsia="Times New Roman" w:hAnsi="Times New Roman" w:cs="Times New Roman"/>
                <w:sz w:val="24"/>
                <w:szCs w:val="24"/>
                <w:lang w:eastAsia="lv-LV"/>
              </w:rPr>
              <w:t>,</w:t>
            </w:r>
            <w:r w:rsidR="00B77AD3">
              <w:rPr>
                <w:rFonts w:ascii="Times New Roman" w:eastAsia="Times New Roman" w:hAnsi="Times New Roman" w:cs="Times New Roman"/>
                <w:sz w:val="24"/>
                <w:szCs w:val="24"/>
                <w:lang w:eastAsia="lv-LV"/>
              </w:rPr>
              <w:t xml:space="preserve"> </w:t>
            </w:r>
            <w:r w:rsidR="00B77AD3">
              <w:rPr>
                <w:rFonts w:ascii="Times New Roman" w:eastAsia="Times New Roman" w:hAnsi="Times New Roman" w:cs="Times New Roman"/>
                <w:sz w:val="24"/>
                <w:szCs w:val="24"/>
                <w:lang w:eastAsia="lv-LV"/>
              </w:rPr>
              <w:lastRenderedPageBreak/>
              <w:t xml:space="preserve">kas būs piemērojams </w:t>
            </w:r>
            <w:r w:rsidR="005276EC">
              <w:rPr>
                <w:rFonts w:ascii="Times New Roman" w:eastAsia="Times New Roman" w:hAnsi="Times New Roman" w:cs="Times New Roman"/>
                <w:sz w:val="24"/>
                <w:szCs w:val="24"/>
                <w:lang w:eastAsia="lv-LV"/>
              </w:rPr>
              <w:t>ar</w:t>
            </w:r>
            <w:r w:rsidR="00B77AD3">
              <w:rPr>
                <w:rFonts w:ascii="Times New Roman" w:eastAsia="Times New Roman" w:hAnsi="Times New Roman" w:cs="Times New Roman"/>
                <w:sz w:val="24"/>
                <w:szCs w:val="24"/>
                <w:lang w:eastAsia="lv-LV"/>
              </w:rPr>
              <w:t xml:space="preserve"> 2025. gada 1. janvār</w:t>
            </w:r>
            <w:r w:rsidR="005276EC">
              <w:rPr>
                <w:rFonts w:ascii="Times New Roman" w:eastAsia="Times New Roman" w:hAnsi="Times New Roman" w:cs="Times New Roman"/>
                <w:sz w:val="24"/>
                <w:szCs w:val="24"/>
                <w:lang w:eastAsia="lv-LV"/>
              </w:rPr>
              <w:t>i</w:t>
            </w:r>
            <w:r w:rsidR="00B77AD3">
              <w:rPr>
                <w:rFonts w:ascii="Times New Roman" w:eastAsia="Times New Roman" w:hAnsi="Times New Roman" w:cs="Times New Roman"/>
                <w:sz w:val="24"/>
                <w:szCs w:val="24"/>
                <w:lang w:eastAsia="lv-LV"/>
              </w:rPr>
              <w:t>,</w:t>
            </w:r>
            <w:r w:rsidRPr="008C16CD">
              <w:rPr>
                <w:rFonts w:ascii="Times New Roman" w:eastAsia="Times New Roman" w:hAnsi="Times New Roman" w:cs="Times New Roman"/>
                <w:sz w:val="24"/>
                <w:szCs w:val="24"/>
                <w:lang w:eastAsia="lv-LV"/>
              </w:rPr>
              <w:t xml:space="preserve"> noteikumu projekts s</w:t>
            </w:r>
            <w:r w:rsidR="004A39B4" w:rsidRPr="008C16CD">
              <w:rPr>
                <w:rFonts w:ascii="Times New Roman" w:eastAsia="Times New Roman" w:hAnsi="Times New Roman" w:cs="Times New Roman"/>
                <w:sz w:val="24"/>
                <w:szCs w:val="24"/>
                <w:lang w:eastAsia="lv-LV"/>
              </w:rPr>
              <w:t>alīdzinājumā ar Noteikumiem Nr.</w:t>
            </w:r>
            <w:r w:rsidRPr="008C16CD">
              <w:rPr>
                <w:rFonts w:ascii="Times New Roman" w:eastAsia="Times New Roman" w:hAnsi="Times New Roman" w:cs="Times New Roman"/>
                <w:sz w:val="24"/>
                <w:szCs w:val="24"/>
                <w:lang w:eastAsia="lv-LV"/>
              </w:rPr>
              <w:t> </w:t>
            </w:r>
            <w:r w:rsidR="004A39B4" w:rsidRPr="008C16CD">
              <w:rPr>
                <w:rFonts w:ascii="Times New Roman" w:eastAsia="Times New Roman" w:hAnsi="Times New Roman" w:cs="Times New Roman"/>
                <w:sz w:val="24"/>
                <w:szCs w:val="24"/>
                <w:lang w:eastAsia="lv-LV"/>
              </w:rPr>
              <w:t xml:space="preserve">161 </w:t>
            </w:r>
            <w:r w:rsidR="00C8333C" w:rsidRPr="008C16CD">
              <w:rPr>
                <w:rFonts w:ascii="Times New Roman" w:eastAsia="Times New Roman" w:hAnsi="Times New Roman" w:cs="Times New Roman"/>
                <w:sz w:val="24"/>
                <w:szCs w:val="24"/>
                <w:lang w:eastAsia="lv-LV"/>
              </w:rPr>
              <w:t>paredz papildu datu sniegšanu</w:t>
            </w:r>
            <w:r w:rsidRPr="008C16CD">
              <w:rPr>
                <w:rFonts w:ascii="Times New Roman" w:eastAsia="Times New Roman" w:hAnsi="Times New Roman" w:cs="Times New Roman"/>
                <w:sz w:val="24"/>
                <w:szCs w:val="24"/>
                <w:lang w:eastAsia="lv-LV"/>
              </w:rPr>
              <w:t xml:space="preserve"> </w:t>
            </w:r>
            <w:r w:rsidR="00C8333C" w:rsidRPr="008C16CD">
              <w:rPr>
                <w:rFonts w:ascii="Times New Roman" w:eastAsia="Times New Roman" w:hAnsi="Times New Roman" w:cs="Times New Roman"/>
                <w:sz w:val="24"/>
                <w:szCs w:val="24"/>
                <w:lang w:eastAsia="lv-LV"/>
              </w:rPr>
              <w:t>par atvasinātajiem finanšu instrumentiem (reizi ceturksnī) un par kopējo ieguldījumu uzņēmumiem, piemērojot caurskatāmības pieeju (reizi gadā).</w:t>
            </w:r>
            <w:r w:rsidR="00302E96">
              <w:t xml:space="preserve"> </w:t>
            </w:r>
            <w:r w:rsidR="00302E96" w:rsidRPr="00302E96">
              <w:rPr>
                <w:rFonts w:ascii="Times New Roman" w:eastAsia="Times New Roman" w:hAnsi="Times New Roman" w:cs="Times New Roman"/>
                <w:sz w:val="24"/>
                <w:szCs w:val="24"/>
                <w:lang w:eastAsia="lv-LV"/>
              </w:rPr>
              <w:t>Lai nodrošinātu datu apmaiņu ar EAAPI atbilstoši tās pieprasītajai informācijai, Latvijas Banka tīmekļvietn</w:t>
            </w:r>
            <w:r w:rsidR="00FF03E8">
              <w:rPr>
                <w:rFonts w:ascii="Times New Roman" w:eastAsia="Times New Roman" w:hAnsi="Times New Roman" w:cs="Times New Roman"/>
                <w:sz w:val="24"/>
                <w:szCs w:val="24"/>
                <w:lang w:eastAsia="lv-LV"/>
              </w:rPr>
              <w:t>e</w:t>
            </w:r>
            <w:r w:rsidR="00FF03E8" w:rsidRPr="00FF03E8">
              <w:rPr>
                <w:rFonts w:ascii="Times New Roman" w:eastAsia="Times New Roman" w:hAnsi="Times New Roman" w:cs="Times New Roman"/>
                <w:sz w:val="24"/>
                <w:szCs w:val="24"/>
                <w:lang w:eastAsia="lv-LV"/>
              </w:rPr>
              <w:t>s</w:t>
            </w:r>
            <w:r w:rsidR="00302E96" w:rsidRPr="00302E96">
              <w:rPr>
                <w:rFonts w:ascii="Times New Roman" w:eastAsia="Times New Roman" w:hAnsi="Times New Roman" w:cs="Times New Roman"/>
                <w:sz w:val="24"/>
                <w:szCs w:val="24"/>
                <w:lang w:eastAsia="lv-LV"/>
              </w:rPr>
              <w:t xml:space="preserve"> (</w:t>
            </w:r>
            <w:r w:rsidR="00EC3DFA" w:rsidRPr="00EC3DFA">
              <w:rPr>
                <w:rFonts w:ascii="Times New Roman" w:eastAsia="Times New Roman" w:hAnsi="Times New Roman" w:cs="Times New Roman"/>
                <w:sz w:val="24"/>
                <w:szCs w:val="24"/>
                <w:lang w:eastAsia="lv-LV"/>
              </w:rPr>
              <w:t>https://www.bank.lv</w:t>
            </w:r>
            <w:r w:rsidR="00302E96" w:rsidRPr="00302E96">
              <w:rPr>
                <w:rFonts w:ascii="Times New Roman" w:eastAsia="Times New Roman" w:hAnsi="Times New Roman" w:cs="Times New Roman"/>
                <w:sz w:val="24"/>
                <w:szCs w:val="24"/>
                <w:lang w:eastAsia="lv-LV"/>
              </w:rPr>
              <w:t>)</w:t>
            </w:r>
            <w:r w:rsidR="00302E96">
              <w:rPr>
                <w:rFonts w:ascii="Times New Roman" w:eastAsia="Times New Roman" w:hAnsi="Times New Roman" w:cs="Times New Roman"/>
                <w:sz w:val="24"/>
                <w:szCs w:val="24"/>
                <w:lang w:eastAsia="lv-LV"/>
              </w:rPr>
              <w:t xml:space="preserve"> </w:t>
            </w:r>
            <w:r w:rsidR="00302E96" w:rsidRPr="00302E96">
              <w:rPr>
                <w:rFonts w:ascii="Times New Roman" w:eastAsia="Times New Roman" w:hAnsi="Times New Roman" w:cs="Times New Roman"/>
                <w:sz w:val="24"/>
                <w:szCs w:val="24"/>
                <w:lang w:eastAsia="lv-LV"/>
              </w:rPr>
              <w:t>sadaļas "Tiesību akti" apakšsadaļā "</w:t>
            </w:r>
            <w:hyperlink r:id="rId12" w:anchor="pension-funds" w:history="1">
              <w:r w:rsidR="00EC3DFA" w:rsidRPr="008A5A20">
                <w:rPr>
                  <w:rStyle w:val="Hyperlink"/>
                  <w:rFonts w:ascii="Times New Roman" w:eastAsia="Times New Roman" w:hAnsi="Times New Roman" w:cs="Times New Roman"/>
                  <w:sz w:val="24"/>
                  <w:szCs w:val="24"/>
                  <w:lang w:eastAsia="lv-LV"/>
                </w:rPr>
                <w:t>XBRL Taksonomijas</w:t>
              </w:r>
            </w:hyperlink>
            <w:r w:rsidR="00302E96" w:rsidRPr="00302E96">
              <w:rPr>
                <w:rFonts w:ascii="Times New Roman" w:eastAsia="Times New Roman" w:hAnsi="Times New Roman" w:cs="Times New Roman"/>
                <w:sz w:val="24"/>
                <w:szCs w:val="24"/>
                <w:lang w:eastAsia="lv-LV"/>
              </w:rPr>
              <w:t xml:space="preserve">" </w:t>
            </w:r>
            <w:r w:rsidR="00FD56DC">
              <w:rPr>
                <w:rFonts w:ascii="Times New Roman" w:eastAsia="Times New Roman" w:hAnsi="Times New Roman" w:cs="Times New Roman"/>
                <w:sz w:val="24"/>
                <w:szCs w:val="24"/>
                <w:lang w:eastAsia="lv-LV"/>
              </w:rPr>
              <w:t>būs</w:t>
            </w:r>
            <w:r w:rsidR="007E3627">
              <w:rPr>
                <w:rFonts w:ascii="Times New Roman" w:eastAsia="Times New Roman" w:hAnsi="Times New Roman" w:cs="Times New Roman"/>
                <w:sz w:val="24"/>
                <w:szCs w:val="24"/>
                <w:lang w:eastAsia="lv-LV"/>
              </w:rPr>
              <w:t xml:space="preserve"> pieejamas </w:t>
            </w:r>
            <w:r w:rsidR="008A5A20">
              <w:rPr>
                <w:rFonts w:ascii="Times New Roman" w:eastAsia="Times New Roman" w:hAnsi="Times New Roman" w:cs="Times New Roman"/>
                <w:sz w:val="24"/>
                <w:szCs w:val="24"/>
                <w:lang w:eastAsia="lv-LV"/>
              </w:rPr>
              <w:t>pārskatu veidnes</w:t>
            </w:r>
            <w:r w:rsidR="005276EC">
              <w:rPr>
                <w:rFonts w:ascii="Times New Roman" w:eastAsia="Times New Roman" w:hAnsi="Times New Roman" w:cs="Times New Roman"/>
                <w:sz w:val="24"/>
                <w:szCs w:val="24"/>
                <w:lang w:eastAsia="lv-LV"/>
              </w:rPr>
              <w:t xml:space="preserve">, bet </w:t>
            </w:r>
            <w:r w:rsidR="00FD56DC">
              <w:rPr>
                <w:rFonts w:ascii="Times New Roman" w:eastAsia="Times New Roman" w:hAnsi="Times New Roman" w:cs="Times New Roman"/>
                <w:sz w:val="24"/>
                <w:szCs w:val="24"/>
                <w:lang w:eastAsia="lv-LV"/>
              </w:rPr>
              <w:t>sadaļ</w:t>
            </w:r>
            <w:r w:rsidR="00077293">
              <w:rPr>
                <w:rFonts w:ascii="Times New Roman" w:eastAsia="Times New Roman" w:hAnsi="Times New Roman" w:cs="Times New Roman"/>
                <w:sz w:val="24"/>
                <w:szCs w:val="24"/>
                <w:lang w:eastAsia="lv-LV"/>
              </w:rPr>
              <w:t>as</w:t>
            </w:r>
            <w:r w:rsidR="00FD56DC">
              <w:rPr>
                <w:rFonts w:ascii="Times New Roman" w:eastAsia="Times New Roman" w:hAnsi="Times New Roman" w:cs="Times New Roman"/>
                <w:sz w:val="24"/>
                <w:szCs w:val="24"/>
                <w:lang w:eastAsia="lv-LV"/>
              </w:rPr>
              <w:t xml:space="preserve"> "</w:t>
            </w:r>
            <w:r w:rsidR="00077293">
              <w:rPr>
                <w:rFonts w:ascii="Times New Roman" w:eastAsia="Times New Roman" w:hAnsi="Times New Roman" w:cs="Times New Roman"/>
                <w:sz w:val="24"/>
                <w:szCs w:val="24"/>
                <w:lang w:eastAsia="lv-LV"/>
              </w:rPr>
              <w:t>Darbības jomas" apakšsadaļā "</w:t>
            </w:r>
            <w:hyperlink r:id="rId13" w:anchor="informacija-par-aroda-pensijas-kapitala-uzkrasanu" w:history="1">
              <w:r w:rsidR="002A43FF" w:rsidRPr="002A43FF">
                <w:rPr>
                  <w:rStyle w:val="Hyperlink"/>
                  <w:rFonts w:ascii="Times New Roman" w:eastAsia="Times New Roman" w:hAnsi="Times New Roman" w:cs="Times New Roman"/>
                  <w:sz w:val="24"/>
                  <w:szCs w:val="24"/>
                  <w:lang w:eastAsia="lv-LV"/>
                </w:rPr>
                <w:t>I</w:t>
              </w:r>
              <w:r w:rsidR="00077293" w:rsidRPr="002A43FF">
                <w:rPr>
                  <w:rStyle w:val="Hyperlink"/>
                  <w:rFonts w:ascii="Times New Roman" w:eastAsia="Times New Roman" w:hAnsi="Times New Roman" w:cs="Times New Roman"/>
                  <w:sz w:val="24"/>
                  <w:szCs w:val="24"/>
                  <w:lang w:eastAsia="lv-LV"/>
                </w:rPr>
                <w:t>nformācija par aroda pensijas kapitāla uzkrāšanu</w:t>
              </w:r>
            </w:hyperlink>
            <w:r w:rsidR="002A43FF">
              <w:rPr>
                <w:rFonts w:ascii="Times New Roman" w:eastAsia="Times New Roman" w:hAnsi="Times New Roman" w:cs="Times New Roman"/>
                <w:sz w:val="24"/>
                <w:szCs w:val="24"/>
                <w:lang w:eastAsia="lv-LV"/>
              </w:rPr>
              <w:t>" </w:t>
            </w:r>
            <w:r w:rsidR="005276EC">
              <w:rPr>
                <w:rFonts w:ascii="Times New Roman" w:eastAsia="Times New Roman" w:hAnsi="Times New Roman" w:cs="Times New Roman"/>
                <w:sz w:val="24"/>
                <w:szCs w:val="24"/>
                <w:lang w:eastAsia="lv-LV"/>
              </w:rPr>
              <w:t>–</w:t>
            </w:r>
            <w:r w:rsidR="002A43FF">
              <w:rPr>
                <w:rFonts w:ascii="Times New Roman" w:eastAsia="Times New Roman" w:hAnsi="Times New Roman" w:cs="Times New Roman"/>
                <w:sz w:val="24"/>
                <w:szCs w:val="24"/>
                <w:lang w:eastAsia="lv-LV"/>
              </w:rPr>
              <w:t> </w:t>
            </w:r>
            <w:r w:rsidR="00077293" w:rsidRPr="00077293">
              <w:rPr>
                <w:rFonts w:ascii="Times New Roman" w:eastAsia="Times New Roman" w:hAnsi="Times New Roman" w:cs="Times New Roman"/>
                <w:sz w:val="24"/>
                <w:szCs w:val="24"/>
                <w:lang w:eastAsia="lv-LV"/>
              </w:rPr>
              <w:t>norādes</w:t>
            </w:r>
            <w:r w:rsidR="009E3A6F">
              <w:rPr>
                <w:rFonts w:ascii="Times New Roman" w:eastAsia="Times New Roman" w:hAnsi="Times New Roman" w:cs="Times New Roman"/>
                <w:sz w:val="24"/>
                <w:szCs w:val="24"/>
                <w:lang w:eastAsia="lv-LV"/>
              </w:rPr>
              <w:t xml:space="preserve"> to sagatavošanai</w:t>
            </w:r>
            <w:r w:rsidR="00644AEF">
              <w:rPr>
                <w:rFonts w:ascii="Times New Roman" w:eastAsia="Times New Roman" w:hAnsi="Times New Roman" w:cs="Times New Roman"/>
                <w:sz w:val="24"/>
                <w:szCs w:val="24"/>
                <w:lang w:eastAsia="lv-LV"/>
              </w:rPr>
              <w:t>.</w:t>
            </w:r>
          </w:p>
          <w:p w14:paraId="4FC2BAF8" w14:textId="6F295D08" w:rsidR="00E33611" w:rsidRPr="00824B87" w:rsidRDefault="00E33611" w:rsidP="00E33611">
            <w:pPr>
              <w:spacing w:before="120" w:after="0" w:line="240" w:lineRule="auto"/>
              <w:jc w:val="both"/>
              <w:rPr>
                <w:rFonts w:ascii="Times New Roman" w:eastAsia="Times New Roman" w:hAnsi="Times New Roman" w:cs="Times New Roman"/>
                <w:sz w:val="24"/>
                <w:szCs w:val="24"/>
                <w:lang w:eastAsia="lv-LV"/>
              </w:rPr>
            </w:pPr>
            <w:r w:rsidRPr="00FA30D7">
              <w:rPr>
                <w:rFonts w:ascii="Times New Roman" w:eastAsia="Times New Roman" w:hAnsi="Times New Roman" w:cs="Times New Roman"/>
                <w:sz w:val="24"/>
                <w:szCs w:val="24"/>
                <w:lang w:eastAsia="lv-LV"/>
              </w:rPr>
              <w:t>Noteikumu</w:t>
            </w:r>
            <w:r w:rsidRPr="00E33611">
              <w:rPr>
                <w:rFonts w:ascii="Times New Roman" w:eastAsia="Times New Roman" w:hAnsi="Times New Roman" w:cs="Times New Roman"/>
                <w:sz w:val="24"/>
                <w:szCs w:val="24"/>
                <w:lang w:eastAsia="lv-LV"/>
              </w:rPr>
              <w:t xml:space="preserve"> projekts nodrošina vienotu kārtību, kādā </w:t>
            </w:r>
            <w:r w:rsidR="0004762B">
              <w:rPr>
                <w:rFonts w:ascii="Times New Roman" w:eastAsia="Times New Roman" w:hAnsi="Times New Roman" w:cs="Times New Roman"/>
                <w:sz w:val="24"/>
                <w:szCs w:val="24"/>
                <w:lang w:eastAsia="lv-LV"/>
              </w:rPr>
              <w:t>privātie pensiju fondi</w:t>
            </w:r>
            <w:r w:rsidRPr="00E33611">
              <w:rPr>
                <w:rFonts w:ascii="Times New Roman" w:eastAsia="Times New Roman" w:hAnsi="Times New Roman" w:cs="Times New Roman"/>
                <w:sz w:val="24"/>
                <w:szCs w:val="24"/>
                <w:lang w:eastAsia="lv-LV"/>
              </w:rPr>
              <w:t xml:space="preserve"> sagatavo un iesniedz pārskatus</w:t>
            </w:r>
            <w:r w:rsidR="0004762B">
              <w:rPr>
                <w:rFonts w:ascii="Times New Roman" w:eastAsia="Times New Roman" w:hAnsi="Times New Roman" w:cs="Times New Roman"/>
                <w:sz w:val="24"/>
                <w:szCs w:val="24"/>
                <w:lang w:eastAsia="lv-LV"/>
              </w:rPr>
              <w:t xml:space="preserve"> par savu un pensiju plānu darbību</w:t>
            </w:r>
            <w:r w:rsidRPr="00E33611">
              <w:rPr>
                <w:rFonts w:ascii="Times New Roman" w:eastAsia="Times New Roman" w:hAnsi="Times New Roman" w:cs="Times New Roman"/>
                <w:sz w:val="24"/>
                <w:szCs w:val="24"/>
                <w:lang w:eastAsia="lv-LV"/>
              </w:rPr>
              <w:t xml:space="preserve"> Latvijas Bankai, lai tā varētu veikt tiesību aktos tai noteikt</w:t>
            </w:r>
            <w:r w:rsidR="00CA7E0A">
              <w:rPr>
                <w:rFonts w:ascii="Times New Roman" w:eastAsia="Times New Roman" w:hAnsi="Times New Roman" w:cs="Times New Roman"/>
                <w:sz w:val="24"/>
                <w:szCs w:val="24"/>
                <w:lang w:eastAsia="lv-LV"/>
              </w:rPr>
              <w:t>o</w:t>
            </w:r>
            <w:r w:rsidRPr="00E33611">
              <w:rPr>
                <w:rFonts w:ascii="Times New Roman" w:eastAsia="Times New Roman" w:hAnsi="Times New Roman" w:cs="Times New Roman"/>
                <w:sz w:val="24"/>
                <w:szCs w:val="24"/>
                <w:lang w:eastAsia="lv-LV"/>
              </w:rPr>
              <w:t xml:space="preserve"> uzraudzības funkcij</w:t>
            </w:r>
            <w:r w:rsidR="00CA7E0A">
              <w:rPr>
                <w:rFonts w:ascii="Times New Roman" w:eastAsia="Times New Roman" w:hAnsi="Times New Roman" w:cs="Times New Roman"/>
                <w:sz w:val="24"/>
                <w:szCs w:val="24"/>
                <w:lang w:eastAsia="lv-LV"/>
              </w:rPr>
              <w:t>u</w:t>
            </w:r>
            <w:r w:rsidRPr="00E33611">
              <w:rPr>
                <w:rFonts w:ascii="Times New Roman" w:eastAsia="Times New Roman" w:hAnsi="Times New Roman" w:cs="Times New Roman"/>
                <w:sz w:val="24"/>
                <w:szCs w:val="24"/>
                <w:lang w:eastAsia="lv-LV"/>
              </w:rPr>
              <w:t xml:space="preserve"> saskaņā ar </w:t>
            </w:r>
            <w:r w:rsidR="00265F91">
              <w:rPr>
                <w:rFonts w:ascii="Times New Roman" w:eastAsia="Times New Roman" w:hAnsi="Times New Roman" w:cs="Times New Roman"/>
                <w:sz w:val="24"/>
                <w:szCs w:val="24"/>
                <w:lang w:eastAsia="lv-LV"/>
              </w:rPr>
              <w:t>L</w:t>
            </w:r>
            <w:r w:rsidRPr="00E33611">
              <w:rPr>
                <w:rFonts w:ascii="Times New Roman" w:eastAsia="Times New Roman" w:hAnsi="Times New Roman" w:cs="Times New Roman"/>
                <w:sz w:val="24"/>
                <w:szCs w:val="24"/>
                <w:lang w:eastAsia="lv-LV"/>
              </w:rPr>
              <w:t>ikumu un saņemt statistiskos datus saskaņā ar Latvijas Bankas likumu.</w:t>
            </w:r>
          </w:p>
          <w:p w14:paraId="3B184252" w14:textId="0DEDBBAA" w:rsidR="004C0CCE" w:rsidRPr="00824B87" w:rsidRDefault="00972027" w:rsidP="00972027">
            <w:pPr>
              <w:spacing w:before="120" w:after="120" w:line="240" w:lineRule="auto"/>
              <w:jc w:val="both"/>
              <w:rPr>
                <w:rFonts w:ascii="Times New Roman" w:eastAsia="Times New Roman" w:hAnsi="Times New Roman" w:cs="Times New Roman"/>
                <w:sz w:val="24"/>
                <w:szCs w:val="24"/>
                <w:lang w:eastAsia="lv-LV"/>
              </w:rPr>
            </w:pPr>
            <w:r w:rsidRPr="00972027">
              <w:rPr>
                <w:rFonts w:ascii="Times New Roman" w:eastAsia="Times New Roman" w:hAnsi="Times New Roman" w:cs="Times New Roman"/>
                <w:sz w:val="24"/>
                <w:szCs w:val="24"/>
                <w:lang w:eastAsia="lv-LV"/>
              </w:rPr>
              <w:t xml:space="preserve">Noteikumu projekts pēc apstiprināšanas būs saistošs </w:t>
            </w:r>
            <w:r w:rsidR="0004762B">
              <w:rPr>
                <w:rFonts w:ascii="Times New Roman" w:eastAsia="Times New Roman" w:hAnsi="Times New Roman" w:cs="Times New Roman"/>
                <w:sz w:val="24"/>
                <w:szCs w:val="24"/>
                <w:lang w:eastAsia="lv-LV"/>
              </w:rPr>
              <w:t>privātajiem pensiju fondiem</w:t>
            </w:r>
            <w:r w:rsidR="0066677E" w:rsidRPr="00824B87">
              <w:rPr>
                <w:rFonts w:ascii="Times New Roman" w:eastAsia="Times New Roman" w:hAnsi="Times New Roman" w:cs="Times New Roman"/>
                <w:sz w:val="24"/>
                <w:szCs w:val="24"/>
                <w:lang w:eastAsia="lv-LV"/>
              </w:rPr>
              <w:t>.</w:t>
            </w:r>
          </w:p>
        </w:tc>
      </w:tr>
      <w:tr w:rsidR="000B4E0A" w:rsidRPr="00824B87" w14:paraId="7655144C" w14:textId="77777777" w:rsidTr="00211300">
        <w:trPr>
          <w:trHeight w:val="567"/>
        </w:trPr>
        <w:tc>
          <w:tcPr>
            <w:tcW w:w="1092" w:type="pct"/>
            <w:shd w:val="clear" w:color="auto" w:fill="auto"/>
            <w:hideMark/>
          </w:tcPr>
          <w:p w14:paraId="031D8377" w14:textId="13BC7AD2" w:rsidR="00CA28AB" w:rsidRPr="00824B87" w:rsidRDefault="00A42788" w:rsidP="00E34910">
            <w:pPr>
              <w:spacing w:after="0" w:line="240" w:lineRule="auto"/>
              <w:rPr>
                <w:rFonts w:ascii="Times New Roman" w:eastAsia="Times New Roman" w:hAnsi="Times New Roman" w:cs="Times New Roman"/>
                <w:b/>
                <w:bCs/>
                <w:sz w:val="24"/>
                <w:szCs w:val="24"/>
                <w:lang w:eastAsia="lv-LV"/>
              </w:rPr>
            </w:pPr>
            <w:r w:rsidRPr="00824B87">
              <w:rPr>
                <w:rFonts w:ascii="Times New Roman" w:eastAsia="Times New Roman" w:hAnsi="Times New Roman" w:cs="Times New Roman"/>
                <w:b/>
                <w:bCs/>
                <w:sz w:val="24"/>
                <w:szCs w:val="24"/>
                <w:lang w:eastAsia="lv-LV"/>
              </w:rPr>
              <w:lastRenderedPageBreak/>
              <w:t>Leģitīmais mērķis</w:t>
            </w:r>
          </w:p>
        </w:tc>
        <w:tc>
          <w:tcPr>
            <w:tcW w:w="3908" w:type="pct"/>
            <w:shd w:val="clear" w:color="auto" w:fill="auto"/>
          </w:tcPr>
          <w:p w14:paraId="5A6FD479" w14:textId="77777777" w:rsidR="00B1556E" w:rsidRDefault="00B1556E" w:rsidP="00827996">
            <w:pPr>
              <w:spacing w:after="120" w:line="240" w:lineRule="auto"/>
              <w:jc w:val="both"/>
              <w:rPr>
                <w:rFonts w:ascii="Times New Roman" w:eastAsia="Times New Roman" w:hAnsi="Times New Roman" w:cs="Times New Roman"/>
                <w:sz w:val="24"/>
                <w:szCs w:val="24"/>
                <w:lang w:eastAsia="lv-LV"/>
              </w:rPr>
            </w:pPr>
            <w:r w:rsidRPr="00B1556E">
              <w:rPr>
                <w:rFonts w:ascii="Times New Roman" w:eastAsia="Times New Roman" w:hAnsi="Times New Roman" w:cs="Times New Roman"/>
                <w:sz w:val="24"/>
                <w:szCs w:val="24"/>
                <w:lang w:eastAsia="lv-LV"/>
              </w:rPr>
              <w:t xml:space="preserve">Noteikumu projekta leģitīmais mērķis ir citu personu tiesību aizsardzība un sabiedrības labklājības nodrošināšana. </w:t>
            </w:r>
          </w:p>
          <w:p w14:paraId="24132E8E" w14:textId="30716A10" w:rsidR="00B1556E" w:rsidRDefault="00B1556E" w:rsidP="00827996">
            <w:pPr>
              <w:spacing w:after="120" w:line="240" w:lineRule="auto"/>
              <w:jc w:val="both"/>
              <w:rPr>
                <w:rFonts w:ascii="Times New Roman" w:eastAsia="Times New Roman" w:hAnsi="Times New Roman" w:cs="Times New Roman"/>
                <w:sz w:val="24"/>
                <w:szCs w:val="24"/>
                <w:lang w:eastAsia="lv-LV"/>
              </w:rPr>
            </w:pPr>
            <w:r w:rsidRPr="00B1556E">
              <w:rPr>
                <w:rFonts w:ascii="Times New Roman" w:eastAsia="Times New Roman" w:hAnsi="Times New Roman" w:cs="Times New Roman"/>
                <w:sz w:val="24"/>
                <w:szCs w:val="24"/>
                <w:lang w:eastAsia="lv-LV"/>
              </w:rPr>
              <w:t>Šo pamattiesību aizsardzību Latvijas Banka īsteno, nodrošinot finanšu tirgus uzraudzību, kurai ir vitāla nozīme finanšu sistēmas un ekonomiskajā attīstībā, iespējami pilnīgākajā veidā, lai veicinātu sabiedrības uzticēšanos finanšu tirgum un Latvijas Bankai kā konkrēto finanšu tirgus dalībnieku uzraugam, kas nodrošina konkrēto finanšu tirgus dalībnieku tiesisku un sabiedrības interesēm atbilstošu darbību.</w:t>
            </w:r>
          </w:p>
          <w:p w14:paraId="372B20BC" w14:textId="4CA3DA46" w:rsidR="00B1556E" w:rsidRDefault="00252BA9" w:rsidP="00827996">
            <w:pPr>
              <w:spacing w:after="120" w:line="240" w:lineRule="auto"/>
              <w:jc w:val="both"/>
              <w:rPr>
                <w:rFonts w:ascii="Times New Roman" w:eastAsia="Times New Roman" w:hAnsi="Times New Roman" w:cs="Times New Roman"/>
                <w:sz w:val="24"/>
                <w:szCs w:val="24"/>
                <w:lang w:eastAsia="lv-LV"/>
              </w:rPr>
            </w:pPr>
            <w:r w:rsidRPr="00824B87">
              <w:rPr>
                <w:rFonts w:ascii="Times New Roman" w:eastAsia="Times New Roman" w:hAnsi="Times New Roman" w:cs="Times New Roman"/>
                <w:sz w:val="24"/>
                <w:szCs w:val="24"/>
                <w:lang w:eastAsia="lv-LV"/>
              </w:rPr>
              <w:t xml:space="preserve">Nosakot tirgus dalībniekiem prasības un veicot prasību ievērošanas pārbaudes, Latvijas Banka nodrošina tai </w:t>
            </w:r>
            <w:r w:rsidR="003148F2" w:rsidRPr="00824B87">
              <w:rPr>
                <w:rFonts w:ascii="Times New Roman" w:eastAsia="Times New Roman" w:hAnsi="Times New Roman" w:cs="Times New Roman"/>
                <w:sz w:val="24"/>
                <w:szCs w:val="24"/>
                <w:lang w:eastAsia="lv-LV"/>
              </w:rPr>
              <w:t xml:space="preserve">ar </w:t>
            </w:r>
            <w:r w:rsidR="00265F91">
              <w:rPr>
                <w:rFonts w:ascii="Times New Roman" w:eastAsia="Times New Roman" w:hAnsi="Times New Roman" w:cs="Times New Roman"/>
                <w:sz w:val="24"/>
                <w:szCs w:val="24"/>
                <w:lang w:eastAsia="lv-LV"/>
              </w:rPr>
              <w:t>L</w:t>
            </w:r>
            <w:r w:rsidR="003148F2" w:rsidRPr="00824B87">
              <w:rPr>
                <w:rFonts w:ascii="Times New Roman" w:eastAsia="Times New Roman" w:hAnsi="Times New Roman" w:cs="Times New Roman"/>
                <w:sz w:val="24"/>
                <w:szCs w:val="24"/>
                <w:lang w:eastAsia="lv-LV"/>
              </w:rPr>
              <w:t xml:space="preserve">ikumu un </w:t>
            </w:r>
            <w:r w:rsidRPr="00824B87">
              <w:rPr>
                <w:rFonts w:ascii="Times New Roman" w:eastAsia="Times New Roman" w:hAnsi="Times New Roman" w:cs="Times New Roman"/>
                <w:sz w:val="24"/>
                <w:szCs w:val="24"/>
                <w:lang w:eastAsia="lv-LV"/>
              </w:rPr>
              <w:t xml:space="preserve">Latvijas Bankas </w:t>
            </w:r>
            <w:r w:rsidR="003148F2" w:rsidRPr="00824B87">
              <w:rPr>
                <w:rFonts w:ascii="Times New Roman" w:eastAsia="Times New Roman" w:hAnsi="Times New Roman" w:cs="Times New Roman"/>
                <w:sz w:val="24"/>
                <w:szCs w:val="24"/>
                <w:lang w:eastAsia="lv-LV"/>
              </w:rPr>
              <w:t xml:space="preserve">likumu </w:t>
            </w:r>
            <w:r w:rsidR="00972027" w:rsidRPr="00972027">
              <w:rPr>
                <w:rFonts w:ascii="Times New Roman" w:eastAsia="Times New Roman" w:hAnsi="Times New Roman" w:cs="Times New Roman"/>
                <w:sz w:val="24"/>
                <w:szCs w:val="24"/>
                <w:lang w:eastAsia="lv-LV"/>
              </w:rPr>
              <w:t xml:space="preserve">noteikto pienākumu – </w:t>
            </w:r>
            <w:r w:rsidR="00F447D3">
              <w:rPr>
                <w:rFonts w:ascii="Times New Roman" w:eastAsia="Times New Roman" w:hAnsi="Times New Roman" w:cs="Times New Roman"/>
                <w:sz w:val="24"/>
                <w:szCs w:val="24"/>
                <w:lang w:eastAsia="lv-LV"/>
              </w:rPr>
              <w:t xml:space="preserve">aizsargāt </w:t>
            </w:r>
            <w:r w:rsidR="0004762B">
              <w:rPr>
                <w:rFonts w:ascii="Times New Roman" w:eastAsia="Times New Roman" w:hAnsi="Times New Roman" w:cs="Times New Roman"/>
                <w:sz w:val="24"/>
                <w:szCs w:val="24"/>
                <w:lang w:eastAsia="lv-LV"/>
              </w:rPr>
              <w:t>privāto</w:t>
            </w:r>
            <w:r w:rsidR="00972027">
              <w:rPr>
                <w:rFonts w:ascii="Times New Roman" w:eastAsia="Times New Roman" w:hAnsi="Times New Roman" w:cs="Times New Roman"/>
                <w:sz w:val="24"/>
                <w:szCs w:val="24"/>
                <w:lang w:eastAsia="lv-LV"/>
              </w:rPr>
              <w:t xml:space="preserve"> pensiju</w:t>
            </w:r>
            <w:r w:rsidR="0004762B">
              <w:rPr>
                <w:rFonts w:ascii="Times New Roman" w:eastAsia="Times New Roman" w:hAnsi="Times New Roman" w:cs="Times New Roman"/>
                <w:sz w:val="24"/>
                <w:szCs w:val="24"/>
                <w:lang w:eastAsia="lv-LV"/>
              </w:rPr>
              <w:t xml:space="preserve"> fondu </w:t>
            </w:r>
            <w:r w:rsidR="00972027">
              <w:rPr>
                <w:rFonts w:ascii="Times New Roman" w:eastAsia="Times New Roman" w:hAnsi="Times New Roman" w:cs="Times New Roman"/>
                <w:sz w:val="24"/>
                <w:szCs w:val="24"/>
                <w:lang w:eastAsia="lv-LV"/>
              </w:rPr>
              <w:t>shēmas dalībnieku</w:t>
            </w:r>
            <w:r w:rsidRPr="00824B87">
              <w:rPr>
                <w:rFonts w:ascii="Times New Roman" w:eastAsia="Times New Roman" w:hAnsi="Times New Roman" w:cs="Times New Roman"/>
                <w:sz w:val="24"/>
                <w:szCs w:val="24"/>
                <w:lang w:eastAsia="lv-LV"/>
              </w:rPr>
              <w:t xml:space="preserve"> intere</w:t>
            </w:r>
            <w:r w:rsidR="00F447D3">
              <w:rPr>
                <w:rFonts w:ascii="Times New Roman" w:eastAsia="Times New Roman" w:hAnsi="Times New Roman" w:cs="Times New Roman"/>
                <w:sz w:val="24"/>
                <w:szCs w:val="24"/>
                <w:lang w:eastAsia="lv-LV"/>
              </w:rPr>
              <w:t>ses</w:t>
            </w:r>
            <w:r w:rsidRPr="00824B87">
              <w:rPr>
                <w:rFonts w:ascii="Times New Roman" w:eastAsia="Times New Roman" w:hAnsi="Times New Roman" w:cs="Times New Roman"/>
                <w:sz w:val="24"/>
                <w:szCs w:val="24"/>
                <w:lang w:eastAsia="lv-LV"/>
              </w:rPr>
              <w:t xml:space="preserve"> un </w:t>
            </w:r>
            <w:r w:rsidR="00F447D3">
              <w:rPr>
                <w:rFonts w:ascii="Times New Roman" w:eastAsia="Times New Roman" w:hAnsi="Times New Roman" w:cs="Times New Roman"/>
                <w:sz w:val="24"/>
                <w:szCs w:val="24"/>
                <w:lang w:eastAsia="lv-LV"/>
              </w:rPr>
              <w:t xml:space="preserve">veicināt </w:t>
            </w:r>
            <w:r w:rsidRPr="00824B87">
              <w:rPr>
                <w:rFonts w:ascii="Times New Roman" w:eastAsia="Times New Roman" w:hAnsi="Times New Roman" w:cs="Times New Roman"/>
                <w:sz w:val="24"/>
                <w:szCs w:val="24"/>
                <w:lang w:eastAsia="lv-LV"/>
              </w:rPr>
              <w:t>finanšu tirgus ilgtspējīgu attīstību un stabilitāti</w:t>
            </w:r>
            <w:r w:rsidR="00E305A9">
              <w:rPr>
                <w:rFonts w:ascii="Times New Roman" w:eastAsia="Times New Roman" w:hAnsi="Times New Roman" w:cs="Times New Roman"/>
                <w:sz w:val="24"/>
                <w:szCs w:val="24"/>
                <w:lang w:eastAsia="lv-LV"/>
              </w:rPr>
              <w:t> </w:t>
            </w:r>
            <w:r w:rsidR="00B1556E" w:rsidRPr="00B1556E">
              <w:rPr>
                <w:rFonts w:ascii="Times New Roman" w:eastAsia="Times New Roman" w:hAnsi="Times New Roman" w:cs="Times New Roman"/>
                <w:sz w:val="24"/>
                <w:szCs w:val="24"/>
                <w:lang w:eastAsia="lv-LV"/>
              </w:rPr>
              <w:t>–</w:t>
            </w:r>
            <w:r w:rsidR="00972027">
              <w:rPr>
                <w:rFonts w:ascii="Times New Roman" w:eastAsia="Times New Roman" w:hAnsi="Times New Roman" w:cs="Times New Roman"/>
                <w:sz w:val="24"/>
                <w:szCs w:val="24"/>
                <w:lang w:eastAsia="lv-LV"/>
              </w:rPr>
              <w:t xml:space="preserve"> </w:t>
            </w:r>
            <w:r w:rsidRPr="00824B87">
              <w:rPr>
                <w:rFonts w:ascii="Times New Roman" w:eastAsia="Times New Roman" w:hAnsi="Times New Roman" w:cs="Times New Roman"/>
                <w:sz w:val="24"/>
                <w:szCs w:val="24"/>
                <w:lang w:eastAsia="lv-LV"/>
              </w:rPr>
              <w:t>izpildi</w:t>
            </w:r>
            <w:r w:rsidR="003148F2" w:rsidRPr="00824B87">
              <w:rPr>
                <w:rFonts w:ascii="Times New Roman" w:eastAsia="Times New Roman" w:hAnsi="Times New Roman" w:cs="Times New Roman"/>
                <w:sz w:val="24"/>
                <w:szCs w:val="24"/>
                <w:lang w:eastAsia="lv-LV"/>
              </w:rPr>
              <w:t xml:space="preserve">, kā arī pilda likumdevēja </w:t>
            </w:r>
            <w:r w:rsidR="00BE6403" w:rsidRPr="00824B87">
              <w:rPr>
                <w:rFonts w:ascii="Times New Roman" w:eastAsia="Times New Roman" w:hAnsi="Times New Roman" w:cs="Times New Roman"/>
                <w:sz w:val="24"/>
                <w:szCs w:val="24"/>
                <w:lang w:eastAsia="lv-LV"/>
              </w:rPr>
              <w:t xml:space="preserve">uzlikto </w:t>
            </w:r>
            <w:r w:rsidR="003148F2" w:rsidRPr="00824B87">
              <w:rPr>
                <w:rFonts w:ascii="Times New Roman" w:eastAsia="Times New Roman" w:hAnsi="Times New Roman" w:cs="Times New Roman"/>
                <w:sz w:val="24"/>
                <w:szCs w:val="24"/>
                <w:lang w:eastAsia="lv-LV"/>
              </w:rPr>
              <w:t xml:space="preserve">pienākumu </w:t>
            </w:r>
            <w:r w:rsidR="00F447D3">
              <w:rPr>
                <w:rFonts w:ascii="Times New Roman" w:eastAsia="Times New Roman" w:hAnsi="Times New Roman" w:cs="Times New Roman"/>
                <w:sz w:val="24"/>
                <w:szCs w:val="24"/>
                <w:lang w:eastAsia="lv-LV"/>
              </w:rPr>
              <w:t xml:space="preserve">nodrošināt, ka </w:t>
            </w:r>
            <w:r w:rsidR="00972027">
              <w:rPr>
                <w:rFonts w:ascii="Times New Roman" w:eastAsia="Times New Roman" w:hAnsi="Times New Roman" w:cs="Times New Roman"/>
                <w:sz w:val="24"/>
                <w:szCs w:val="24"/>
                <w:lang w:eastAsia="lv-LV"/>
              </w:rPr>
              <w:t xml:space="preserve">līdzekļu pārvaldītāji </w:t>
            </w:r>
            <w:r w:rsidR="00972027" w:rsidRPr="00972027">
              <w:rPr>
                <w:rFonts w:ascii="Times New Roman" w:eastAsia="Times New Roman" w:hAnsi="Times New Roman" w:cs="Times New Roman"/>
                <w:sz w:val="24"/>
                <w:szCs w:val="24"/>
                <w:lang w:eastAsia="lv-LV"/>
              </w:rPr>
              <w:t>sagatavo un iesnie</w:t>
            </w:r>
            <w:r w:rsidR="00F447D3">
              <w:rPr>
                <w:rFonts w:ascii="Times New Roman" w:eastAsia="Times New Roman" w:hAnsi="Times New Roman" w:cs="Times New Roman"/>
                <w:sz w:val="24"/>
                <w:szCs w:val="24"/>
                <w:lang w:eastAsia="lv-LV"/>
              </w:rPr>
              <w:t>dz</w:t>
            </w:r>
            <w:r w:rsidR="00972027" w:rsidRPr="00972027">
              <w:rPr>
                <w:rFonts w:ascii="Times New Roman" w:eastAsia="Times New Roman" w:hAnsi="Times New Roman" w:cs="Times New Roman"/>
                <w:sz w:val="24"/>
                <w:szCs w:val="24"/>
                <w:lang w:eastAsia="lv-LV"/>
              </w:rPr>
              <w:t xml:space="preserve"> Latvijas Bankai </w:t>
            </w:r>
            <w:r w:rsidR="00972027">
              <w:rPr>
                <w:rFonts w:ascii="Times New Roman" w:eastAsia="Times New Roman" w:hAnsi="Times New Roman" w:cs="Times New Roman"/>
                <w:sz w:val="24"/>
                <w:szCs w:val="24"/>
                <w:lang w:eastAsia="lv-LV"/>
              </w:rPr>
              <w:t>datus.</w:t>
            </w:r>
          </w:p>
          <w:p w14:paraId="34897BAE" w14:textId="358F5CAB" w:rsidR="00B1556E" w:rsidRPr="00B1556E" w:rsidRDefault="00B1556E" w:rsidP="00B1556E">
            <w:pPr>
              <w:spacing w:after="120" w:line="240" w:lineRule="auto"/>
              <w:jc w:val="both"/>
              <w:rPr>
                <w:rFonts w:ascii="Times New Roman" w:eastAsia="Times New Roman" w:hAnsi="Times New Roman" w:cs="Times New Roman"/>
                <w:sz w:val="24"/>
                <w:szCs w:val="24"/>
                <w:lang w:eastAsia="lv-LV"/>
              </w:rPr>
            </w:pPr>
            <w:r w:rsidRPr="00B1556E">
              <w:rPr>
                <w:rFonts w:ascii="Times New Roman" w:eastAsia="Times New Roman" w:hAnsi="Times New Roman" w:cs="Times New Roman"/>
                <w:sz w:val="24"/>
                <w:szCs w:val="24"/>
                <w:lang w:eastAsia="lv-LV"/>
              </w:rPr>
              <w:t>Savukārt leģitīmais mērķis – citu personu tiesību aizsardzība</w:t>
            </w:r>
            <w:r w:rsidR="00E305A9">
              <w:rPr>
                <w:rFonts w:ascii="Times New Roman" w:eastAsia="Times New Roman" w:hAnsi="Times New Roman" w:cs="Times New Roman"/>
                <w:sz w:val="24"/>
                <w:szCs w:val="24"/>
                <w:lang w:eastAsia="lv-LV"/>
              </w:rPr>
              <w:t> </w:t>
            </w:r>
            <w:r w:rsidRPr="00B1556E">
              <w:rPr>
                <w:rFonts w:ascii="Times New Roman" w:eastAsia="Times New Roman" w:hAnsi="Times New Roman" w:cs="Times New Roman"/>
                <w:sz w:val="24"/>
                <w:szCs w:val="24"/>
                <w:lang w:eastAsia="lv-LV"/>
              </w:rPr>
              <w:t>– tiek sasniegts, datu apstrādi veicot tādā veidā, k</w:t>
            </w:r>
            <w:r w:rsidR="003B1E3D">
              <w:rPr>
                <w:rFonts w:ascii="Times New Roman" w:eastAsia="Times New Roman" w:hAnsi="Times New Roman" w:cs="Times New Roman"/>
                <w:sz w:val="24"/>
                <w:szCs w:val="24"/>
                <w:lang w:eastAsia="lv-LV"/>
              </w:rPr>
              <w:t>urš</w:t>
            </w:r>
            <w:r w:rsidRPr="00B1556E">
              <w:rPr>
                <w:rFonts w:ascii="Times New Roman" w:eastAsia="Times New Roman" w:hAnsi="Times New Roman" w:cs="Times New Roman"/>
                <w:sz w:val="24"/>
                <w:szCs w:val="24"/>
                <w:lang w:eastAsia="lv-LV"/>
              </w:rPr>
              <w:t xml:space="preserve"> nodrošina to konfidencialitāti un attiecīgi aizsargā statistisko datu sniedzēju tiesības un tiesiskās intereses atbilstoši Padomes 1998. gada 23. novembra regulas (EK) Nr. 2533/98 par statistikas informācijas vākšanu, ko veic Eiropas Centrālā banka (turpmāk – Regula Nr. 2533/98)</w:t>
            </w:r>
            <w:r w:rsidR="003B1E3D">
              <w:rPr>
                <w:rFonts w:ascii="Times New Roman" w:eastAsia="Times New Roman" w:hAnsi="Times New Roman" w:cs="Times New Roman"/>
                <w:sz w:val="24"/>
                <w:szCs w:val="24"/>
                <w:lang w:eastAsia="lv-LV"/>
              </w:rPr>
              <w:t>,</w:t>
            </w:r>
            <w:r w:rsidRPr="00B1556E">
              <w:rPr>
                <w:rFonts w:ascii="Times New Roman" w:eastAsia="Times New Roman" w:hAnsi="Times New Roman" w:cs="Times New Roman"/>
                <w:sz w:val="24"/>
                <w:szCs w:val="24"/>
                <w:lang w:eastAsia="lv-LV"/>
              </w:rPr>
              <w:t xml:space="preserve"> 18. apsvērumam, kas nosaka, ka konfidenciāla statistikas informācija, kas Eiropas Centrālajai bankai un valstu centrālajām bankām jāiegūst, lai izpildītu Eiropas Centrālās bankas uzdevumus, ir jāaizsargā, lai iegūtu un saglabātu statistisko datu sniedzēju uzticēšanos. Ņemot vērā nepieciešamību nodrošināt statistisko datu sniedzēju uzticēšanos Latvijas Bankai, Latvijas Banka statistiskos datus izmanto tikai Latvijas Bankas likumā noteikto Latvijas Bankas uzdevumu izpildei, t. sk. to uzdevumu izpildei, k</w:t>
            </w:r>
            <w:r w:rsidR="003B1E3D">
              <w:rPr>
                <w:rFonts w:ascii="Times New Roman" w:eastAsia="Times New Roman" w:hAnsi="Times New Roman" w:cs="Times New Roman"/>
                <w:sz w:val="24"/>
                <w:szCs w:val="24"/>
                <w:lang w:eastAsia="lv-LV"/>
              </w:rPr>
              <w:t>uri</w:t>
            </w:r>
            <w:r w:rsidRPr="00B1556E">
              <w:rPr>
                <w:rFonts w:ascii="Times New Roman" w:eastAsia="Times New Roman" w:hAnsi="Times New Roman" w:cs="Times New Roman"/>
                <w:sz w:val="24"/>
                <w:szCs w:val="24"/>
                <w:lang w:eastAsia="lv-LV"/>
              </w:rPr>
              <w:t xml:space="preserve"> </w:t>
            </w:r>
            <w:r w:rsidR="003B1E3D">
              <w:rPr>
                <w:rFonts w:ascii="Times New Roman" w:eastAsia="Times New Roman" w:hAnsi="Times New Roman" w:cs="Times New Roman"/>
                <w:sz w:val="24"/>
                <w:szCs w:val="24"/>
                <w:lang w:eastAsia="lv-LV"/>
              </w:rPr>
              <w:t xml:space="preserve">ir </w:t>
            </w:r>
            <w:r w:rsidRPr="00B1556E">
              <w:rPr>
                <w:rFonts w:ascii="Times New Roman" w:eastAsia="Times New Roman" w:hAnsi="Times New Roman" w:cs="Times New Roman"/>
                <w:sz w:val="24"/>
                <w:szCs w:val="24"/>
                <w:lang w:eastAsia="lv-LV"/>
              </w:rPr>
              <w:t xml:space="preserve">saistīti ar Latvijas Bankas darbību Eiropas Centrālo banku sistēmā. Saskaņā ar Regulas Nr. 2533/98 8. panta 3. punktā noteikto Eiropas Centrālo banku sistēmas dalībniecēm ir jāveic visi vajadzīgie normatīvie, administratīvie, tehniskie un </w:t>
            </w:r>
            <w:r w:rsidRPr="00B1556E">
              <w:rPr>
                <w:rFonts w:ascii="Times New Roman" w:eastAsia="Times New Roman" w:hAnsi="Times New Roman" w:cs="Times New Roman"/>
                <w:sz w:val="24"/>
                <w:szCs w:val="24"/>
                <w:lang w:eastAsia="lv-LV"/>
              </w:rPr>
              <w:lastRenderedPageBreak/>
              <w:t>organizatoriskie pasākumi, lai nodrošinātu konfidenciālas statistikas informācijas fizisko un loģisko aizsardzību.</w:t>
            </w:r>
          </w:p>
          <w:p w14:paraId="1E491FC9" w14:textId="57E2DE9E" w:rsidR="00BE0F45" w:rsidRPr="00824B87" w:rsidRDefault="00252BA9" w:rsidP="00827996">
            <w:pPr>
              <w:spacing w:after="120" w:line="240" w:lineRule="auto"/>
              <w:jc w:val="both"/>
              <w:rPr>
                <w:rFonts w:ascii="Times New Roman" w:eastAsia="Times New Roman" w:hAnsi="Times New Roman" w:cs="Times New Roman"/>
                <w:sz w:val="24"/>
                <w:szCs w:val="24"/>
                <w:lang w:eastAsia="lv-LV"/>
              </w:rPr>
            </w:pPr>
            <w:r w:rsidRPr="00824B87">
              <w:rPr>
                <w:rFonts w:ascii="Times New Roman" w:eastAsia="Times New Roman" w:hAnsi="Times New Roman" w:cs="Times New Roman"/>
                <w:sz w:val="24"/>
                <w:szCs w:val="24"/>
                <w:lang w:eastAsia="lv-LV"/>
              </w:rPr>
              <w:t xml:space="preserve">Noteikumu projekts nepieciešams, lai panāktu vienotu tirgus dalībnieku izpratni un pieeju </w:t>
            </w:r>
            <w:r w:rsidR="00AE42F6" w:rsidRPr="00AE42F6">
              <w:rPr>
                <w:rFonts w:ascii="Times New Roman" w:eastAsia="Times New Roman" w:hAnsi="Times New Roman" w:cs="Times New Roman"/>
                <w:sz w:val="24"/>
                <w:szCs w:val="24"/>
                <w:lang w:eastAsia="lv-LV"/>
              </w:rPr>
              <w:t>Latvijas Bankai iesniedzamo pārskatu sagatavošanai un regulējošo prasību piemērošanai un</w:t>
            </w:r>
            <w:r w:rsidR="003B1E3D">
              <w:rPr>
                <w:rFonts w:ascii="Times New Roman" w:eastAsia="Times New Roman" w:hAnsi="Times New Roman" w:cs="Times New Roman"/>
                <w:sz w:val="24"/>
                <w:szCs w:val="24"/>
                <w:lang w:eastAsia="lv-LV"/>
              </w:rPr>
              <w:t xml:space="preserve"> lai</w:t>
            </w:r>
            <w:r w:rsidR="00AE42F6" w:rsidRPr="00AE42F6">
              <w:rPr>
                <w:rFonts w:ascii="Times New Roman" w:eastAsia="Times New Roman" w:hAnsi="Times New Roman" w:cs="Times New Roman"/>
                <w:sz w:val="24"/>
                <w:szCs w:val="24"/>
                <w:lang w:eastAsia="lv-LV"/>
              </w:rPr>
              <w:t xml:space="preserve"> Latvijas Banka varētu nodrošināt atbilst</w:t>
            </w:r>
            <w:r w:rsidR="003B1E3D">
              <w:rPr>
                <w:rFonts w:ascii="Times New Roman" w:eastAsia="Times New Roman" w:hAnsi="Times New Roman" w:cs="Times New Roman"/>
                <w:sz w:val="24"/>
                <w:szCs w:val="24"/>
                <w:lang w:eastAsia="lv-LV"/>
              </w:rPr>
              <w:t>īgu</w:t>
            </w:r>
            <w:r w:rsidR="00AE42F6" w:rsidRPr="00AE42F6">
              <w:rPr>
                <w:rFonts w:ascii="Times New Roman" w:eastAsia="Times New Roman" w:hAnsi="Times New Roman" w:cs="Times New Roman"/>
                <w:sz w:val="24"/>
                <w:szCs w:val="24"/>
                <w:lang w:eastAsia="lv-LV"/>
              </w:rPr>
              <w:t xml:space="preserve"> uzraudzības funkciju veikšanu un sekot līdzi regulējošo prasību ievērošanai</w:t>
            </w:r>
            <w:r w:rsidR="00DC236B">
              <w:rPr>
                <w:rFonts w:ascii="Times New Roman" w:eastAsia="Times New Roman" w:hAnsi="Times New Roman" w:cs="Times New Roman"/>
                <w:sz w:val="24"/>
                <w:szCs w:val="24"/>
                <w:lang w:eastAsia="lv-LV"/>
              </w:rPr>
              <w:t xml:space="preserve">, kā arī </w:t>
            </w:r>
            <w:r w:rsidR="00DC236B" w:rsidRPr="00DC236B">
              <w:rPr>
                <w:rFonts w:ascii="Times New Roman" w:eastAsia="Times New Roman" w:hAnsi="Times New Roman" w:cs="Times New Roman"/>
                <w:sz w:val="24"/>
                <w:szCs w:val="24"/>
                <w:lang w:eastAsia="lv-LV"/>
              </w:rPr>
              <w:t xml:space="preserve">uzraudzīt, lai </w:t>
            </w:r>
            <w:r w:rsidR="0004762B">
              <w:rPr>
                <w:rFonts w:ascii="Times New Roman" w:eastAsia="Times New Roman" w:hAnsi="Times New Roman" w:cs="Times New Roman"/>
                <w:sz w:val="24"/>
                <w:szCs w:val="24"/>
                <w:lang w:eastAsia="lv-LV"/>
              </w:rPr>
              <w:t>privātie pensiju fondi</w:t>
            </w:r>
            <w:r w:rsidR="00DC236B" w:rsidRPr="00DC236B">
              <w:rPr>
                <w:rFonts w:ascii="Times New Roman" w:eastAsia="Times New Roman" w:hAnsi="Times New Roman" w:cs="Times New Roman"/>
                <w:sz w:val="24"/>
                <w:szCs w:val="24"/>
                <w:lang w:eastAsia="lv-LV"/>
              </w:rPr>
              <w:t xml:space="preserve"> ievēro normatīvo aktu prasības</w:t>
            </w:r>
            <w:r w:rsidR="00AE42F6" w:rsidRPr="00AE42F6">
              <w:rPr>
                <w:rFonts w:ascii="Times New Roman" w:eastAsia="Times New Roman" w:hAnsi="Times New Roman" w:cs="Times New Roman"/>
                <w:sz w:val="24"/>
                <w:szCs w:val="24"/>
                <w:lang w:eastAsia="lv-LV"/>
              </w:rPr>
              <w:t>.</w:t>
            </w:r>
          </w:p>
        </w:tc>
      </w:tr>
      <w:tr w:rsidR="000B4E0A" w:rsidRPr="00824B87" w14:paraId="478E169E" w14:textId="77777777" w:rsidTr="00211300">
        <w:trPr>
          <w:trHeight w:val="567"/>
        </w:trPr>
        <w:tc>
          <w:tcPr>
            <w:tcW w:w="1092" w:type="pct"/>
            <w:shd w:val="clear" w:color="auto" w:fill="auto"/>
            <w:hideMark/>
          </w:tcPr>
          <w:p w14:paraId="334E0AB6" w14:textId="279ACA1B" w:rsidR="00CA28AB" w:rsidRPr="00824B87" w:rsidRDefault="00A42788" w:rsidP="00E34910">
            <w:pPr>
              <w:spacing w:after="0" w:line="240" w:lineRule="auto"/>
              <w:rPr>
                <w:rFonts w:ascii="Times New Roman" w:eastAsia="Times New Roman" w:hAnsi="Times New Roman" w:cs="Times New Roman"/>
                <w:b/>
                <w:bCs/>
                <w:sz w:val="24"/>
                <w:szCs w:val="24"/>
                <w:lang w:eastAsia="lv-LV"/>
              </w:rPr>
            </w:pPr>
            <w:r w:rsidRPr="00824B87">
              <w:rPr>
                <w:rFonts w:ascii="Times New Roman" w:eastAsia="Times New Roman" w:hAnsi="Times New Roman" w:cs="Times New Roman"/>
                <w:b/>
                <w:bCs/>
                <w:sz w:val="24"/>
                <w:szCs w:val="24"/>
                <w:lang w:eastAsia="lv-LV"/>
              </w:rPr>
              <w:lastRenderedPageBreak/>
              <w:t>Samērīgums</w:t>
            </w:r>
          </w:p>
        </w:tc>
        <w:tc>
          <w:tcPr>
            <w:tcW w:w="3908" w:type="pct"/>
            <w:shd w:val="clear" w:color="auto" w:fill="auto"/>
          </w:tcPr>
          <w:p w14:paraId="78E0C467" w14:textId="68C90A87" w:rsidR="00886970" w:rsidRPr="003414D1" w:rsidRDefault="00BE0F45" w:rsidP="00827996">
            <w:pPr>
              <w:spacing w:after="120" w:line="240" w:lineRule="auto"/>
              <w:jc w:val="both"/>
              <w:rPr>
                <w:rFonts w:ascii="Times New Roman" w:eastAsia="Times New Roman" w:hAnsi="Times New Roman" w:cs="Times New Roman"/>
                <w:sz w:val="24"/>
                <w:szCs w:val="24"/>
                <w:lang w:eastAsia="lv-LV"/>
              </w:rPr>
            </w:pPr>
            <w:r w:rsidRPr="00824B87">
              <w:rPr>
                <w:rFonts w:ascii="Times New Roman" w:eastAsia="Times New Roman" w:hAnsi="Times New Roman" w:cs="Times New Roman"/>
                <w:sz w:val="24"/>
                <w:szCs w:val="24"/>
                <w:lang w:eastAsia="lv-LV"/>
              </w:rPr>
              <w:t>Nosakot tirgus dalībniekiem vienotas prasības</w:t>
            </w:r>
            <w:r w:rsidR="00A409C4">
              <w:rPr>
                <w:rFonts w:ascii="Times New Roman" w:eastAsia="Times New Roman" w:hAnsi="Times New Roman" w:cs="Times New Roman"/>
                <w:sz w:val="24"/>
                <w:szCs w:val="24"/>
                <w:lang w:eastAsia="lv-LV"/>
              </w:rPr>
              <w:t xml:space="preserve"> </w:t>
            </w:r>
            <w:r w:rsidR="00AE42F6" w:rsidRPr="00AE42F6">
              <w:rPr>
                <w:rFonts w:ascii="Times New Roman" w:eastAsia="Times New Roman" w:hAnsi="Times New Roman" w:cs="Times New Roman"/>
                <w:sz w:val="24"/>
                <w:szCs w:val="24"/>
                <w:lang w:eastAsia="lv-LV"/>
              </w:rPr>
              <w:t>par Latvijas Bankai iesniedzamo pārskatu formu un saturu</w:t>
            </w:r>
            <w:r w:rsidR="003655A2" w:rsidRPr="003655A2">
              <w:rPr>
                <w:rFonts w:ascii="Times New Roman" w:eastAsia="Times New Roman" w:hAnsi="Times New Roman" w:cs="Times New Roman"/>
                <w:sz w:val="24"/>
                <w:szCs w:val="24"/>
                <w:lang w:eastAsia="lv-LV"/>
              </w:rPr>
              <w:t xml:space="preserve">, </w:t>
            </w:r>
            <w:r w:rsidR="003414D1">
              <w:rPr>
                <w:rFonts w:ascii="Times New Roman" w:eastAsia="Times New Roman" w:hAnsi="Times New Roman" w:cs="Times New Roman"/>
                <w:sz w:val="24"/>
                <w:szCs w:val="24"/>
                <w:lang w:eastAsia="lv-LV"/>
              </w:rPr>
              <w:t xml:space="preserve">kā arī </w:t>
            </w:r>
            <w:r w:rsidR="00AE42F6" w:rsidRPr="00AE42F6">
              <w:rPr>
                <w:rFonts w:ascii="Times New Roman" w:eastAsia="Times New Roman" w:hAnsi="Times New Roman" w:cs="Times New Roman"/>
                <w:sz w:val="24"/>
                <w:szCs w:val="24"/>
                <w:lang w:eastAsia="lv-LV"/>
              </w:rPr>
              <w:t>ārvalstu valūtas atklātās pozīcijas aprēķināšanas kārtību</w:t>
            </w:r>
            <w:r w:rsidRPr="00824B87">
              <w:rPr>
                <w:rFonts w:ascii="Times New Roman" w:eastAsia="Times New Roman" w:hAnsi="Times New Roman" w:cs="Times New Roman"/>
                <w:sz w:val="24"/>
                <w:szCs w:val="24"/>
                <w:lang w:eastAsia="lv-LV"/>
              </w:rPr>
              <w:t xml:space="preserve">, tiek nodrošināta vienota tirgus dalībnieku izpratne un pieeja regulējošo prasību interpretācijai un piemērošanai. </w:t>
            </w:r>
          </w:p>
          <w:p w14:paraId="1C6BED55" w14:textId="09C6A203" w:rsidR="00AE42F6" w:rsidRDefault="00BE0F45" w:rsidP="00827996">
            <w:pPr>
              <w:spacing w:after="120" w:line="240" w:lineRule="auto"/>
              <w:jc w:val="both"/>
              <w:rPr>
                <w:rFonts w:ascii="Times New Roman" w:eastAsia="Times New Roman" w:hAnsi="Times New Roman" w:cs="Times New Roman"/>
                <w:sz w:val="24"/>
                <w:szCs w:val="24"/>
                <w:lang w:eastAsia="lv-LV"/>
              </w:rPr>
            </w:pPr>
            <w:r w:rsidRPr="003414D1">
              <w:rPr>
                <w:rFonts w:ascii="Times New Roman" w:eastAsia="Times New Roman" w:hAnsi="Times New Roman" w:cs="Times New Roman"/>
                <w:sz w:val="24"/>
                <w:szCs w:val="24"/>
                <w:lang w:eastAsia="lv-LV"/>
              </w:rPr>
              <w:t xml:space="preserve">Līdz ar to atbilstošākais veids, kā noteikt </w:t>
            </w:r>
            <w:r w:rsidR="0004762B">
              <w:rPr>
                <w:rFonts w:ascii="Times New Roman" w:eastAsia="Times New Roman" w:hAnsi="Times New Roman" w:cs="Times New Roman"/>
                <w:sz w:val="24"/>
                <w:szCs w:val="24"/>
                <w:lang w:eastAsia="lv-LV"/>
              </w:rPr>
              <w:t>privātajiem pensiju fondiem</w:t>
            </w:r>
            <w:r w:rsidR="00827996" w:rsidRPr="003414D1">
              <w:rPr>
                <w:rFonts w:ascii="Times New Roman" w:eastAsia="Times New Roman" w:hAnsi="Times New Roman" w:cs="Times New Roman"/>
                <w:sz w:val="24"/>
                <w:szCs w:val="24"/>
                <w:lang w:eastAsia="lv-LV"/>
              </w:rPr>
              <w:t xml:space="preserve"> </w:t>
            </w:r>
            <w:r w:rsidRPr="003414D1">
              <w:rPr>
                <w:rFonts w:ascii="Times New Roman" w:eastAsia="Times New Roman" w:hAnsi="Times New Roman" w:cs="Times New Roman"/>
                <w:sz w:val="24"/>
                <w:szCs w:val="24"/>
                <w:lang w:eastAsia="lv-LV"/>
              </w:rPr>
              <w:t>vienotas prasības</w:t>
            </w:r>
            <w:r w:rsidR="00AE42F6">
              <w:t xml:space="preserve"> </w:t>
            </w:r>
            <w:r w:rsidR="00AE42F6" w:rsidRPr="00AE42F6">
              <w:rPr>
                <w:rFonts w:ascii="Times New Roman" w:eastAsia="Times New Roman" w:hAnsi="Times New Roman" w:cs="Times New Roman"/>
                <w:sz w:val="24"/>
                <w:szCs w:val="24"/>
                <w:lang w:eastAsia="lv-LV"/>
              </w:rPr>
              <w:t>attiecībā uz Latvijas Bankai iesniedzamajos pārskatos iekļaujamo informāciju</w:t>
            </w:r>
            <w:r w:rsidR="00AE42F6">
              <w:rPr>
                <w:rFonts w:ascii="Times New Roman" w:eastAsia="Times New Roman" w:hAnsi="Times New Roman" w:cs="Times New Roman"/>
                <w:sz w:val="24"/>
                <w:szCs w:val="24"/>
                <w:lang w:eastAsia="lv-LV"/>
              </w:rPr>
              <w:t xml:space="preserve"> un</w:t>
            </w:r>
            <w:r w:rsidR="00AE42F6">
              <w:t xml:space="preserve"> </w:t>
            </w:r>
            <w:r w:rsidR="00AE42F6" w:rsidRPr="00AE42F6">
              <w:rPr>
                <w:rFonts w:ascii="Times New Roman" w:eastAsia="Times New Roman" w:hAnsi="Times New Roman" w:cs="Times New Roman"/>
                <w:sz w:val="24"/>
                <w:szCs w:val="24"/>
                <w:lang w:eastAsia="lv-LV"/>
              </w:rPr>
              <w:t>ārvalstu valūtas atklātās pozīcijas aprēķināšanas kārtību</w:t>
            </w:r>
            <w:r w:rsidRPr="00824B87">
              <w:rPr>
                <w:rFonts w:ascii="Times New Roman" w:eastAsia="Times New Roman" w:hAnsi="Times New Roman" w:cs="Times New Roman"/>
                <w:sz w:val="24"/>
                <w:szCs w:val="24"/>
                <w:lang w:eastAsia="lv-LV"/>
              </w:rPr>
              <w:t xml:space="preserve">, ir izdot </w:t>
            </w:r>
            <w:r w:rsidR="00CA7E0A">
              <w:rPr>
                <w:rFonts w:ascii="Times New Roman" w:eastAsia="Times New Roman" w:hAnsi="Times New Roman" w:cs="Times New Roman"/>
                <w:sz w:val="24"/>
                <w:szCs w:val="24"/>
                <w:lang w:eastAsia="lv-LV"/>
              </w:rPr>
              <w:t>tiem</w:t>
            </w:r>
            <w:r w:rsidRPr="00824B87">
              <w:rPr>
                <w:rFonts w:ascii="Times New Roman" w:eastAsia="Times New Roman" w:hAnsi="Times New Roman" w:cs="Times New Roman"/>
                <w:sz w:val="24"/>
                <w:szCs w:val="24"/>
                <w:lang w:eastAsia="lv-LV"/>
              </w:rPr>
              <w:t xml:space="preserve"> saistošus noteikumus. </w:t>
            </w:r>
            <w:r w:rsidR="00AE42F6" w:rsidRPr="00AE42F6">
              <w:rPr>
                <w:rFonts w:ascii="Times New Roman" w:eastAsia="Times New Roman" w:hAnsi="Times New Roman" w:cs="Times New Roman"/>
                <w:sz w:val="24"/>
                <w:szCs w:val="24"/>
                <w:lang w:eastAsia="lv-LV"/>
              </w:rPr>
              <w:t>Citas alternatīvas jautājuma noregulēšanai un vienotu prasību noteikšanai nebūtu efektīvas un nesasniegtu izvirzīto mērķi, jo nenodrošinātu vienveidīgu regulējuma piemērošanu un noteikta apjoma un kvalitātes informācijas atklāšanu Latvijas Bankai iesniedzamajos pārskatos, lai Latvijas Banka nodrošinātu tai deleģēto uzraudzības funkciju veikšanu.</w:t>
            </w:r>
          </w:p>
          <w:p w14:paraId="531BFDCD" w14:textId="45658145" w:rsidR="00BE0F45" w:rsidRPr="00824B87" w:rsidRDefault="00BE0F45" w:rsidP="00827996">
            <w:pPr>
              <w:spacing w:after="120" w:line="240" w:lineRule="auto"/>
              <w:jc w:val="both"/>
              <w:rPr>
                <w:rFonts w:ascii="Times New Roman" w:eastAsia="Times New Roman" w:hAnsi="Times New Roman" w:cs="Times New Roman"/>
                <w:sz w:val="24"/>
                <w:szCs w:val="24"/>
                <w:lang w:eastAsia="lv-LV"/>
              </w:rPr>
            </w:pPr>
            <w:r w:rsidRPr="00824B87">
              <w:rPr>
                <w:rFonts w:ascii="Times New Roman" w:eastAsia="Times New Roman" w:hAnsi="Times New Roman" w:cs="Times New Roman"/>
                <w:sz w:val="24"/>
                <w:szCs w:val="24"/>
                <w:lang w:eastAsia="lv-LV"/>
              </w:rPr>
              <w:t>Izraugoties piemērotāko līdzekli leģitīmā mērķa sasniegšanai, Latvijas Banka</w:t>
            </w:r>
            <w:r w:rsidR="00D01B3F" w:rsidRPr="00824B87">
              <w:rPr>
                <w:rFonts w:ascii="Times New Roman" w:eastAsia="Times New Roman" w:hAnsi="Times New Roman" w:cs="Times New Roman"/>
                <w:sz w:val="24"/>
                <w:szCs w:val="24"/>
                <w:lang w:eastAsia="lv-LV"/>
              </w:rPr>
              <w:t>s</w:t>
            </w:r>
            <w:r w:rsidRPr="00824B87">
              <w:rPr>
                <w:rFonts w:ascii="Times New Roman" w:eastAsia="Times New Roman" w:hAnsi="Times New Roman" w:cs="Times New Roman"/>
                <w:sz w:val="24"/>
                <w:szCs w:val="24"/>
                <w:lang w:eastAsia="lv-LV"/>
              </w:rPr>
              <w:t xml:space="preserve"> vērtēj</w:t>
            </w:r>
            <w:r w:rsidR="00D01B3F" w:rsidRPr="00824B87">
              <w:rPr>
                <w:rFonts w:ascii="Times New Roman" w:eastAsia="Times New Roman" w:hAnsi="Times New Roman" w:cs="Times New Roman"/>
                <w:sz w:val="24"/>
                <w:szCs w:val="24"/>
                <w:lang w:eastAsia="lv-LV"/>
              </w:rPr>
              <w:t>umā</w:t>
            </w:r>
            <w:r w:rsidRPr="00824B87">
              <w:rPr>
                <w:rFonts w:ascii="Times New Roman" w:eastAsia="Times New Roman" w:hAnsi="Times New Roman" w:cs="Times New Roman"/>
                <w:sz w:val="24"/>
                <w:szCs w:val="24"/>
                <w:lang w:eastAsia="lv-LV"/>
              </w:rPr>
              <w:t xml:space="preserve"> nebūtu atbilstoši izdot, piemēram, zemāka </w:t>
            </w:r>
            <w:r w:rsidR="00BC6682" w:rsidRPr="00824B87">
              <w:rPr>
                <w:rFonts w:ascii="Times New Roman" w:eastAsia="Times New Roman" w:hAnsi="Times New Roman" w:cs="Times New Roman"/>
                <w:sz w:val="24"/>
                <w:szCs w:val="24"/>
                <w:lang w:eastAsia="lv-LV"/>
              </w:rPr>
              <w:t>līmeņa</w:t>
            </w:r>
            <w:r w:rsidRPr="00824B87">
              <w:rPr>
                <w:rFonts w:ascii="Times New Roman" w:eastAsia="Times New Roman" w:hAnsi="Times New Roman" w:cs="Times New Roman"/>
                <w:sz w:val="24"/>
                <w:szCs w:val="24"/>
                <w:lang w:eastAsia="lv-LV"/>
              </w:rPr>
              <w:t xml:space="preserve"> normatīvos aktus, kuri nebūtu tirgus dalībniekam juridiski saistoši. Vienlaikus ar noteikumu projektu tiek noteiktas prasības, kur</w:t>
            </w:r>
            <w:r w:rsidR="003414D1">
              <w:rPr>
                <w:rFonts w:ascii="Times New Roman" w:eastAsia="Times New Roman" w:hAnsi="Times New Roman" w:cs="Times New Roman"/>
                <w:sz w:val="24"/>
                <w:szCs w:val="24"/>
                <w:lang w:eastAsia="lv-LV"/>
              </w:rPr>
              <w:t>u izpildi</w:t>
            </w:r>
            <w:r w:rsidRPr="00824B87">
              <w:rPr>
                <w:rFonts w:ascii="Times New Roman" w:eastAsia="Times New Roman" w:hAnsi="Times New Roman" w:cs="Times New Roman"/>
                <w:sz w:val="24"/>
                <w:szCs w:val="24"/>
                <w:lang w:eastAsia="lv-LV"/>
              </w:rPr>
              <w:t xml:space="preserve"> Latvijas Banka</w:t>
            </w:r>
            <w:r w:rsidR="009A14BA" w:rsidRPr="00824B87">
              <w:rPr>
                <w:rFonts w:ascii="Times New Roman" w:eastAsia="Times New Roman" w:hAnsi="Times New Roman" w:cs="Times New Roman"/>
                <w:sz w:val="24"/>
                <w:szCs w:val="24"/>
                <w:lang w:eastAsia="lv-LV"/>
              </w:rPr>
              <w:t>i</w:t>
            </w:r>
            <w:r w:rsidRPr="00824B87">
              <w:rPr>
                <w:rFonts w:ascii="Times New Roman" w:eastAsia="Times New Roman" w:hAnsi="Times New Roman" w:cs="Times New Roman"/>
                <w:sz w:val="24"/>
                <w:szCs w:val="24"/>
                <w:lang w:eastAsia="lv-LV"/>
              </w:rPr>
              <w:t xml:space="preserve"> uzraudzības ietvaros </w:t>
            </w:r>
            <w:r w:rsidR="003A7F1F" w:rsidRPr="00824B87">
              <w:rPr>
                <w:rFonts w:ascii="Times New Roman" w:eastAsia="Times New Roman" w:hAnsi="Times New Roman" w:cs="Times New Roman"/>
                <w:sz w:val="24"/>
                <w:szCs w:val="24"/>
                <w:lang w:eastAsia="lv-LV"/>
              </w:rPr>
              <w:t>ir tiesības</w:t>
            </w:r>
            <w:r w:rsidRPr="00824B87">
              <w:rPr>
                <w:rFonts w:ascii="Times New Roman" w:eastAsia="Times New Roman" w:hAnsi="Times New Roman" w:cs="Times New Roman"/>
                <w:sz w:val="24"/>
                <w:szCs w:val="24"/>
                <w:lang w:eastAsia="lv-LV"/>
              </w:rPr>
              <w:t xml:space="preserve"> kontrolēt un nepieciešamības gadījumā par konkrētu prasību pārkāpumu piemērot tirgus dalībniekam korektīvos pasākumus vai sankcijas.</w:t>
            </w:r>
          </w:p>
          <w:p w14:paraId="5383AAC4" w14:textId="37124668" w:rsidR="00F732D5" w:rsidRDefault="00BC6682" w:rsidP="00827996">
            <w:pPr>
              <w:spacing w:after="120" w:line="240" w:lineRule="auto"/>
              <w:jc w:val="both"/>
              <w:rPr>
                <w:rFonts w:ascii="Times New Roman" w:eastAsia="Times New Roman" w:hAnsi="Times New Roman" w:cs="Times New Roman"/>
                <w:sz w:val="24"/>
                <w:szCs w:val="24"/>
                <w:lang w:eastAsia="lv-LV"/>
              </w:rPr>
            </w:pPr>
            <w:r w:rsidRPr="00824B87">
              <w:rPr>
                <w:rFonts w:ascii="Times New Roman" w:eastAsia="Times New Roman" w:hAnsi="Times New Roman" w:cs="Times New Roman"/>
                <w:sz w:val="24"/>
                <w:szCs w:val="24"/>
                <w:lang w:eastAsia="lv-LV"/>
              </w:rPr>
              <w:t>N</w:t>
            </w:r>
            <w:r w:rsidR="00BE0F45" w:rsidRPr="00824B87">
              <w:rPr>
                <w:rFonts w:ascii="Times New Roman" w:eastAsia="Times New Roman" w:hAnsi="Times New Roman" w:cs="Times New Roman"/>
                <w:sz w:val="24"/>
                <w:szCs w:val="24"/>
                <w:lang w:eastAsia="lv-LV"/>
              </w:rPr>
              <w:t>o</w:t>
            </w:r>
            <w:r w:rsidRPr="00824B87">
              <w:rPr>
                <w:rFonts w:ascii="Times New Roman" w:eastAsia="Times New Roman" w:hAnsi="Times New Roman" w:cs="Times New Roman"/>
                <w:sz w:val="24"/>
                <w:szCs w:val="24"/>
                <w:lang w:eastAsia="lv-LV"/>
              </w:rPr>
              <w:t>teikumu projekts</w:t>
            </w:r>
            <w:r w:rsidR="00BE0F45" w:rsidRPr="00824B87">
              <w:rPr>
                <w:rFonts w:ascii="Times New Roman" w:eastAsia="Times New Roman" w:hAnsi="Times New Roman" w:cs="Times New Roman"/>
                <w:sz w:val="24"/>
                <w:szCs w:val="24"/>
                <w:lang w:eastAsia="lv-LV"/>
              </w:rPr>
              <w:t xml:space="preserve"> kopumā un tajā ietvertās tiesību normas atbilst samērīguma principam, jo</w:t>
            </w:r>
            <w:r w:rsidR="00F732D5">
              <w:rPr>
                <w:rFonts w:ascii="Times New Roman" w:eastAsia="Times New Roman" w:hAnsi="Times New Roman" w:cs="Times New Roman"/>
                <w:sz w:val="24"/>
                <w:szCs w:val="24"/>
                <w:lang w:eastAsia="lv-LV"/>
              </w:rPr>
              <w:t>:</w:t>
            </w:r>
          </w:p>
          <w:p w14:paraId="4996382D" w14:textId="35832CB7" w:rsidR="00F732D5" w:rsidRDefault="005F0498" w:rsidP="00827996">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1)</w:t>
            </w:r>
            <w:r w:rsidR="00EF628C">
              <w:rPr>
                <w:rFonts w:ascii="Times New Roman" w:eastAsia="Times New Roman" w:hAnsi="Times New Roman" w:cs="Times New Roman"/>
                <w:sz w:val="24"/>
                <w:szCs w:val="24"/>
                <w:lang w:eastAsia="lv-LV"/>
              </w:rPr>
              <w:t> </w:t>
            </w:r>
            <w:r w:rsidR="00BE0F45" w:rsidRPr="00824B87">
              <w:rPr>
                <w:rFonts w:ascii="Times New Roman" w:eastAsia="Times New Roman" w:hAnsi="Times New Roman" w:cs="Times New Roman"/>
                <w:sz w:val="24"/>
                <w:szCs w:val="24"/>
                <w:lang w:eastAsia="lv-LV"/>
              </w:rPr>
              <w:t xml:space="preserve">ar noteikumu projekta </w:t>
            </w:r>
            <w:r w:rsidR="00B85A1E" w:rsidRPr="00824B87">
              <w:rPr>
                <w:rFonts w:ascii="Times New Roman" w:eastAsia="Times New Roman" w:hAnsi="Times New Roman" w:cs="Times New Roman"/>
                <w:sz w:val="24"/>
                <w:szCs w:val="24"/>
                <w:lang w:eastAsia="lv-LV"/>
              </w:rPr>
              <w:t xml:space="preserve">prasību </w:t>
            </w:r>
            <w:r w:rsidR="00BE0F45" w:rsidRPr="00824B87">
              <w:rPr>
                <w:rFonts w:ascii="Times New Roman" w:eastAsia="Times New Roman" w:hAnsi="Times New Roman" w:cs="Times New Roman"/>
                <w:sz w:val="24"/>
                <w:szCs w:val="24"/>
                <w:lang w:eastAsia="lv-LV"/>
              </w:rPr>
              <w:t>ieviešanu tiek sasniegts leģitīmais mērķis (citu personu tiesību un sabiedrības labklājības aizsardzība)</w:t>
            </w:r>
            <w:r w:rsidR="00F732D5">
              <w:rPr>
                <w:rFonts w:ascii="Times New Roman" w:eastAsia="Times New Roman" w:hAnsi="Times New Roman" w:cs="Times New Roman"/>
                <w:sz w:val="24"/>
                <w:szCs w:val="24"/>
                <w:lang w:eastAsia="lv-LV"/>
              </w:rPr>
              <w:t>;</w:t>
            </w:r>
          </w:p>
          <w:p w14:paraId="56417CB6" w14:textId="7EAFCE21" w:rsidR="00F732D5" w:rsidRDefault="005F0498" w:rsidP="00827996">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2)</w:t>
            </w:r>
            <w:r w:rsidR="00EF628C">
              <w:rPr>
                <w:rFonts w:ascii="Times New Roman" w:eastAsia="Times New Roman" w:hAnsi="Times New Roman" w:cs="Times New Roman"/>
                <w:sz w:val="24"/>
                <w:szCs w:val="24"/>
                <w:lang w:eastAsia="lv-LV"/>
              </w:rPr>
              <w:t> nav</w:t>
            </w:r>
            <w:r w:rsidR="00EF628C" w:rsidRPr="00F732D5">
              <w:rPr>
                <w:rFonts w:ascii="Times New Roman" w:eastAsia="Times New Roman" w:hAnsi="Times New Roman" w:cs="Times New Roman"/>
                <w:sz w:val="24"/>
                <w:szCs w:val="24"/>
                <w:lang w:eastAsia="lv-LV"/>
              </w:rPr>
              <w:t xml:space="preserve"> </w:t>
            </w:r>
            <w:r w:rsidR="00F732D5" w:rsidRPr="00F732D5">
              <w:rPr>
                <w:rFonts w:ascii="Times New Roman" w:eastAsia="Times New Roman" w:hAnsi="Times New Roman" w:cs="Times New Roman"/>
                <w:sz w:val="24"/>
                <w:szCs w:val="24"/>
                <w:lang w:eastAsia="lv-LV"/>
              </w:rPr>
              <w:t>alternatīv</w:t>
            </w:r>
            <w:r w:rsidR="00EF628C">
              <w:rPr>
                <w:rFonts w:ascii="Times New Roman" w:eastAsia="Times New Roman" w:hAnsi="Times New Roman" w:cs="Times New Roman"/>
                <w:sz w:val="24"/>
                <w:szCs w:val="24"/>
                <w:lang w:eastAsia="lv-LV"/>
              </w:rPr>
              <w:t>u</w:t>
            </w:r>
            <w:r w:rsidR="00F732D5" w:rsidRPr="00F732D5">
              <w:rPr>
                <w:rFonts w:ascii="Times New Roman" w:eastAsia="Times New Roman" w:hAnsi="Times New Roman" w:cs="Times New Roman"/>
                <w:sz w:val="24"/>
                <w:szCs w:val="24"/>
                <w:lang w:eastAsia="lv-LV"/>
              </w:rPr>
              <w:t xml:space="preserve"> līdzekļ</w:t>
            </w:r>
            <w:r w:rsidR="00EF628C">
              <w:rPr>
                <w:rFonts w:ascii="Times New Roman" w:eastAsia="Times New Roman" w:hAnsi="Times New Roman" w:cs="Times New Roman"/>
                <w:sz w:val="24"/>
                <w:szCs w:val="24"/>
                <w:lang w:eastAsia="lv-LV"/>
              </w:rPr>
              <w:t>u</w:t>
            </w:r>
            <w:r w:rsidR="00F732D5" w:rsidRPr="00F732D5">
              <w:rPr>
                <w:rFonts w:ascii="Times New Roman" w:eastAsia="Times New Roman" w:hAnsi="Times New Roman" w:cs="Times New Roman"/>
                <w:sz w:val="24"/>
                <w:szCs w:val="24"/>
                <w:lang w:eastAsia="lv-LV"/>
              </w:rPr>
              <w:t>, kas sasniegtu leģitīmo mērķi tādā pašā kvalitātē</w:t>
            </w:r>
            <w:r w:rsidR="00F732D5">
              <w:rPr>
                <w:rFonts w:ascii="Times New Roman" w:eastAsia="Times New Roman" w:hAnsi="Times New Roman" w:cs="Times New Roman"/>
                <w:sz w:val="24"/>
                <w:szCs w:val="24"/>
                <w:lang w:eastAsia="lv-LV"/>
              </w:rPr>
              <w:t>;</w:t>
            </w:r>
          </w:p>
          <w:p w14:paraId="53FDB824" w14:textId="3983C21F" w:rsidR="00E53DE9" w:rsidRPr="00824B87" w:rsidRDefault="005F0498" w:rsidP="00827996">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3)</w:t>
            </w:r>
            <w:r w:rsidR="00EF628C">
              <w:rPr>
                <w:rFonts w:ascii="Times New Roman" w:eastAsia="Times New Roman" w:hAnsi="Times New Roman" w:cs="Times New Roman"/>
                <w:sz w:val="24"/>
                <w:szCs w:val="24"/>
                <w:lang w:eastAsia="lv-LV"/>
              </w:rPr>
              <w:t> </w:t>
            </w:r>
            <w:r w:rsidR="00827996" w:rsidRPr="00824B87">
              <w:rPr>
                <w:rFonts w:ascii="Times New Roman" w:eastAsia="Times New Roman" w:hAnsi="Times New Roman" w:cs="Times New Roman"/>
                <w:sz w:val="24"/>
                <w:szCs w:val="24"/>
                <w:lang w:eastAsia="lv-LV"/>
              </w:rPr>
              <w:t>sabiedrības ieguvums būs lielāks par</w:t>
            </w:r>
            <w:r w:rsidR="00A409C4">
              <w:rPr>
                <w:rFonts w:ascii="Times New Roman" w:eastAsia="Times New Roman" w:hAnsi="Times New Roman" w:cs="Times New Roman"/>
                <w:sz w:val="24"/>
                <w:szCs w:val="24"/>
                <w:lang w:eastAsia="lv-LV"/>
              </w:rPr>
              <w:t xml:space="preserve"> noteikumu</w:t>
            </w:r>
            <w:r w:rsidR="00827996" w:rsidRPr="00824B87">
              <w:rPr>
                <w:rFonts w:ascii="Times New Roman" w:eastAsia="Times New Roman" w:hAnsi="Times New Roman" w:cs="Times New Roman"/>
                <w:sz w:val="24"/>
                <w:szCs w:val="24"/>
                <w:lang w:eastAsia="lv-LV"/>
              </w:rPr>
              <w:t xml:space="preserve"> </w:t>
            </w:r>
            <w:r w:rsidRPr="00F732D5">
              <w:rPr>
                <w:rFonts w:ascii="Times New Roman" w:eastAsia="Times New Roman" w:hAnsi="Times New Roman" w:cs="Times New Roman"/>
                <w:sz w:val="24"/>
                <w:szCs w:val="24"/>
                <w:lang w:eastAsia="lv-LV"/>
              </w:rPr>
              <w:t xml:space="preserve">projektā ietverto </w:t>
            </w:r>
            <w:r w:rsidR="006D53C3" w:rsidRPr="006D53C3">
              <w:rPr>
                <w:rFonts w:ascii="Times New Roman" w:eastAsia="Times New Roman" w:hAnsi="Times New Roman" w:cs="Times New Roman"/>
                <w:sz w:val="24"/>
                <w:szCs w:val="24"/>
                <w:lang w:eastAsia="lv-LV"/>
              </w:rPr>
              <w:t>papildu slogu un resursu ieguldījumu, kas konkrētajam tirgus dalībniekam varētu rasties ar uzliktajiem pienākumiem.</w:t>
            </w:r>
            <w:r w:rsidR="006D53C3">
              <w:rPr>
                <w:rFonts w:ascii="Times New Roman" w:eastAsia="Times New Roman" w:hAnsi="Times New Roman" w:cs="Times New Roman"/>
                <w:sz w:val="24"/>
                <w:szCs w:val="24"/>
                <w:lang w:eastAsia="lv-LV"/>
              </w:rPr>
              <w:t xml:space="preserve"> </w:t>
            </w:r>
          </w:p>
        </w:tc>
      </w:tr>
      <w:tr w:rsidR="000B4E0A" w:rsidRPr="00824B87" w14:paraId="76EA3413" w14:textId="77777777" w:rsidTr="00211300">
        <w:trPr>
          <w:trHeight w:val="567"/>
        </w:trPr>
        <w:tc>
          <w:tcPr>
            <w:tcW w:w="1092" w:type="pct"/>
            <w:shd w:val="clear" w:color="auto" w:fill="auto"/>
            <w:hideMark/>
          </w:tcPr>
          <w:p w14:paraId="628B62D2" w14:textId="7848421A" w:rsidR="00CA28AB" w:rsidRPr="00824B87" w:rsidRDefault="00A42788" w:rsidP="00E34910">
            <w:pPr>
              <w:spacing w:after="0" w:line="240" w:lineRule="auto"/>
              <w:rPr>
                <w:rFonts w:ascii="Times New Roman" w:eastAsia="Times New Roman" w:hAnsi="Times New Roman" w:cs="Times New Roman"/>
                <w:b/>
                <w:bCs/>
                <w:sz w:val="24"/>
                <w:szCs w:val="24"/>
                <w:lang w:eastAsia="lv-LV"/>
              </w:rPr>
            </w:pPr>
            <w:r w:rsidRPr="00824B87">
              <w:rPr>
                <w:rFonts w:ascii="Times New Roman" w:eastAsia="Times New Roman" w:hAnsi="Times New Roman" w:cs="Times New Roman"/>
                <w:b/>
                <w:bCs/>
                <w:sz w:val="24"/>
                <w:szCs w:val="24"/>
                <w:lang w:eastAsia="lv-LV"/>
              </w:rPr>
              <w:t>Spēkā stāšanās</w:t>
            </w:r>
          </w:p>
        </w:tc>
        <w:tc>
          <w:tcPr>
            <w:tcW w:w="3908" w:type="pct"/>
            <w:shd w:val="clear" w:color="auto" w:fill="auto"/>
          </w:tcPr>
          <w:p w14:paraId="185B0562" w14:textId="41BA97D6" w:rsidR="00CA28AB" w:rsidRPr="00824B87" w:rsidRDefault="006D53C3" w:rsidP="00827996">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2025.</w:t>
            </w:r>
            <w:r w:rsidR="00E305A9">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gada 1.</w:t>
            </w:r>
            <w:r w:rsidR="00E305A9">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janvāris</w:t>
            </w:r>
            <w:r w:rsidR="00BC6682" w:rsidRPr="00824B87">
              <w:rPr>
                <w:rFonts w:ascii="Times New Roman" w:eastAsia="Times New Roman" w:hAnsi="Times New Roman" w:cs="Times New Roman"/>
                <w:sz w:val="24"/>
                <w:szCs w:val="24"/>
                <w:lang w:eastAsia="lv-LV"/>
              </w:rPr>
              <w:t>.</w:t>
            </w:r>
          </w:p>
        </w:tc>
      </w:tr>
      <w:tr w:rsidR="000B4E0A" w:rsidRPr="00824B87" w14:paraId="3989B2CF" w14:textId="77777777" w:rsidTr="00211300">
        <w:trPr>
          <w:trHeight w:val="567"/>
        </w:trPr>
        <w:tc>
          <w:tcPr>
            <w:tcW w:w="1092" w:type="pct"/>
            <w:shd w:val="clear" w:color="auto" w:fill="auto"/>
            <w:hideMark/>
          </w:tcPr>
          <w:p w14:paraId="5B1634BA" w14:textId="071CC68D" w:rsidR="00CA28AB" w:rsidRPr="00824B87" w:rsidRDefault="00A42788" w:rsidP="00E34910">
            <w:pPr>
              <w:spacing w:after="0" w:line="240" w:lineRule="auto"/>
              <w:rPr>
                <w:rFonts w:ascii="Times New Roman" w:eastAsia="Times New Roman" w:hAnsi="Times New Roman" w:cs="Times New Roman"/>
                <w:b/>
                <w:bCs/>
                <w:sz w:val="24"/>
                <w:szCs w:val="24"/>
                <w:lang w:eastAsia="lv-LV"/>
              </w:rPr>
            </w:pPr>
            <w:r w:rsidRPr="00824B87">
              <w:rPr>
                <w:rFonts w:ascii="Times New Roman" w:eastAsia="Times New Roman" w:hAnsi="Times New Roman" w:cs="Times New Roman"/>
                <w:b/>
                <w:bCs/>
                <w:sz w:val="24"/>
                <w:szCs w:val="24"/>
                <w:lang w:eastAsia="lv-LV"/>
              </w:rPr>
              <w:t>Ietekme uz Latvijas Bankas budžetu</w:t>
            </w:r>
          </w:p>
        </w:tc>
        <w:tc>
          <w:tcPr>
            <w:tcW w:w="3908" w:type="pct"/>
            <w:shd w:val="clear" w:color="auto" w:fill="auto"/>
          </w:tcPr>
          <w:p w14:paraId="7DF19FBB" w14:textId="572F09D0" w:rsidR="00E53DE9" w:rsidRPr="00824B87" w:rsidRDefault="00BC6682" w:rsidP="00827996">
            <w:pPr>
              <w:spacing w:after="120" w:line="240" w:lineRule="auto"/>
              <w:rPr>
                <w:rFonts w:ascii="Times New Roman" w:eastAsia="Times New Roman" w:hAnsi="Times New Roman" w:cs="Times New Roman"/>
                <w:sz w:val="24"/>
                <w:szCs w:val="24"/>
                <w:lang w:eastAsia="lv-LV"/>
              </w:rPr>
            </w:pPr>
            <w:r w:rsidRPr="00824B87">
              <w:rPr>
                <w:rFonts w:ascii="Times New Roman" w:eastAsia="Times New Roman" w:hAnsi="Times New Roman" w:cs="Times New Roman"/>
                <w:sz w:val="24"/>
                <w:szCs w:val="24"/>
                <w:lang w:eastAsia="lv-LV"/>
              </w:rPr>
              <w:t>Noteikumu izdošana nerada ietekmi uz Latvijas Bankas budžetu.</w:t>
            </w:r>
          </w:p>
        </w:tc>
      </w:tr>
      <w:tr w:rsidR="000B4E0A" w:rsidRPr="00824B87" w14:paraId="53B03583" w14:textId="77777777" w:rsidTr="00211300">
        <w:trPr>
          <w:trHeight w:val="567"/>
        </w:trPr>
        <w:tc>
          <w:tcPr>
            <w:tcW w:w="1092" w:type="pct"/>
            <w:shd w:val="clear" w:color="auto" w:fill="auto"/>
            <w:hideMark/>
          </w:tcPr>
          <w:p w14:paraId="1EAAECCF" w14:textId="75F9C04C" w:rsidR="00CA28AB" w:rsidRPr="00824B87" w:rsidRDefault="00A42788" w:rsidP="00E34910">
            <w:pPr>
              <w:spacing w:after="0" w:line="240" w:lineRule="auto"/>
              <w:rPr>
                <w:rFonts w:ascii="Times New Roman" w:eastAsia="Times New Roman" w:hAnsi="Times New Roman" w:cs="Times New Roman"/>
                <w:b/>
                <w:bCs/>
                <w:sz w:val="24"/>
                <w:szCs w:val="24"/>
                <w:lang w:eastAsia="lv-LV"/>
              </w:rPr>
            </w:pPr>
            <w:r w:rsidRPr="00824B87">
              <w:rPr>
                <w:rFonts w:ascii="Times New Roman" w:eastAsia="Times New Roman" w:hAnsi="Times New Roman" w:cs="Times New Roman"/>
                <w:b/>
                <w:bCs/>
                <w:sz w:val="24"/>
                <w:szCs w:val="24"/>
                <w:lang w:eastAsia="lv-LV"/>
              </w:rPr>
              <w:t xml:space="preserve">Administratīvā sloga un izmaksu novērtējums </w:t>
            </w:r>
            <w:r w:rsidR="00C85C34" w:rsidRPr="00824B87">
              <w:rPr>
                <w:rFonts w:ascii="Times New Roman" w:eastAsia="Times New Roman" w:hAnsi="Times New Roman" w:cs="Times New Roman"/>
                <w:b/>
                <w:bCs/>
                <w:sz w:val="24"/>
                <w:szCs w:val="24"/>
                <w:lang w:eastAsia="lv-LV"/>
              </w:rPr>
              <w:t>(</w:t>
            </w:r>
            <w:r w:rsidRPr="00824B87">
              <w:rPr>
                <w:rFonts w:ascii="Times New Roman" w:eastAsia="Times New Roman" w:hAnsi="Times New Roman" w:cs="Times New Roman"/>
                <w:b/>
                <w:bCs/>
                <w:sz w:val="24"/>
                <w:szCs w:val="24"/>
                <w:lang w:eastAsia="lv-LV"/>
              </w:rPr>
              <w:t>tirgus dalībniekiem</w:t>
            </w:r>
            <w:r w:rsidR="00C85C34" w:rsidRPr="00824B87">
              <w:rPr>
                <w:rFonts w:ascii="Times New Roman" w:eastAsia="Times New Roman" w:hAnsi="Times New Roman" w:cs="Times New Roman"/>
                <w:b/>
                <w:bCs/>
                <w:sz w:val="24"/>
                <w:szCs w:val="24"/>
                <w:lang w:eastAsia="lv-LV"/>
              </w:rPr>
              <w:t>)</w:t>
            </w:r>
          </w:p>
        </w:tc>
        <w:tc>
          <w:tcPr>
            <w:tcW w:w="3908" w:type="pct"/>
            <w:shd w:val="clear" w:color="auto" w:fill="auto"/>
          </w:tcPr>
          <w:p w14:paraId="2F4ECEB3" w14:textId="77777777" w:rsidR="006D53C3" w:rsidRDefault="006D53C3" w:rsidP="00827996">
            <w:pPr>
              <w:spacing w:after="120" w:line="240" w:lineRule="auto"/>
              <w:jc w:val="both"/>
              <w:rPr>
                <w:rFonts w:ascii="Times New Roman" w:eastAsia="Times New Roman" w:hAnsi="Times New Roman" w:cs="Times New Roman"/>
                <w:sz w:val="24"/>
                <w:szCs w:val="24"/>
                <w:lang w:eastAsia="lv-LV"/>
              </w:rPr>
            </w:pPr>
            <w:r w:rsidRPr="006D53C3">
              <w:rPr>
                <w:rFonts w:ascii="Times New Roman" w:eastAsia="Times New Roman" w:hAnsi="Times New Roman" w:cs="Times New Roman"/>
                <w:sz w:val="24"/>
                <w:szCs w:val="24"/>
                <w:lang w:eastAsia="lv-LV"/>
              </w:rPr>
              <w:t>Noteikumu projektā ietverto prasību izdošana jaunā redakcijā, jo ir mainījies šādu noteikumu izdošanas tiesiskais pamats, nerada papildu administratīvo slogu tirgus dalībniekiem, uz kuriem ir attiecināmas noteikumu projekta prasības.</w:t>
            </w:r>
          </w:p>
          <w:p w14:paraId="1E4B8EC1" w14:textId="48FFEB36" w:rsidR="00A42788" w:rsidRPr="00824B87" w:rsidRDefault="00852AA1" w:rsidP="00827996">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lastRenderedPageBreak/>
              <w:t>P</w:t>
            </w:r>
            <w:r w:rsidRPr="00852AA1">
              <w:rPr>
                <w:rFonts w:ascii="Times New Roman" w:eastAsia="Times New Roman" w:hAnsi="Times New Roman" w:cs="Times New Roman"/>
                <w:sz w:val="24"/>
                <w:szCs w:val="24"/>
                <w:lang w:eastAsia="lv-LV"/>
              </w:rPr>
              <w:t>apildinā</w:t>
            </w:r>
            <w:r>
              <w:rPr>
                <w:rFonts w:ascii="Times New Roman" w:eastAsia="Times New Roman" w:hAnsi="Times New Roman" w:cs="Times New Roman"/>
                <w:sz w:val="24"/>
                <w:szCs w:val="24"/>
                <w:lang w:eastAsia="lv-LV"/>
              </w:rPr>
              <w:t>jumi</w:t>
            </w:r>
            <w:r w:rsidRPr="00852AA1">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 xml:space="preserve">pārskatos un </w:t>
            </w:r>
            <w:r w:rsidRPr="00852AA1">
              <w:rPr>
                <w:rFonts w:ascii="Times New Roman" w:eastAsia="Times New Roman" w:hAnsi="Times New Roman" w:cs="Times New Roman"/>
                <w:sz w:val="24"/>
                <w:szCs w:val="24"/>
                <w:lang w:eastAsia="lv-LV"/>
              </w:rPr>
              <w:t xml:space="preserve">ceturkšņa </w:t>
            </w:r>
            <w:r>
              <w:rPr>
                <w:rFonts w:ascii="Times New Roman" w:eastAsia="Times New Roman" w:hAnsi="Times New Roman" w:cs="Times New Roman"/>
                <w:sz w:val="24"/>
                <w:szCs w:val="24"/>
                <w:lang w:eastAsia="lv-LV"/>
              </w:rPr>
              <w:t>p</w:t>
            </w:r>
            <w:r w:rsidRPr="00852AA1">
              <w:rPr>
                <w:rFonts w:ascii="Times New Roman" w:eastAsia="Times New Roman" w:hAnsi="Times New Roman" w:cs="Times New Roman"/>
                <w:sz w:val="24"/>
                <w:szCs w:val="24"/>
                <w:lang w:eastAsia="lv-LV"/>
              </w:rPr>
              <w:t>ārskat</w:t>
            </w:r>
            <w:r>
              <w:rPr>
                <w:rFonts w:ascii="Times New Roman" w:eastAsia="Times New Roman" w:hAnsi="Times New Roman" w:cs="Times New Roman"/>
                <w:sz w:val="24"/>
                <w:szCs w:val="24"/>
                <w:lang w:eastAsia="lv-LV"/>
              </w:rPr>
              <w:t>s</w:t>
            </w:r>
            <w:r w:rsidRPr="00852AA1">
              <w:rPr>
                <w:rFonts w:ascii="Times New Roman" w:eastAsia="Times New Roman" w:hAnsi="Times New Roman" w:cs="Times New Roman"/>
                <w:sz w:val="24"/>
                <w:szCs w:val="24"/>
                <w:lang w:eastAsia="lv-LV"/>
              </w:rPr>
              <w:t xml:space="preserve"> par pensiju fonda unikālo dalībnieku vecuma struktūru</w:t>
            </w:r>
            <w:r w:rsidR="00026369">
              <w:rPr>
                <w:rFonts w:ascii="Times New Roman" w:eastAsia="Times New Roman" w:hAnsi="Times New Roman" w:cs="Times New Roman"/>
                <w:sz w:val="24"/>
                <w:szCs w:val="24"/>
                <w:lang w:eastAsia="lv-LV"/>
              </w:rPr>
              <w:t xml:space="preserve">, kā arī </w:t>
            </w:r>
            <w:r w:rsidR="00026369" w:rsidRPr="0055166D">
              <w:rPr>
                <w:rFonts w:ascii="Times New Roman" w:eastAsia="Times New Roman" w:hAnsi="Times New Roman" w:cs="Times New Roman"/>
                <w:sz w:val="24"/>
                <w:szCs w:val="24"/>
                <w:lang w:eastAsia="lv-LV"/>
              </w:rPr>
              <w:t>papildu datu sniegšan</w:t>
            </w:r>
            <w:r w:rsidR="00026369">
              <w:rPr>
                <w:rFonts w:ascii="Times New Roman" w:eastAsia="Times New Roman" w:hAnsi="Times New Roman" w:cs="Times New Roman"/>
                <w:sz w:val="24"/>
                <w:szCs w:val="24"/>
                <w:lang w:eastAsia="lv-LV"/>
              </w:rPr>
              <w:t>a</w:t>
            </w:r>
            <w:r w:rsidR="00026369" w:rsidRPr="0055166D">
              <w:rPr>
                <w:rFonts w:ascii="Times New Roman" w:eastAsia="Times New Roman" w:hAnsi="Times New Roman" w:cs="Times New Roman"/>
                <w:sz w:val="24"/>
                <w:szCs w:val="24"/>
                <w:lang w:eastAsia="lv-LV"/>
              </w:rPr>
              <w:t xml:space="preserve"> </w:t>
            </w:r>
            <w:r w:rsidR="00026369">
              <w:rPr>
                <w:rFonts w:ascii="Times New Roman" w:eastAsia="Times New Roman" w:hAnsi="Times New Roman" w:cs="Times New Roman"/>
                <w:sz w:val="24"/>
                <w:szCs w:val="24"/>
                <w:lang w:eastAsia="lv-LV"/>
              </w:rPr>
              <w:t>EAAPI regulārās informācijas pieprasījumu ietvaros,</w:t>
            </w:r>
            <w:r>
              <w:rPr>
                <w:rFonts w:ascii="Times New Roman" w:eastAsia="Times New Roman" w:hAnsi="Times New Roman" w:cs="Times New Roman"/>
                <w:sz w:val="24"/>
                <w:szCs w:val="24"/>
                <w:lang w:eastAsia="lv-LV"/>
              </w:rPr>
              <w:t xml:space="preserve"> </w:t>
            </w:r>
            <w:r w:rsidR="003F1020">
              <w:rPr>
                <w:rFonts w:ascii="Times New Roman" w:eastAsia="Times New Roman" w:hAnsi="Times New Roman" w:cs="Times New Roman"/>
                <w:sz w:val="24"/>
                <w:szCs w:val="24"/>
                <w:lang w:eastAsia="lv-LV"/>
              </w:rPr>
              <w:t xml:space="preserve">kas </w:t>
            </w:r>
            <w:r>
              <w:rPr>
                <w:rFonts w:ascii="Times New Roman" w:eastAsia="Times New Roman" w:hAnsi="Times New Roman" w:cs="Times New Roman"/>
                <w:sz w:val="24"/>
                <w:szCs w:val="24"/>
                <w:lang w:eastAsia="lv-LV"/>
              </w:rPr>
              <w:t>saistīti ar detalizētākas informācijas sniegšanu</w:t>
            </w:r>
            <w:r w:rsidR="00026369">
              <w:rPr>
                <w:rFonts w:ascii="Times New Roman" w:eastAsia="Times New Roman" w:hAnsi="Times New Roman" w:cs="Times New Roman"/>
                <w:sz w:val="24"/>
                <w:szCs w:val="24"/>
                <w:lang w:eastAsia="lv-LV"/>
              </w:rPr>
              <w:t xml:space="preserve"> par pensiju plāna dalībniekiem un darījumiem ar pensiju plāna līdzekļiem</w:t>
            </w:r>
            <w:r w:rsidR="003F1020">
              <w:rPr>
                <w:rFonts w:ascii="Times New Roman" w:eastAsia="Times New Roman" w:hAnsi="Times New Roman" w:cs="Times New Roman"/>
                <w:sz w:val="24"/>
                <w:szCs w:val="24"/>
                <w:lang w:eastAsia="lv-LV"/>
              </w:rPr>
              <w:t>,</w:t>
            </w:r>
            <w:r w:rsidR="00026369">
              <w:rPr>
                <w:rFonts w:ascii="Times New Roman" w:eastAsia="Times New Roman" w:hAnsi="Times New Roman" w:cs="Times New Roman"/>
                <w:sz w:val="24"/>
                <w:szCs w:val="24"/>
                <w:lang w:eastAsia="lv-LV"/>
              </w:rPr>
              <w:t xml:space="preserve"> prasītu nelielu papildu resursu pirmo pārskatu sagatavošanas posmā</w:t>
            </w:r>
            <w:r w:rsidR="0071714D">
              <w:rPr>
                <w:rFonts w:ascii="Times New Roman" w:eastAsia="Times New Roman" w:hAnsi="Times New Roman" w:cs="Times New Roman"/>
                <w:sz w:val="24"/>
                <w:szCs w:val="24"/>
                <w:lang w:eastAsia="lv-LV"/>
              </w:rPr>
              <w:t>.</w:t>
            </w:r>
            <w:r w:rsidR="00900075">
              <w:rPr>
                <w:rFonts w:ascii="Times New Roman" w:eastAsia="Times New Roman" w:hAnsi="Times New Roman" w:cs="Times New Roman"/>
                <w:sz w:val="24"/>
                <w:szCs w:val="24"/>
                <w:lang w:eastAsia="lv-LV"/>
              </w:rPr>
              <w:t xml:space="preserve"> </w:t>
            </w:r>
            <w:r w:rsidR="003F1020">
              <w:rPr>
                <w:rFonts w:ascii="Times New Roman" w:eastAsia="Times New Roman" w:hAnsi="Times New Roman" w:cs="Times New Roman"/>
                <w:sz w:val="24"/>
                <w:szCs w:val="24"/>
                <w:lang w:eastAsia="lv-LV"/>
              </w:rPr>
              <w:t>A</w:t>
            </w:r>
            <w:r w:rsidR="00F61DD1" w:rsidRPr="00F61DD1">
              <w:rPr>
                <w:rFonts w:ascii="Times New Roman" w:eastAsia="Times New Roman" w:hAnsi="Times New Roman" w:cs="Times New Roman"/>
                <w:sz w:val="24"/>
                <w:szCs w:val="24"/>
                <w:lang w:eastAsia="lv-LV"/>
              </w:rPr>
              <w:t>dministratīv</w:t>
            </w:r>
            <w:r w:rsidR="00994BCC">
              <w:rPr>
                <w:rFonts w:ascii="Times New Roman" w:eastAsia="Times New Roman" w:hAnsi="Times New Roman" w:cs="Times New Roman"/>
                <w:sz w:val="24"/>
                <w:szCs w:val="24"/>
                <w:lang w:eastAsia="lv-LV"/>
              </w:rPr>
              <w:t>ais</w:t>
            </w:r>
            <w:r w:rsidR="00F61DD1" w:rsidRPr="00F61DD1">
              <w:rPr>
                <w:rFonts w:ascii="Times New Roman" w:eastAsia="Times New Roman" w:hAnsi="Times New Roman" w:cs="Times New Roman"/>
                <w:sz w:val="24"/>
                <w:szCs w:val="24"/>
                <w:lang w:eastAsia="lv-LV"/>
              </w:rPr>
              <w:t xml:space="preserve"> slog</w:t>
            </w:r>
            <w:r w:rsidR="00994BCC">
              <w:rPr>
                <w:rFonts w:ascii="Times New Roman" w:eastAsia="Times New Roman" w:hAnsi="Times New Roman" w:cs="Times New Roman"/>
                <w:sz w:val="24"/>
                <w:szCs w:val="24"/>
                <w:lang w:eastAsia="lv-LV"/>
              </w:rPr>
              <w:t xml:space="preserve">s, kas būtu saistīts ar </w:t>
            </w:r>
            <w:r w:rsidR="00685165">
              <w:rPr>
                <w:rFonts w:ascii="Times New Roman" w:eastAsia="Times New Roman" w:hAnsi="Times New Roman" w:cs="Times New Roman"/>
                <w:sz w:val="24"/>
                <w:szCs w:val="24"/>
                <w:lang w:eastAsia="lv-LV"/>
              </w:rPr>
              <w:t xml:space="preserve">papildu </w:t>
            </w:r>
            <w:r w:rsidR="00994BCC">
              <w:rPr>
                <w:rFonts w:ascii="Times New Roman" w:eastAsia="Times New Roman" w:hAnsi="Times New Roman" w:cs="Times New Roman"/>
                <w:sz w:val="24"/>
                <w:szCs w:val="24"/>
                <w:lang w:eastAsia="lv-LV"/>
              </w:rPr>
              <w:t xml:space="preserve">datu ziņošanu Latvijas Bankai, ir nebūtisks. </w:t>
            </w:r>
          </w:p>
        </w:tc>
      </w:tr>
      <w:tr w:rsidR="000B4E0A" w:rsidRPr="00824B87" w14:paraId="787EF89A" w14:textId="77777777" w:rsidTr="00211300">
        <w:trPr>
          <w:trHeight w:val="567"/>
        </w:trPr>
        <w:tc>
          <w:tcPr>
            <w:tcW w:w="1092" w:type="pct"/>
            <w:shd w:val="clear" w:color="auto" w:fill="auto"/>
            <w:hideMark/>
          </w:tcPr>
          <w:p w14:paraId="2A01D3A9" w14:textId="77777777" w:rsidR="00A42788" w:rsidRPr="007712DA" w:rsidRDefault="00A42788" w:rsidP="000B4E0A">
            <w:pPr>
              <w:spacing w:after="0" w:line="240" w:lineRule="auto"/>
              <w:rPr>
                <w:rFonts w:ascii="Times New Roman" w:eastAsia="Times New Roman" w:hAnsi="Times New Roman" w:cs="Times New Roman"/>
                <w:b/>
                <w:bCs/>
                <w:sz w:val="24"/>
                <w:szCs w:val="24"/>
                <w:lang w:eastAsia="lv-LV"/>
              </w:rPr>
            </w:pPr>
            <w:r w:rsidRPr="007712DA">
              <w:rPr>
                <w:rFonts w:ascii="Times New Roman" w:eastAsia="Times New Roman" w:hAnsi="Times New Roman" w:cs="Times New Roman"/>
                <w:b/>
                <w:bCs/>
                <w:sz w:val="24"/>
                <w:szCs w:val="24"/>
                <w:lang w:eastAsia="lv-LV"/>
              </w:rPr>
              <w:lastRenderedPageBreak/>
              <w:t>Saistītie dokumenti</w:t>
            </w:r>
          </w:p>
          <w:p w14:paraId="2321B18B" w14:textId="77777777" w:rsidR="00CA28AB" w:rsidRPr="007712DA" w:rsidRDefault="00CA28AB" w:rsidP="000B4E0A">
            <w:pPr>
              <w:spacing w:after="0" w:line="240" w:lineRule="auto"/>
              <w:rPr>
                <w:rFonts w:ascii="Times New Roman" w:eastAsia="Times New Roman" w:hAnsi="Times New Roman" w:cs="Times New Roman"/>
                <w:b/>
                <w:bCs/>
                <w:sz w:val="24"/>
                <w:szCs w:val="24"/>
                <w:lang w:eastAsia="lv-LV"/>
              </w:rPr>
            </w:pPr>
          </w:p>
        </w:tc>
        <w:tc>
          <w:tcPr>
            <w:tcW w:w="3908" w:type="pct"/>
            <w:shd w:val="clear" w:color="auto" w:fill="auto"/>
          </w:tcPr>
          <w:p w14:paraId="053E06FB" w14:textId="75F0BA19" w:rsidR="00A409C4" w:rsidRPr="0056472A" w:rsidRDefault="00A409C4" w:rsidP="0056472A">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Ar noteikumu projektu saistītie dokumenti:</w:t>
            </w:r>
          </w:p>
          <w:p w14:paraId="76EA879F" w14:textId="2CD04BD8" w:rsidR="002F2A7D" w:rsidRDefault="00265F91" w:rsidP="0056472A">
            <w:pPr>
              <w:pStyle w:val="ListParagraph"/>
              <w:numPr>
                <w:ilvl w:val="0"/>
                <w:numId w:val="3"/>
              </w:numPr>
              <w:tabs>
                <w:tab w:val="left" w:pos="261"/>
              </w:tabs>
              <w:spacing w:after="120" w:line="240" w:lineRule="auto"/>
              <w:ind w:left="30" w:hanging="30"/>
              <w:contextualSpacing w:val="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L</w:t>
            </w:r>
            <w:r w:rsidR="002F2A7D">
              <w:rPr>
                <w:rFonts w:ascii="Times New Roman" w:eastAsia="Times New Roman" w:hAnsi="Times New Roman" w:cs="Times New Roman"/>
                <w:sz w:val="24"/>
                <w:szCs w:val="24"/>
                <w:lang w:eastAsia="lv-LV"/>
              </w:rPr>
              <w:t>ikums;</w:t>
            </w:r>
          </w:p>
          <w:p w14:paraId="68BAB52B" w14:textId="1D0655B4" w:rsidR="00427D44" w:rsidRDefault="00427D44" w:rsidP="0056472A">
            <w:pPr>
              <w:pStyle w:val="ListParagraph"/>
              <w:numPr>
                <w:ilvl w:val="0"/>
                <w:numId w:val="3"/>
              </w:numPr>
              <w:tabs>
                <w:tab w:val="left" w:pos="261"/>
              </w:tabs>
              <w:spacing w:after="120" w:line="240" w:lineRule="auto"/>
              <w:ind w:left="30" w:hanging="30"/>
              <w:contextualSpacing w:val="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Latvijas Bankas likums</w:t>
            </w:r>
            <w:r w:rsidR="00413A51">
              <w:rPr>
                <w:rFonts w:ascii="Times New Roman" w:eastAsia="Times New Roman" w:hAnsi="Times New Roman" w:cs="Times New Roman"/>
                <w:sz w:val="24"/>
                <w:szCs w:val="24"/>
                <w:lang w:eastAsia="lv-LV"/>
              </w:rPr>
              <w:t>;</w:t>
            </w:r>
          </w:p>
          <w:p w14:paraId="01375569" w14:textId="68C500C0" w:rsidR="0006203C" w:rsidRDefault="002F2A7D" w:rsidP="0056472A">
            <w:pPr>
              <w:pStyle w:val="ListParagraph"/>
              <w:numPr>
                <w:ilvl w:val="0"/>
                <w:numId w:val="3"/>
              </w:numPr>
              <w:tabs>
                <w:tab w:val="left" w:pos="261"/>
              </w:tabs>
              <w:spacing w:after="120" w:line="240" w:lineRule="auto"/>
              <w:ind w:left="30" w:hanging="30"/>
              <w:contextualSpacing w:val="0"/>
              <w:jc w:val="both"/>
              <w:rPr>
                <w:rFonts w:ascii="Times New Roman" w:eastAsia="Times New Roman" w:hAnsi="Times New Roman" w:cs="Times New Roman"/>
                <w:sz w:val="24"/>
                <w:szCs w:val="24"/>
                <w:lang w:eastAsia="lv-LV"/>
              </w:rPr>
            </w:pPr>
            <w:r w:rsidRPr="002F2A7D">
              <w:rPr>
                <w:rFonts w:ascii="Times New Roman" w:eastAsia="Times New Roman" w:hAnsi="Times New Roman" w:cs="Times New Roman"/>
                <w:sz w:val="24"/>
                <w:szCs w:val="24"/>
                <w:lang w:eastAsia="lv-LV"/>
              </w:rPr>
              <w:t>Noteikumi Nr.</w:t>
            </w:r>
            <w:r w:rsidR="00392A09">
              <w:rPr>
                <w:rFonts w:ascii="Times New Roman" w:eastAsia="Times New Roman" w:hAnsi="Times New Roman" w:cs="Times New Roman"/>
                <w:sz w:val="24"/>
                <w:szCs w:val="24"/>
                <w:lang w:eastAsia="lv-LV"/>
              </w:rPr>
              <w:t> </w:t>
            </w:r>
            <w:r w:rsidR="00C8333C">
              <w:rPr>
                <w:rFonts w:ascii="Times New Roman" w:eastAsia="Times New Roman" w:hAnsi="Times New Roman" w:cs="Times New Roman"/>
                <w:sz w:val="24"/>
                <w:szCs w:val="24"/>
                <w:lang w:eastAsia="lv-LV"/>
              </w:rPr>
              <w:t>28</w:t>
            </w:r>
            <w:r w:rsidR="0006203C">
              <w:rPr>
                <w:rFonts w:ascii="Times New Roman" w:eastAsia="Times New Roman" w:hAnsi="Times New Roman" w:cs="Times New Roman"/>
                <w:sz w:val="24"/>
                <w:szCs w:val="24"/>
                <w:lang w:eastAsia="lv-LV"/>
              </w:rPr>
              <w:t>;</w:t>
            </w:r>
          </w:p>
          <w:p w14:paraId="08971FE6" w14:textId="3517E1D5" w:rsidR="0006203C" w:rsidRDefault="00C8333C" w:rsidP="0056472A">
            <w:pPr>
              <w:pStyle w:val="ListParagraph"/>
              <w:numPr>
                <w:ilvl w:val="0"/>
                <w:numId w:val="3"/>
              </w:numPr>
              <w:tabs>
                <w:tab w:val="left" w:pos="261"/>
              </w:tabs>
              <w:spacing w:after="120" w:line="240" w:lineRule="auto"/>
              <w:ind w:left="30" w:hanging="30"/>
              <w:contextualSpacing w:val="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Noteikumi Nr. 161</w:t>
            </w:r>
            <w:r w:rsidR="0006203C">
              <w:rPr>
                <w:rFonts w:ascii="Times New Roman" w:eastAsia="Times New Roman" w:hAnsi="Times New Roman" w:cs="Times New Roman"/>
                <w:sz w:val="24"/>
                <w:szCs w:val="24"/>
                <w:lang w:eastAsia="lv-LV"/>
              </w:rPr>
              <w:t>;</w:t>
            </w:r>
          </w:p>
          <w:p w14:paraId="50615296" w14:textId="2CBF9A48" w:rsidR="00F418E4" w:rsidRDefault="00777604" w:rsidP="0056472A">
            <w:pPr>
              <w:pStyle w:val="ListParagraph"/>
              <w:numPr>
                <w:ilvl w:val="0"/>
                <w:numId w:val="3"/>
              </w:numPr>
              <w:tabs>
                <w:tab w:val="left" w:pos="261"/>
              </w:tabs>
              <w:spacing w:after="120" w:line="240" w:lineRule="auto"/>
              <w:ind w:left="30" w:hanging="30"/>
              <w:contextualSpacing w:val="0"/>
              <w:jc w:val="both"/>
              <w:rPr>
                <w:rFonts w:ascii="Times New Roman" w:eastAsia="Times New Roman" w:hAnsi="Times New Roman" w:cs="Times New Roman"/>
                <w:sz w:val="24"/>
                <w:szCs w:val="24"/>
                <w:lang w:eastAsia="lv-LV"/>
              </w:rPr>
            </w:pPr>
            <w:r w:rsidRPr="00777604">
              <w:rPr>
                <w:rFonts w:ascii="Times New Roman" w:eastAsia="Times New Roman" w:hAnsi="Times New Roman" w:cs="Times New Roman"/>
                <w:sz w:val="24"/>
                <w:szCs w:val="24"/>
                <w:lang w:eastAsia="lv-LV"/>
              </w:rPr>
              <w:t>Latvijas Bankas 2022.</w:t>
            </w:r>
            <w:r>
              <w:rPr>
                <w:rFonts w:ascii="Times New Roman" w:eastAsia="Times New Roman" w:hAnsi="Times New Roman" w:cs="Times New Roman"/>
                <w:sz w:val="24"/>
                <w:szCs w:val="24"/>
                <w:lang w:eastAsia="lv-LV"/>
              </w:rPr>
              <w:t> </w:t>
            </w:r>
            <w:r w:rsidRPr="00777604">
              <w:rPr>
                <w:rFonts w:ascii="Times New Roman" w:eastAsia="Times New Roman" w:hAnsi="Times New Roman" w:cs="Times New Roman"/>
                <w:sz w:val="24"/>
                <w:szCs w:val="24"/>
                <w:lang w:eastAsia="lv-LV"/>
              </w:rPr>
              <w:t>gada 24.</w:t>
            </w:r>
            <w:r>
              <w:rPr>
                <w:rFonts w:ascii="Times New Roman" w:eastAsia="Times New Roman" w:hAnsi="Times New Roman" w:cs="Times New Roman"/>
                <w:sz w:val="24"/>
                <w:szCs w:val="24"/>
                <w:lang w:eastAsia="lv-LV"/>
              </w:rPr>
              <w:t> </w:t>
            </w:r>
            <w:r w:rsidRPr="00777604">
              <w:rPr>
                <w:rFonts w:ascii="Times New Roman" w:eastAsia="Times New Roman" w:hAnsi="Times New Roman" w:cs="Times New Roman"/>
                <w:sz w:val="24"/>
                <w:szCs w:val="24"/>
                <w:lang w:eastAsia="lv-LV"/>
              </w:rPr>
              <w:t>oktobra noteikumi Nr.</w:t>
            </w:r>
            <w:r>
              <w:rPr>
                <w:rFonts w:ascii="Times New Roman" w:eastAsia="Times New Roman" w:hAnsi="Times New Roman" w:cs="Times New Roman"/>
                <w:sz w:val="24"/>
                <w:szCs w:val="24"/>
                <w:lang w:eastAsia="lv-LV"/>
              </w:rPr>
              <w:t> </w:t>
            </w:r>
            <w:r w:rsidRPr="00777604">
              <w:rPr>
                <w:rFonts w:ascii="Times New Roman" w:eastAsia="Times New Roman" w:hAnsi="Times New Roman" w:cs="Times New Roman"/>
                <w:sz w:val="24"/>
                <w:szCs w:val="24"/>
                <w:lang w:eastAsia="lv-LV"/>
              </w:rPr>
              <w:t>226 "Noteikumi par elektronisko informācijas apmaiņu ar Latvijas Banku"</w:t>
            </w:r>
            <w:r>
              <w:rPr>
                <w:rFonts w:ascii="Times New Roman" w:eastAsia="Times New Roman" w:hAnsi="Times New Roman" w:cs="Times New Roman"/>
                <w:sz w:val="24"/>
                <w:szCs w:val="24"/>
                <w:lang w:eastAsia="lv-LV"/>
              </w:rPr>
              <w:t>;</w:t>
            </w:r>
          </w:p>
          <w:p w14:paraId="72E36580" w14:textId="78D97E82" w:rsidR="00ED2859" w:rsidRDefault="00ED2859" w:rsidP="0056472A">
            <w:pPr>
              <w:pStyle w:val="ListParagraph"/>
              <w:numPr>
                <w:ilvl w:val="0"/>
                <w:numId w:val="3"/>
              </w:numPr>
              <w:tabs>
                <w:tab w:val="left" w:pos="261"/>
              </w:tabs>
              <w:spacing w:after="120" w:line="240" w:lineRule="auto"/>
              <w:ind w:left="30" w:hanging="30"/>
              <w:contextualSpacing w:val="0"/>
              <w:jc w:val="both"/>
              <w:rPr>
                <w:rFonts w:ascii="Times New Roman" w:eastAsia="Times New Roman" w:hAnsi="Times New Roman" w:cs="Times New Roman"/>
                <w:sz w:val="24"/>
                <w:szCs w:val="24"/>
                <w:lang w:eastAsia="lv-LV"/>
              </w:rPr>
            </w:pPr>
            <w:r w:rsidRPr="00ED2859">
              <w:rPr>
                <w:rFonts w:ascii="Times New Roman" w:eastAsia="Times New Roman" w:hAnsi="Times New Roman" w:cs="Times New Roman"/>
                <w:sz w:val="24"/>
                <w:szCs w:val="24"/>
                <w:lang w:eastAsia="lv-LV"/>
              </w:rPr>
              <w:t>Latvijas Bankas 2023.</w:t>
            </w:r>
            <w:r>
              <w:rPr>
                <w:rFonts w:ascii="Times New Roman" w:eastAsia="Times New Roman" w:hAnsi="Times New Roman" w:cs="Times New Roman"/>
                <w:sz w:val="24"/>
                <w:szCs w:val="24"/>
                <w:lang w:eastAsia="lv-LV"/>
              </w:rPr>
              <w:t> </w:t>
            </w:r>
            <w:r w:rsidRPr="00ED2859">
              <w:rPr>
                <w:rFonts w:ascii="Times New Roman" w:eastAsia="Times New Roman" w:hAnsi="Times New Roman" w:cs="Times New Roman"/>
                <w:sz w:val="24"/>
                <w:szCs w:val="24"/>
                <w:lang w:eastAsia="lv-LV"/>
              </w:rPr>
              <w:t>gada 27.</w:t>
            </w:r>
            <w:r>
              <w:rPr>
                <w:rFonts w:ascii="Times New Roman" w:eastAsia="Times New Roman" w:hAnsi="Times New Roman" w:cs="Times New Roman"/>
                <w:sz w:val="24"/>
                <w:szCs w:val="24"/>
                <w:lang w:eastAsia="lv-LV"/>
              </w:rPr>
              <w:t> </w:t>
            </w:r>
            <w:r w:rsidRPr="00ED2859">
              <w:rPr>
                <w:rFonts w:ascii="Times New Roman" w:eastAsia="Times New Roman" w:hAnsi="Times New Roman" w:cs="Times New Roman"/>
                <w:sz w:val="24"/>
                <w:szCs w:val="24"/>
                <w:lang w:eastAsia="lv-LV"/>
              </w:rPr>
              <w:t>novembra noteikumi Nr.</w:t>
            </w:r>
            <w:r>
              <w:rPr>
                <w:rFonts w:ascii="Times New Roman" w:eastAsia="Times New Roman" w:hAnsi="Times New Roman" w:cs="Times New Roman"/>
                <w:sz w:val="24"/>
                <w:szCs w:val="24"/>
                <w:lang w:eastAsia="lv-LV"/>
              </w:rPr>
              <w:t> </w:t>
            </w:r>
            <w:r w:rsidRPr="00ED2859">
              <w:rPr>
                <w:rFonts w:ascii="Times New Roman" w:eastAsia="Times New Roman" w:hAnsi="Times New Roman" w:cs="Times New Roman"/>
                <w:sz w:val="24"/>
                <w:szCs w:val="24"/>
                <w:lang w:eastAsia="lv-LV"/>
              </w:rPr>
              <w:t>256 "Fonda kopējā riska un riska darījumu apmēra ar darījumu partneri aprēķināšanas noteikumi"</w:t>
            </w:r>
            <w:r>
              <w:rPr>
                <w:rFonts w:ascii="Times New Roman" w:eastAsia="Times New Roman" w:hAnsi="Times New Roman" w:cs="Times New Roman"/>
                <w:sz w:val="24"/>
                <w:szCs w:val="24"/>
                <w:lang w:eastAsia="lv-LV"/>
              </w:rPr>
              <w:t>;</w:t>
            </w:r>
          </w:p>
          <w:p w14:paraId="0A76B4A0" w14:textId="5AAC61D5" w:rsidR="00105413" w:rsidRDefault="00105413" w:rsidP="0056472A">
            <w:pPr>
              <w:pStyle w:val="ListParagraph"/>
              <w:numPr>
                <w:ilvl w:val="0"/>
                <w:numId w:val="3"/>
              </w:numPr>
              <w:tabs>
                <w:tab w:val="left" w:pos="261"/>
              </w:tabs>
              <w:spacing w:after="120" w:line="240" w:lineRule="auto"/>
              <w:ind w:left="30" w:hanging="30"/>
              <w:contextualSpacing w:val="0"/>
              <w:jc w:val="both"/>
              <w:rPr>
                <w:rFonts w:ascii="Times New Roman" w:eastAsia="Times New Roman" w:hAnsi="Times New Roman" w:cs="Times New Roman"/>
                <w:sz w:val="24"/>
                <w:szCs w:val="24"/>
                <w:lang w:eastAsia="lv-LV"/>
              </w:rPr>
            </w:pPr>
            <w:r w:rsidRPr="00105413">
              <w:rPr>
                <w:rFonts w:ascii="Times New Roman" w:eastAsia="Times New Roman" w:hAnsi="Times New Roman" w:cs="Times New Roman"/>
                <w:sz w:val="24"/>
                <w:szCs w:val="24"/>
                <w:lang w:eastAsia="lv-LV"/>
              </w:rPr>
              <w:t>Finanšu un kapitāla tirgus komisijas 2020. gada 31. marta normatīvie noteikumi Nr. 35 "Privāto pensiju fondu gada pārskata sagatavošanas normatīvie noteikumi"</w:t>
            </w:r>
            <w:r>
              <w:rPr>
                <w:rFonts w:ascii="Times New Roman" w:eastAsia="Times New Roman" w:hAnsi="Times New Roman" w:cs="Times New Roman"/>
                <w:sz w:val="24"/>
                <w:szCs w:val="24"/>
                <w:lang w:eastAsia="lv-LV"/>
              </w:rPr>
              <w:t>;</w:t>
            </w:r>
          </w:p>
          <w:p w14:paraId="5E6E996B" w14:textId="02C6BC6F" w:rsidR="00617B47" w:rsidRDefault="00617B47" w:rsidP="0056472A">
            <w:pPr>
              <w:pStyle w:val="ListParagraph"/>
              <w:numPr>
                <w:ilvl w:val="0"/>
                <w:numId w:val="3"/>
              </w:numPr>
              <w:tabs>
                <w:tab w:val="left" w:pos="261"/>
              </w:tabs>
              <w:spacing w:after="120" w:line="240" w:lineRule="auto"/>
              <w:ind w:left="30" w:hanging="30"/>
              <w:contextualSpacing w:val="0"/>
              <w:jc w:val="both"/>
              <w:rPr>
                <w:rFonts w:ascii="Times New Roman" w:eastAsia="Times New Roman" w:hAnsi="Times New Roman" w:cs="Times New Roman"/>
                <w:sz w:val="24"/>
                <w:szCs w:val="24"/>
                <w:lang w:eastAsia="lv-LV"/>
              </w:rPr>
            </w:pPr>
            <w:r w:rsidRPr="00617B47">
              <w:rPr>
                <w:rFonts w:ascii="Times New Roman" w:eastAsia="Times New Roman" w:hAnsi="Times New Roman" w:cs="Times New Roman"/>
                <w:sz w:val="24"/>
                <w:szCs w:val="24"/>
                <w:lang w:eastAsia="lv-LV"/>
              </w:rPr>
              <w:t>Latvijas Bankas noteikumu projekt</w:t>
            </w:r>
            <w:r>
              <w:rPr>
                <w:rFonts w:ascii="Times New Roman" w:eastAsia="Times New Roman" w:hAnsi="Times New Roman" w:cs="Times New Roman"/>
                <w:sz w:val="24"/>
                <w:szCs w:val="24"/>
                <w:lang w:eastAsia="lv-LV"/>
              </w:rPr>
              <w:t>s</w:t>
            </w:r>
            <w:r w:rsidRPr="00617B47">
              <w:rPr>
                <w:rFonts w:ascii="Times New Roman" w:eastAsia="Times New Roman" w:hAnsi="Times New Roman" w:cs="Times New Roman"/>
                <w:sz w:val="24"/>
                <w:szCs w:val="24"/>
                <w:lang w:eastAsia="lv-LV"/>
              </w:rPr>
              <w:t xml:space="preserve"> "Kredītiestāžu, ieguldījumu brokeru sabiedrību, ieguldījumu pārvaldes sabiedrību un privāto pensiju fondu gada pārskatu un konsolidēto gada pārskatu noteikumi"</w:t>
            </w:r>
            <w:r>
              <w:rPr>
                <w:rFonts w:ascii="Times New Roman" w:eastAsia="Times New Roman" w:hAnsi="Times New Roman" w:cs="Times New Roman"/>
                <w:sz w:val="24"/>
                <w:szCs w:val="24"/>
                <w:lang w:eastAsia="lv-LV"/>
              </w:rPr>
              <w:t>;</w:t>
            </w:r>
          </w:p>
          <w:p w14:paraId="646A21BA" w14:textId="29348211" w:rsidR="00617B47" w:rsidRDefault="00617B47" w:rsidP="0056472A">
            <w:pPr>
              <w:pStyle w:val="ListParagraph"/>
              <w:numPr>
                <w:ilvl w:val="0"/>
                <w:numId w:val="3"/>
              </w:numPr>
              <w:tabs>
                <w:tab w:val="left" w:pos="261"/>
              </w:tabs>
              <w:spacing w:after="120" w:line="240" w:lineRule="auto"/>
              <w:ind w:left="30" w:hanging="30"/>
              <w:contextualSpacing w:val="0"/>
              <w:jc w:val="both"/>
              <w:rPr>
                <w:rFonts w:ascii="Times New Roman" w:eastAsia="Times New Roman" w:hAnsi="Times New Roman" w:cs="Times New Roman"/>
                <w:sz w:val="24"/>
                <w:szCs w:val="24"/>
                <w:lang w:eastAsia="lv-LV"/>
              </w:rPr>
            </w:pPr>
            <w:r w:rsidRPr="00617B47">
              <w:rPr>
                <w:rFonts w:ascii="Times New Roman" w:eastAsia="Times New Roman" w:hAnsi="Times New Roman" w:cs="Times New Roman"/>
                <w:sz w:val="24"/>
                <w:szCs w:val="24"/>
                <w:lang w:eastAsia="lv-LV"/>
              </w:rPr>
              <w:t>Latvijas Bankas noteikumu projekt</w:t>
            </w:r>
            <w:r>
              <w:rPr>
                <w:rFonts w:ascii="Times New Roman" w:eastAsia="Times New Roman" w:hAnsi="Times New Roman" w:cs="Times New Roman"/>
                <w:sz w:val="24"/>
                <w:szCs w:val="24"/>
                <w:lang w:eastAsia="lv-LV"/>
              </w:rPr>
              <w:t>s</w:t>
            </w:r>
            <w:r w:rsidRPr="00617B47">
              <w:rPr>
                <w:rFonts w:ascii="Times New Roman" w:eastAsia="Times New Roman" w:hAnsi="Times New Roman" w:cs="Times New Roman"/>
                <w:sz w:val="24"/>
                <w:szCs w:val="24"/>
                <w:lang w:eastAsia="lv-LV"/>
              </w:rPr>
              <w:t xml:space="preserve"> "Valsts fondēto pensiju shēmas ieguldījumu plānu un privāto pensiju fondu pensiju plānu gada pārskata noteikumi"</w:t>
            </w:r>
            <w:r>
              <w:rPr>
                <w:rFonts w:ascii="Times New Roman" w:eastAsia="Times New Roman" w:hAnsi="Times New Roman" w:cs="Times New Roman"/>
                <w:sz w:val="24"/>
                <w:szCs w:val="24"/>
                <w:lang w:eastAsia="lv-LV"/>
              </w:rPr>
              <w:t>;</w:t>
            </w:r>
          </w:p>
          <w:p w14:paraId="479F3942" w14:textId="1B4BFD50" w:rsidR="002F2A7D" w:rsidRDefault="00810763" w:rsidP="0056472A">
            <w:pPr>
              <w:pStyle w:val="ListParagraph"/>
              <w:numPr>
                <w:ilvl w:val="0"/>
                <w:numId w:val="3"/>
              </w:numPr>
              <w:tabs>
                <w:tab w:val="left" w:pos="261"/>
              </w:tabs>
              <w:spacing w:after="120" w:line="240" w:lineRule="auto"/>
              <w:ind w:left="30" w:hanging="30"/>
              <w:contextualSpacing w:val="0"/>
              <w:jc w:val="both"/>
              <w:rPr>
                <w:rFonts w:ascii="Times New Roman" w:eastAsia="Times New Roman" w:hAnsi="Times New Roman" w:cs="Times New Roman"/>
                <w:sz w:val="24"/>
                <w:szCs w:val="24"/>
                <w:lang w:eastAsia="lv-LV"/>
              </w:rPr>
            </w:pPr>
            <w:r w:rsidRPr="00810763">
              <w:rPr>
                <w:rFonts w:ascii="Times New Roman" w:eastAsia="Times New Roman" w:hAnsi="Times New Roman" w:cs="Times New Roman"/>
                <w:sz w:val="24"/>
                <w:szCs w:val="24"/>
                <w:lang w:eastAsia="lv-LV"/>
              </w:rPr>
              <w:t xml:space="preserve">Latvijas Bankas 2022. gada </w:t>
            </w:r>
            <w:r w:rsidR="00A42DB3">
              <w:rPr>
                <w:rFonts w:ascii="Times New Roman" w:eastAsia="Times New Roman" w:hAnsi="Times New Roman" w:cs="Times New Roman"/>
                <w:sz w:val="24"/>
                <w:szCs w:val="24"/>
                <w:lang w:eastAsia="lv-LV"/>
              </w:rPr>
              <w:t>1</w:t>
            </w:r>
            <w:r w:rsidRPr="00810763">
              <w:rPr>
                <w:rFonts w:ascii="Times New Roman" w:eastAsia="Times New Roman" w:hAnsi="Times New Roman" w:cs="Times New Roman"/>
                <w:sz w:val="24"/>
                <w:szCs w:val="24"/>
                <w:lang w:eastAsia="lv-LV"/>
              </w:rPr>
              <w:t>2. septembra noteikumi Nr. 218 "Statistisko datu par kredītiestāžu un citu monetāro finanšu iestāžu finansiālo stāvokli (MBP) sagatavošanas un iesniegšanas noteikumi"</w:t>
            </w:r>
            <w:r w:rsidR="002F6366">
              <w:rPr>
                <w:rFonts w:ascii="Times New Roman" w:eastAsia="Times New Roman" w:hAnsi="Times New Roman" w:cs="Times New Roman"/>
                <w:sz w:val="24"/>
                <w:szCs w:val="24"/>
                <w:lang w:eastAsia="lv-LV"/>
              </w:rPr>
              <w:t>;</w:t>
            </w:r>
          </w:p>
          <w:p w14:paraId="5EA4EF58" w14:textId="3C52A7D0" w:rsidR="002F6366" w:rsidRPr="002F2A7D" w:rsidRDefault="002F6366" w:rsidP="0056472A">
            <w:pPr>
              <w:pStyle w:val="ListParagraph"/>
              <w:numPr>
                <w:ilvl w:val="0"/>
                <w:numId w:val="3"/>
              </w:numPr>
              <w:tabs>
                <w:tab w:val="left" w:pos="261"/>
              </w:tabs>
              <w:spacing w:after="120" w:line="240" w:lineRule="auto"/>
              <w:ind w:left="30" w:hanging="30"/>
              <w:contextualSpacing w:val="0"/>
              <w:jc w:val="both"/>
              <w:rPr>
                <w:rFonts w:ascii="Times New Roman" w:eastAsia="Times New Roman" w:hAnsi="Times New Roman" w:cs="Times New Roman"/>
                <w:sz w:val="24"/>
                <w:szCs w:val="24"/>
                <w:lang w:eastAsia="lv-LV"/>
              </w:rPr>
            </w:pPr>
            <w:r w:rsidRPr="008C16CD">
              <w:rPr>
                <w:rFonts w:ascii="Times New Roman" w:eastAsia="Times New Roman" w:hAnsi="Times New Roman" w:cs="Times New Roman"/>
                <w:sz w:val="24"/>
                <w:szCs w:val="24"/>
                <w:lang w:eastAsia="lv-LV"/>
              </w:rPr>
              <w:t xml:space="preserve">EAAPI </w:t>
            </w:r>
            <w:hyperlink r:id="rId14" w:history="1">
              <w:r w:rsidRPr="00A97C4A">
                <w:rPr>
                  <w:rStyle w:val="Hyperlink"/>
                  <w:rFonts w:ascii="Times New Roman" w:eastAsia="Times New Roman" w:hAnsi="Times New Roman" w:cs="Times New Roman"/>
                  <w:sz w:val="24"/>
                  <w:szCs w:val="24"/>
                  <w:lang w:eastAsia="lv-LV"/>
                </w:rPr>
                <w:t>Uzraudzības padomes 2023. gada 10. februāra lēmum</w:t>
              </w:r>
              <w:r>
                <w:rPr>
                  <w:rStyle w:val="Hyperlink"/>
                  <w:rFonts w:ascii="Times New Roman" w:eastAsia="Times New Roman" w:hAnsi="Times New Roman" w:cs="Times New Roman"/>
                  <w:sz w:val="24"/>
                  <w:szCs w:val="24"/>
                  <w:lang w:eastAsia="lv-LV"/>
                </w:rPr>
                <w:t>s</w:t>
              </w:r>
              <w:r w:rsidRPr="00A97C4A">
                <w:rPr>
                  <w:rStyle w:val="Hyperlink"/>
                  <w:rFonts w:ascii="Times New Roman" w:eastAsia="Times New Roman" w:hAnsi="Times New Roman" w:cs="Times New Roman"/>
                  <w:sz w:val="24"/>
                  <w:szCs w:val="24"/>
                  <w:lang w:eastAsia="lv-LV"/>
                </w:rPr>
                <w:t xml:space="preserve"> Nr. EIOPA-BoS-23-030</w:t>
              </w:r>
            </w:hyperlink>
            <w:r>
              <w:rPr>
                <w:rFonts w:ascii="Times New Roman" w:eastAsia="Times New Roman" w:hAnsi="Times New Roman" w:cs="Times New Roman"/>
                <w:sz w:val="24"/>
                <w:szCs w:val="24"/>
                <w:lang w:eastAsia="lv-LV"/>
              </w:rPr>
              <w:t xml:space="preserve"> </w:t>
            </w:r>
            <w:r w:rsidRPr="008C16CD">
              <w:rPr>
                <w:rFonts w:ascii="Times New Roman" w:eastAsia="Times New Roman" w:hAnsi="Times New Roman" w:cs="Times New Roman"/>
                <w:sz w:val="24"/>
                <w:szCs w:val="24"/>
                <w:lang w:eastAsia="lv-LV"/>
              </w:rPr>
              <w:t xml:space="preserve">"Par EAAPI regulāras informācijas pieprasījumiem </w:t>
            </w:r>
            <w:r>
              <w:rPr>
                <w:rFonts w:ascii="Times New Roman" w:eastAsia="Times New Roman" w:hAnsi="Times New Roman" w:cs="Times New Roman"/>
                <w:sz w:val="24"/>
                <w:szCs w:val="24"/>
                <w:lang w:eastAsia="lv-LV"/>
              </w:rPr>
              <w:t xml:space="preserve">attiecībā uz </w:t>
            </w:r>
            <w:r w:rsidRPr="008C16CD">
              <w:rPr>
                <w:rFonts w:ascii="Times New Roman" w:eastAsia="Times New Roman" w:hAnsi="Times New Roman" w:cs="Times New Roman"/>
                <w:sz w:val="24"/>
                <w:szCs w:val="24"/>
                <w:lang w:eastAsia="lv-LV"/>
              </w:rPr>
              <w:t xml:space="preserve">aroda pensijas </w:t>
            </w:r>
            <w:r>
              <w:rPr>
                <w:rFonts w:ascii="Times New Roman" w:eastAsia="Times New Roman" w:hAnsi="Times New Roman" w:cs="Times New Roman"/>
                <w:sz w:val="24"/>
                <w:szCs w:val="24"/>
                <w:lang w:eastAsia="lv-LV"/>
              </w:rPr>
              <w:t>informācijas nodrošināšanu</w:t>
            </w:r>
            <w:r w:rsidRPr="008C16CD">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w:t>
            </w:r>
          </w:p>
        </w:tc>
      </w:tr>
      <w:tr w:rsidR="000B4E0A" w:rsidRPr="00824B87" w14:paraId="7D7C647B" w14:textId="77777777" w:rsidTr="00211300">
        <w:trPr>
          <w:trHeight w:val="567"/>
        </w:trPr>
        <w:tc>
          <w:tcPr>
            <w:tcW w:w="1092" w:type="pct"/>
            <w:shd w:val="clear" w:color="auto" w:fill="auto"/>
            <w:hideMark/>
          </w:tcPr>
          <w:p w14:paraId="33F133EA" w14:textId="095322D7" w:rsidR="00CA28AB" w:rsidRPr="00824B87" w:rsidRDefault="00A42788" w:rsidP="00E34910">
            <w:pPr>
              <w:spacing w:after="0" w:line="240" w:lineRule="auto"/>
              <w:rPr>
                <w:rFonts w:ascii="Times New Roman" w:eastAsia="Times New Roman" w:hAnsi="Times New Roman" w:cs="Times New Roman"/>
                <w:b/>
                <w:bCs/>
                <w:sz w:val="24"/>
                <w:szCs w:val="24"/>
                <w:lang w:eastAsia="lv-LV"/>
              </w:rPr>
            </w:pPr>
            <w:r w:rsidRPr="00824B87">
              <w:rPr>
                <w:rFonts w:ascii="Times New Roman" w:eastAsia="Times New Roman" w:hAnsi="Times New Roman" w:cs="Times New Roman"/>
                <w:b/>
                <w:bCs/>
                <w:sz w:val="24"/>
                <w:szCs w:val="24"/>
                <w:lang w:eastAsia="lv-LV"/>
              </w:rPr>
              <w:t>Saskaņošana ar Eiropas Centrālo banku</w:t>
            </w:r>
          </w:p>
        </w:tc>
        <w:tc>
          <w:tcPr>
            <w:tcW w:w="3908" w:type="pct"/>
            <w:shd w:val="clear" w:color="auto" w:fill="auto"/>
          </w:tcPr>
          <w:p w14:paraId="47615EBD" w14:textId="49748C49" w:rsidR="00A42788" w:rsidRPr="00824B87" w:rsidRDefault="003B41EF" w:rsidP="00827996">
            <w:pPr>
              <w:spacing w:after="120" w:line="240" w:lineRule="auto"/>
              <w:rPr>
                <w:rFonts w:ascii="Times New Roman" w:eastAsia="Times New Roman" w:hAnsi="Times New Roman" w:cs="Times New Roman"/>
                <w:sz w:val="24"/>
                <w:szCs w:val="24"/>
                <w:lang w:eastAsia="lv-LV"/>
              </w:rPr>
            </w:pPr>
            <w:r w:rsidRPr="00824B87">
              <w:rPr>
                <w:rFonts w:ascii="Times New Roman" w:eastAsia="Times New Roman" w:hAnsi="Times New Roman" w:cs="Times New Roman"/>
                <w:sz w:val="24"/>
                <w:szCs w:val="24"/>
                <w:lang w:eastAsia="lv-LV"/>
              </w:rPr>
              <w:t>Noteikumu projekts nav jāsaskaņo ar Eiropas Centrālo banku.</w:t>
            </w:r>
          </w:p>
        </w:tc>
      </w:tr>
      <w:tr w:rsidR="000B4E0A" w:rsidRPr="00824B87" w14:paraId="3B5BE58A" w14:textId="77777777" w:rsidTr="00211300">
        <w:trPr>
          <w:trHeight w:val="567"/>
        </w:trPr>
        <w:tc>
          <w:tcPr>
            <w:tcW w:w="1092" w:type="pct"/>
            <w:shd w:val="clear" w:color="auto" w:fill="auto"/>
            <w:hideMark/>
          </w:tcPr>
          <w:p w14:paraId="14DD1949" w14:textId="556C5610" w:rsidR="00CA28AB" w:rsidRPr="00824B87" w:rsidRDefault="00A42788" w:rsidP="00E34910">
            <w:pPr>
              <w:spacing w:after="0" w:line="240" w:lineRule="auto"/>
              <w:rPr>
                <w:rFonts w:ascii="Times New Roman" w:eastAsia="Times New Roman" w:hAnsi="Times New Roman" w:cs="Times New Roman"/>
                <w:b/>
                <w:bCs/>
                <w:sz w:val="24"/>
                <w:szCs w:val="24"/>
                <w:lang w:eastAsia="lv-LV"/>
              </w:rPr>
            </w:pPr>
            <w:r w:rsidRPr="00824B87">
              <w:rPr>
                <w:rFonts w:ascii="Times New Roman" w:eastAsia="Times New Roman" w:hAnsi="Times New Roman" w:cs="Times New Roman"/>
                <w:b/>
                <w:bCs/>
                <w:sz w:val="24"/>
                <w:szCs w:val="24"/>
                <w:lang w:eastAsia="lv-LV"/>
              </w:rPr>
              <w:t>Saskaņošana ar citām publiskām un privātām personām</w:t>
            </w:r>
          </w:p>
        </w:tc>
        <w:tc>
          <w:tcPr>
            <w:tcW w:w="3908" w:type="pct"/>
            <w:shd w:val="clear" w:color="auto" w:fill="auto"/>
          </w:tcPr>
          <w:p w14:paraId="0257D0F9" w14:textId="3C71AC6B" w:rsidR="003B41EF" w:rsidRPr="00327536" w:rsidRDefault="003B41EF" w:rsidP="00827996">
            <w:pPr>
              <w:spacing w:after="120" w:line="240" w:lineRule="auto"/>
              <w:jc w:val="both"/>
              <w:rPr>
                <w:rFonts w:ascii="Times New Roman" w:eastAsia="Times New Roman" w:hAnsi="Times New Roman" w:cs="Times New Roman"/>
                <w:sz w:val="24"/>
                <w:szCs w:val="24"/>
                <w:lang w:eastAsia="lv-LV"/>
              </w:rPr>
            </w:pPr>
            <w:r w:rsidRPr="00327536">
              <w:rPr>
                <w:rFonts w:ascii="Times New Roman" w:eastAsia="Times New Roman" w:hAnsi="Times New Roman" w:cs="Times New Roman"/>
                <w:sz w:val="24"/>
                <w:szCs w:val="24"/>
                <w:lang w:eastAsia="lv-LV"/>
              </w:rPr>
              <w:t xml:space="preserve">Noteikumu projekts </w:t>
            </w:r>
            <w:r w:rsidR="00993118">
              <w:rPr>
                <w:rFonts w:ascii="Times New Roman" w:eastAsia="Times New Roman" w:hAnsi="Times New Roman" w:cs="Times New Roman"/>
                <w:sz w:val="24"/>
                <w:szCs w:val="24"/>
                <w:lang w:eastAsia="lv-LV"/>
              </w:rPr>
              <w:t xml:space="preserve">2024. gada 14. augustā </w:t>
            </w:r>
            <w:r w:rsidRPr="00327536">
              <w:rPr>
                <w:rFonts w:ascii="Times New Roman" w:eastAsia="Times New Roman" w:hAnsi="Times New Roman" w:cs="Times New Roman"/>
                <w:sz w:val="24"/>
                <w:szCs w:val="24"/>
                <w:lang w:eastAsia="lv-LV"/>
              </w:rPr>
              <w:t>tik</w:t>
            </w:r>
            <w:r w:rsidR="00993118">
              <w:rPr>
                <w:rFonts w:ascii="Times New Roman" w:eastAsia="Times New Roman" w:hAnsi="Times New Roman" w:cs="Times New Roman"/>
                <w:sz w:val="24"/>
                <w:szCs w:val="24"/>
                <w:lang w:eastAsia="lv-LV"/>
              </w:rPr>
              <w:t>a</w:t>
            </w:r>
            <w:r w:rsidR="00437C1E" w:rsidRPr="00327536">
              <w:rPr>
                <w:rFonts w:ascii="Times New Roman" w:eastAsia="Times New Roman" w:hAnsi="Times New Roman" w:cs="Times New Roman"/>
                <w:sz w:val="24"/>
                <w:szCs w:val="24"/>
                <w:lang w:eastAsia="lv-LV"/>
              </w:rPr>
              <w:t xml:space="preserve"> </w:t>
            </w:r>
            <w:r w:rsidRPr="00327536">
              <w:rPr>
                <w:rFonts w:ascii="Times New Roman" w:eastAsia="Times New Roman" w:hAnsi="Times New Roman" w:cs="Times New Roman"/>
                <w:sz w:val="24"/>
                <w:szCs w:val="24"/>
                <w:lang w:eastAsia="lv-LV"/>
              </w:rPr>
              <w:t xml:space="preserve">publicēts Latvijas Bankas tīmekļvietnes www.bank.lv </w:t>
            </w:r>
            <w:r w:rsidR="00F16A7E" w:rsidRPr="00774CC3">
              <w:rPr>
                <w:rFonts w:ascii="Times New Roman" w:hAnsi="Times New Roman" w:cs="Times New Roman"/>
                <w:sz w:val="24"/>
                <w:szCs w:val="24"/>
              </w:rPr>
              <w:t>sadaļ</w:t>
            </w:r>
            <w:r w:rsidR="00F16A7E">
              <w:rPr>
                <w:rFonts w:ascii="Times New Roman" w:hAnsi="Times New Roman" w:cs="Times New Roman"/>
                <w:sz w:val="24"/>
                <w:szCs w:val="24"/>
              </w:rPr>
              <w:t>as</w:t>
            </w:r>
            <w:r w:rsidR="00F16A7E" w:rsidRPr="00774CC3">
              <w:rPr>
                <w:rFonts w:ascii="Times New Roman" w:hAnsi="Times New Roman" w:cs="Times New Roman"/>
                <w:sz w:val="24"/>
                <w:szCs w:val="24"/>
              </w:rPr>
              <w:t xml:space="preserve"> </w:t>
            </w:r>
            <w:r w:rsidR="00F16A7E">
              <w:rPr>
                <w:rFonts w:ascii="Times New Roman" w:hAnsi="Times New Roman" w:cs="Times New Roman"/>
                <w:sz w:val="24"/>
                <w:szCs w:val="24"/>
              </w:rPr>
              <w:t xml:space="preserve">"Tiesību akti" </w:t>
            </w:r>
            <w:r w:rsidR="00F16A7E">
              <w:rPr>
                <w:rFonts w:ascii="Times New Roman" w:eastAsia="Times New Roman" w:hAnsi="Times New Roman" w:cs="Times New Roman"/>
                <w:sz w:val="24"/>
                <w:szCs w:val="24"/>
                <w:lang w:eastAsia="lv-LV"/>
              </w:rPr>
              <w:t>apakš</w:t>
            </w:r>
            <w:r w:rsidRPr="00327536">
              <w:rPr>
                <w:rFonts w:ascii="Times New Roman" w:eastAsia="Times New Roman" w:hAnsi="Times New Roman" w:cs="Times New Roman"/>
                <w:sz w:val="24"/>
                <w:szCs w:val="24"/>
                <w:lang w:eastAsia="lv-LV"/>
              </w:rPr>
              <w:t xml:space="preserve">sadaļā "Sabiedrības līdzdalība", </w:t>
            </w:r>
            <w:r w:rsidR="00993118" w:rsidRPr="00993118">
              <w:rPr>
                <w:rFonts w:ascii="Times New Roman" w:eastAsia="Times New Roman" w:hAnsi="Times New Roman" w:cs="Times New Roman"/>
                <w:sz w:val="24"/>
                <w:szCs w:val="24"/>
                <w:lang w:eastAsia="lv-LV"/>
              </w:rPr>
              <w:t xml:space="preserve">aicinot </w:t>
            </w:r>
            <w:r w:rsidR="0081580E" w:rsidRPr="00993118">
              <w:rPr>
                <w:rFonts w:ascii="Times New Roman" w:eastAsia="Times New Roman" w:hAnsi="Times New Roman" w:cs="Times New Roman"/>
                <w:sz w:val="24"/>
                <w:szCs w:val="24"/>
                <w:lang w:eastAsia="lv-LV"/>
              </w:rPr>
              <w:t xml:space="preserve">iesniegt </w:t>
            </w:r>
            <w:r w:rsidR="00993118" w:rsidRPr="00993118">
              <w:rPr>
                <w:rFonts w:ascii="Times New Roman" w:eastAsia="Times New Roman" w:hAnsi="Times New Roman" w:cs="Times New Roman"/>
                <w:sz w:val="24"/>
                <w:szCs w:val="24"/>
                <w:lang w:eastAsia="lv-LV"/>
              </w:rPr>
              <w:t xml:space="preserve">priekšlikumus līdz 2024. gada </w:t>
            </w:r>
            <w:r w:rsidR="00993118">
              <w:rPr>
                <w:rFonts w:ascii="Times New Roman" w:eastAsia="Times New Roman" w:hAnsi="Times New Roman" w:cs="Times New Roman"/>
                <w:sz w:val="24"/>
                <w:szCs w:val="24"/>
                <w:lang w:eastAsia="lv-LV"/>
              </w:rPr>
              <w:t>27</w:t>
            </w:r>
            <w:r w:rsidR="00993118" w:rsidRPr="00993118">
              <w:rPr>
                <w:rFonts w:ascii="Times New Roman" w:eastAsia="Times New Roman" w:hAnsi="Times New Roman" w:cs="Times New Roman"/>
                <w:sz w:val="24"/>
                <w:szCs w:val="24"/>
                <w:lang w:eastAsia="lv-LV"/>
              </w:rPr>
              <w:t xml:space="preserve">. </w:t>
            </w:r>
            <w:r w:rsidR="00993118">
              <w:rPr>
                <w:rFonts w:ascii="Times New Roman" w:eastAsia="Times New Roman" w:hAnsi="Times New Roman" w:cs="Times New Roman"/>
                <w:sz w:val="24"/>
                <w:szCs w:val="24"/>
                <w:lang w:eastAsia="lv-LV"/>
              </w:rPr>
              <w:t>augustam</w:t>
            </w:r>
            <w:r w:rsidRPr="00327536">
              <w:rPr>
                <w:rFonts w:ascii="Times New Roman" w:eastAsia="Times New Roman" w:hAnsi="Times New Roman" w:cs="Times New Roman"/>
                <w:sz w:val="24"/>
                <w:szCs w:val="24"/>
                <w:lang w:eastAsia="lv-LV"/>
              </w:rPr>
              <w:t xml:space="preserve">. </w:t>
            </w:r>
          </w:p>
          <w:p w14:paraId="47A4CEE4" w14:textId="6FF061C8" w:rsidR="00993118" w:rsidRPr="00993118" w:rsidRDefault="00993118" w:rsidP="00993118">
            <w:pPr>
              <w:spacing w:after="120" w:line="240" w:lineRule="auto"/>
              <w:jc w:val="both"/>
              <w:rPr>
                <w:rFonts w:ascii="Times New Roman" w:eastAsia="Times New Roman" w:hAnsi="Times New Roman" w:cs="Times New Roman"/>
                <w:sz w:val="24"/>
                <w:szCs w:val="24"/>
                <w:lang w:eastAsia="lv-LV"/>
              </w:rPr>
            </w:pPr>
            <w:r w:rsidRPr="00993118">
              <w:rPr>
                <w:rFonts w:ascii="Times New Roman" w:eastAsia="Times New Roman" w:hAnsi="Times New Roman" w:cs="Times New Roman"/>
                <w:sz w:val="24"/>
                <w:szCs w:val="24"/>
                <w:lang w:eastAsia="lv-LV"/>
              </w:rPr>
              <w:t xml:space="preserve">Vienlaikus par noteikumu projektu un notiekošo sabiedrības līdzdalību individuāli tika informēta Latvijas Finanšu nozares asociācija un </w:t>
            </w:r>
            <w:r w:rsidR="00A47449">
              <w:rPr>
                <w:rFonts w:ascii="Times New Roman" w:eastAsia="Times New Roman" w:hAnsi="Times New Roman" w:cs="Times New Roman"/>
                <w:sz w:val="24"/>
                <w:szCs w:val="24"/>
                <w:lang w:eastAsia="lv-LV"/>
              </w:rPr>
              <w:t>privātie pensiju fondi</w:t>
            </w:r>
            <w:r w:rsidRPr="00993118">
              <w:rPr>
                <w:rFonts w:ascii="Times New Roman" w:eastAsia="Times New Roman" w:hAnsi="Times New Roman" w:cs="Times New Roman"/>
                <w:sz w:val="24"/>
                <w:szCs w:val="24"/>
                <w:lang w:eastAsia="lv-LV"/>
              </w:rPr>
              <w:t xml:space="preserve">. </w:t>
            </w:r>
          </w:p>
          <w:p w14:paraId="011FC882" w14:textId="18A1E0D0" w:rsidR="00437C1E" w:rsidRPr="00327536" w:rsidRDefault="00993118" w:rsidP="00993118">
            <w:pPr>
              <w:spacing w:after="120" w:line="240" w:lineRule="auto"/>
              <w:jc w:val="both"/>
              <w:rPr>
                <w:rFonts w:ascii="Times New Roman" w:eastAsia="Times New Roman" w:hAnsi="Times New Roman" w:cs="Times New Roman"/>
                <w:sz w:val="24"/>
                <w:szCs w:val="24"/>
                <w:lang w:eastAsia="lv-LV"/>
              </w:rPr>
            </w:pPr>
            <w:r w:rsidRPr="00993118">
              <w:rPr>
                <w:rFonts w:ascii="Times New Roman" w:eastAsia="Times New Roman" w:hAnsi="Times New Roman" w:cs="Times New Roman"/>
                <w:sz w:val="24"/>
                <w:szCs w:val="24"/>
                <w:lang w:eastAsia="lv-LV"/>
              </w:rPr>
              <w:lastRenderedPageBreak/>
              <w:t>Pēc sabiedrības līdzdalībai noteiktā termiņa beigām noteikumu projekts tiks iesniegts izskatīšanai Latvijas Bankas konsultatīvās finanšu tirgus padomes sēdē.</w:t>
            </w:r>
          </w:p>
        </w:tc>
      </w:tr>
      <w:tr w:rsidR="000B4E0A" w:rsidRPr="00824B87" w14:paraId="22ACDFFC" w14:textId="77777777" w:rsidTr="00211300">
        <w:trPr>
          <w:trHeight w:val="567"/>
        </w:trPr>
        <w:tc>
          <w:tcPr>
            <w:tcW w:w="1092" w:type="pct"/>
            <w:shd w:val="clear" w:color="auto" w:fill="auto"/>
            <w:hideMark/>
          </w:tcPr>
          <w:p w14:paraId="3D34F605" w14:textId="382E9A5A" w:rsidR="00CA28AB" w:rsidRPr="00327536" w:rsidRDefault="00A42788" w:rsidP="00E34910">
            <w:pPr>
              <w:spacing w:after="0" w:line="240" w:lineRule="auto"/>
              <w:rPr>
                <w:rFonts w:ascii="Times New Roman" w:eastAsia="Times New Roman" w:hAnsi="Times New Roman" w:cs="Times New Roman"/>
                <w:b/>
                <w:bCs/>
                <w:sz w:val="24"/>
                <w:szCs w:val="24"/>
                <w:lang w:eastAsia="lv-LV"/>
              </w:rPr>
            </w:pPr>
            <w:r w:rsidRPr="00327536">
              <w:rPr>
                <w:rFonts w:ascii="Times New Roman" w:eastAsia="Times New Roman" w:hAnsi="Times New Roman" w:cs="Times New Roman"/>
                <w:b/>
                <w:bCs/>
                <w:sz w:val="24"/>
                <w:szCs w:val="24"/>
                <w:lang w:eastAsia="lv-LV"/>
              </w:rPr>
              <w:lastRenderedPageBreak/>
              <w:t>Saskaņošanas rezultāti</w:t>
            </w:r>
          </w:p>
        </w:tc>
        <w:tc>
          <w:tcPr>
            <w:tcW w:w="3908" w:type="pct"/>
            <w:shd w:val="clear" w:color="auto" w:fill="auto"/>
          </w:tcPr>
          <w:p w14:paraId="33CEE17A" w14:textId="43E01335" w:rsidR="008862D5" w:rsidRPr="00824B87" w:rsidRDefault="00993118" w:rsidP="00827996">
            <w:pPr>
              <w:spacing w:after="120" w:line="240" w:lineRule="auto"/>
              <w:jc w:val="both"/>
              <w:rPr>
                <w:rFonts w:ascii="Times New Roman" w:eastAsia="Times New Roman" w:hAnsi="Times New Roman" w:cs="Times New Roman"/>
                <w:sz w:val="24"/>
                <w:szCs w:val="24"/>
                <w:lang w:eastAsia="lv-LV"/>
              </w:rPr>
            </w:pPr>
            <w:r w:rsidRPr="00993118">
              <w:rPr>
                <w:rFonts w:ascii="Times New Roman" w:eastAsia="Times New Roman" w:hAnsi="Times New Roman" w:cs="Times New Roman"/>
                <w:sz w:val="24"/>
                <w:szCs w:val="24"/>
                <w:lang w:eastAsia="lv-LV"/>
              </w:rPr>
              <w:t>Sabiedrības līdzdalības rezultātā par noteikumu projektu saņemti</w:t>
            </w:r>
            <w:r w:rsidR="00F37B35">
              <w:rPr>
                <w:rFonts w:ascii="Times New Roman" w:eastAsia="Times New Roman" w:hAnsi="Times New Roman" w:cs="Times New Roman"/>
                <w:sz w:val="24"/>
                <w:szCs w:val="24"/>
                <w:lang w:eastAsia="lv-LV"/>
              </w:rPr>
              <w:t>e</w:t>
            </w:r>
            <w:r w:rsidRPr="00993118">
              <w:rPr>
                <w:rFonts w:ascii="Times New Roman" w:eastAsia="Times New Roman" w:hAnsi="Times New Roman" w:cs="Times New Roman"/>
                <w:sz w:val="24"/>
                <w:szCs w:val="24"/>
                <w:lang w:eastAsia="lv-LV"/>
              </w:rPr>
              <w:t xml:space="preserve"> priekšlikumi tika ņemti vērā, precizējot noteikumu projektu. To apkopojums ir pievienots anotācijas pielikumā.</w:t>
            </w:r>
          </w:p>
        </w:tc>
      </w:tr>
    </w:tbl>
    <w:p w14:paraId="53EB2572" w14:textId="7E6233B0" w:rsidR="002976A8" w:rsidRDefault="002976A8" w:rsidP="00265F91">
      <w:pPr>
        <w:spacing w:after="0" w:line="240" w:lineRule="auto"/>
        <w:rPr>
          <w:rFonts w:ascii="Times New Roman" w:hAnsi="Times New Roman" w:cs="Times New Roman"/>
          <w:color w:val="000000" w:themeColor="text1"/>
          <w:sz w:val="24"/>
          <w:szCs w:val="24"/>
        </w:rPr>
      </w:pPr>
    </w:p>
    <w:p w14:paraId="1865EFAF" w14:textId="77777777" w:rsidR="002976A8" w:rsidRDefault="002976A8">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br w:type="page"/>
      </w:r>
    </w:p>
    <w:p w14:paraId="7F36C4C1" w14:textId="77777777" w:rsidR="002976A8" w:rsidRDefault="002976A8" w:rsidP="00265F91">
      <w:pPr>
        <w:spacing w:after="0" w:line="240" w:lineRule="auto"/>
        <w:rPr>
          <w:rFonts w:ascii="Times New Roman" w:hAnsi="Times New Roman" w:cs="Times New Roman"/>
          <w:color w:val="000000" w:themeColor="text1"/>
          <w:sz w:val="24"/>
          <w:szCs w:val="24"/>
        </w:rPr>
        <w:sectPr w:rsidR="002976A8" w:rsidSect="00B171BA">
          <w:headerReference w:type="default" r:id="rId15"/>
          <w:pgSz w:w="11906" w:h="16838" w:code="9"/>
          <w:pgMar w:top="1134" w:right="1134" w:bottom="1134" w:left="1701" w:header="709" w:footer="709" w:gutter="0"/>
          <w:cols w:space="708"/>
          <w:titlePg/>
          <w:docGrid w:linePitch="360"/>
        </w:sectPr>
      </w:pPr>
    </w:p>
    <w:p w14:paraId="07630FCF" w14:textId="77777777" w:rsidR="008F5AC8" w:rsidRDefault="008F5AC8" w:rsidP="00265F91">
      <w:pPr>
        <w:spacing w:after="0" w:line="240" w:lineRule="auto"/>
        <w:rPr>
          <w:rFonts w:ascii="Times New Roman" w:hAnsi="Times New Roman" w:cs="Times New Roman"/>
          <w:color w:val="000000" w:themeColor="text1"/>
          <w:sz w:val="24"/>
          <w:szCs w:val="24"/>
        </w:rPr>
      </w:pPr>
    </w:p>
    <w:p w14:paraId="5DA3DAF0" w14:textId="77777777" w:rsidR="002976A8" w:rsidRDefault="002976A8" w:rsidP="002976A8">
      <w:pPr>
        <w:spacing w:after="0" w:line="240" w:lineRule="auto"/>
        <w:ind w:right="395"/>
        <w:jc w:val="right"/>
        <w:rPr>
          <w:rFonts w:ascii="Times New Roman" w:hAnsi="Times New Roman" w:cs="Times New Roman"/>
          <w:bCs/>
          <w:color w:val="000000" w:themeColor="text1"/>
          <w:sz w:val="24"/>
          <w:szCs w:val="24"/>
        </w:rPr>
      </w:pPr>
      <w:r w:rsidRPr="004F2D62">
        <w:rPr>
          <w:rFonts w:ascii="Times New Roman" w:hAnsi="Times New Roman" w:cs="Times New Roman"/>
          <w:bCs/>
          <w:color w:val="000000" w:themeColor="text1"/>
          <w:sz w:val="24"/>
          <w:szCs w:val="24"/>
        </w:rPr>
        <w:t>Pielikums</w:t>
      </w:r>
      <w:r w:rsidRPr="00AF5082">
        <w:rPr>
          <w:rFonts w:ascii="Times New Roman" w:hAnsi="Times New Roman" w:cs="Times New Roman"/>
          <w:bCs/>
          <w:color w:val="000000" w:themeColor="text1"/>
          <w:sz w:val="24"/>
          <w:szCs w:val="24"/>
        </w:rPr>
        <w:br/>
        <w:t>Latvijas Bankas noteikumu projekta anotācijai</w:t>
      </w:r>
    </w:p>
    <w:p w14:paraId="721318FA" w14:textId="77777777" w:rsidR="002976A8" w:rsidRPr="00AF5082" w:rsidRDefault="002976A8" w:rsidP="002976A8">
      <w:pPr>
        <w:spacing w:after="0" w:line="240" w:lineRule="auto"/>
        <w:rPr>
          <w:rFonts w:ascii="Times New Roman" w:hAnsi="Times New Roman" w:cs="Times New Roman"/>
          <w:bCs/>
          <w:color w:val="000000" w:themeColor="text1"/>
          <w:sz w:val="24"/>
          <w:szCs w:val="24"/>
        </w:rPr>
      </w:pPr>
    </w:p>
    <w:p w14:paraId="61B22F52" w14:textId="014BA73E" w:rsidR="002976A8" w:rsidRPr="00AF5082" w:rsidRDefault="002976A8" w:rsidP="002976A8">
      <w:pPr>
        <w:spacing w:after="0" w:line="240" w:lineRule="auto"/>
        <w:jc w:val="center"/>
        <w:rPr>
          <w:rFonts w:ascii="Times New Roman" w:hAnsi="Times New Roman" w:cs="Times New Roman"/>
          <w:bCs/>
          <w:color w:val="000000" w:themeColor="text1"/>
          <w:sz w:val="24"/>
          <w:szCs w:val="24"/>
        </w:rPr>
      </w:pPr>
      <w:r w:rsidRPr="00AF5082">
        <w:rPr>
          <w:rFonts w:ascii="Times New Roman" w:hAnsi="Times New Roman" w:cs="Times New Roman"/>
          <w:b/>
          <w:color w:val="000000" w:themeColor="text1"/>
          <w:sz w:val="24"/>
          <w:szCs w:val="24"/>
        </w:rPr>
        <w:t>Sabiedrības līdzdalības gaitā saņemto priekšlikumu par Latvijas Bankas noteikumu projektu "</w:t>
      </w:r>
      <w:r w:rsidR="00E95D08" w:rsidRPr="00E95D08">
        <w:rPr>
          <w:rFonts w:ascii="Times New Roman" w:hAnsi="Times New Roman" w:cs="Times New Roman"/>
          <w:b/>
          <w:color w:val="000000" w:themeColor="text1"/>
          <w:sz w:val="24"/>
          <w:szCs w:val="24"/>
        </w:rPr>
        <w:t>Privāto pensiju fondu statistisko datu un uzraudzības pārskatu sagatavošanas un iesniegšanas noteikumi</w:t>
      </w:r>
      <w:r w:rsidRPr="00AF5082">
        <w:rPr>
          <w:rFonts w:ascii="Times New Roman" w:hAnsi="Times New Roman" w:cs="Times New Roman"/>
          <w:b/>
          <w:color w:val="000000" w:themeColor="text1"/>
          <w:sz w:val="24"/>
          <w:szCs w:val="24"/>
        </w:rPr>
        <w:t>" apkopojums</w:t>
      </w:r>
    </w:p>
    <w:p w14:paraId="0BCE4A6A" w14:textId="77777777" w:rsidR="002976A8" w:rsidRPr="00AF5082" w:rsidRDefault="002976A8" w:rsidP="002976A8">
      <w:pPr>
        <w:spacing w:after="0" w:line="240" w:lineRule="auto"/>
        <w:rPr>
          <w:rFonts w:ascii="Times New Roman" w:hAnsi="Times New Roman" w:cs="Times New Roman"/>
          <w:bCs/>
          <w:color w:val="000000" w:themeColor="text1"/>
          <w:sz w:val="24"/>
          <w:szCs w:val="24"/>
        </w:rPr>
      </w:pPr>
    </w:p>
    <w:tbl>
      <w:tblPr>
        <w:tblW w:w="14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
        <w:gridCol w:w="3585"/>
        <w:gridCol w:w="5442"/>
        <w:gridCol w:w="4518"/>
      </w:tblGrid>
      <w:tr w:rsidR="002976A8" w:rsidRPr="00AF5082" w14:paraId="6745C35B" w14:textId="77777777" w:rsidTr="00034BC4">
        <w:tc>
          <w:tcPr>
            <w:tcW w:w="0" w:type="auto"/>
            <w:tcBorders>
              <w:top w:val="single" w:sz="4" w:space="0" w:color="auto"/>
              <w:left w:val="single" w:sz="4" w:space="0" w:color="auto"/>
              <w:bottom w:val="single" w:sz="4" w:space="0" w:color="auto"/>
              <w:right w:val="single" w:sz="4" w:space="0" w:color="auto"/>
            </w:tcBorders>
          </w:tcPr>
          <w:p w14:paraId="04096E06" w14:textId="77777777" w:rsidR="002976A8" w:rsidRPr="00AF5082" w:rsidRDefault="002976A8" w:rsidP="00034BC4">
            <w:pPr>
              <w:spacing w:after="0" w:line="240" w:lineRule="auto"/>
              <w:jc w:val="center"/>
              <w:rPr>
                <w:rFonts w:ascii="Times New Roman" w:hAnsi="Times New Roman" w:cs="Times New Roman"/>
                <w:b/>
                <w:color w:val="000000" w:themeColor="text1"/>
                <w:sz w:val="24"/>
                <w:szCs w:val="24"/>
              </w:rPr>
            </w:pPr>
            <w:r w:rsidRPr="00AF5082">
              <w:rPr>
                <w:rFonts w:ascii="Times New Roman" w:hAnsi="Times New Roman" w:cs="Times New Roman"/>
                <w:b/>
                <w:color w:val="000000" w:themeColor="text1"/>
                <w:sz w:val="24"/>
                <w:szCs w:val="24"/>
              </w:rPr>
              <w:t>Nr.</w:t>
            </w:r>
            <w:r w:rsidRPr="00AF5082">
              <w:rPr>
                <w:rFonts w:ascii="Times New Roman" w:hAnsi="Times New Roman" w:cs="Times New Roman"/>
                <w:b/>
                <w:color w:val="000000" w:themeColor="text1"/>
                <w:sz w:val="24"/>
                <w:szCs w:val="24"/>
              </w:rPr>
              <w:br/>
              <w:t>p. k.</w:t>
            </w:r>
          </w:p>
        </w:tc>
        <w:tc>
          <w:tcPr>
            <w:tcW w:w="3585" w:type="dxa"/>
            <w:tcBorders>
              <w:top w:val="single" w:sz="4" w:space="0" w:color="auto"/>
              <w:left w:val="single" w:sz="4" w:space="0" w:color="auto"/>
              <w:bottom w:val="single" w:sz="4" w:space="0" w:color="auto"/>
              <w:right w:val="single" w:sz="4" w:space="0" w:color="auto"/>
            </w:tcBorders>
            <w:shd w:val="clear" w:color="auto" w:fill="auto"/>
            <w:hideMark/>
          </w:tcPr>
          <w:p w14:paraId="78CE816A" w14:textId="77777777" w:rsidR="002976A8" w:rsidRPr="00AF5082" w:rsidRDefault="002976A8" w:rsidP="00034BC4">
            <w:pPr>
              <w:spacing w:after="0" w:line="240" w:lineRule="auto"/>
              <w:jc w:val="center"/>
              <w:rPr>
                <w:rFonts w:ascii="Times New Roman" w:hAnsi="Times New Roman" w:cs="Times New Roman"/>
                <w:b/>
                <w:color w:val="000000" w:themeColor="text1"/>
                <w:sz w:val="24"/>
                <w:szCs w:val="24"/>
              </w:rPr>
            </w:pPr>
            <w:r w:rsidRPr="00AF5082">
              <w:rPr>
                <w:rFonts w:ascii="Times New Roman" w:hAnsi="Times New Roman" w:cs="Times New Roman"/>
                <w:b/>
                <w:color w:val="000000" w:themeColor="text1"/>
                <w:sz w:val="24"/>
                <w:szCs w:val="24"/>
              </w:rPr>
              <w:t xml:space="preserve">Sabiedrības līdzdalībai nodotā projekta redakcija </w:t>
            </w:r>
            <w:r w:rsidRPr="00AF5082">
              <w:rPr>
                <w:rFonts w:ascii="Times New Roman" w:hAnsi="Times New Roman" w:cs="Times New Roman"/>
                <w:b/>
                <w:iCs/>
                <w:color w:val="000000" w:themeColor="text1"/>
                <w:sz w:val="24"/>
                <w:szCs w:val="24"/>
              </w:rPr>
              <w:t>(konkrētā punkta redakcija)</w:t>
            </w:r>
          </w:p>
        </w:tc>
        <w:tc>
          <w:tcPr>
            <w:tcW w:w="5442" w:type="dxa"/>
            <w:tcBorders>
              <w:top w:val="single" w:sz="4" w:space="0" w:color="auto"/>
              <w:left w:val="single" w:sz="4" w:space="0" w:color="auto"/>
              <w:bottom w:val="single" w:sz="4" w:space="0" w:color="auto"/>
              <w:right w:val="single" w:sz="4" w:space="0" w:color="auto"/>
            </w:tcBorders>
            <w:shd w:val="clear" w:color="auto" w:fill="auto"/>
            <w:hideMark/>
          </w:tcPr>
          <w:p w14:paraId="2547CA47" w14:textId="77777777" w:rsidR="002976A8" w:rsidRPr="00AF5082" w:rsidRDefault="002976A8" w:rsidP="00034BC4">
            <w:pPr>
              <w:spacing w:after="0" w:line="240" w:lineRule="auto"/>
              <w:jc w:val="center"/>
              <w:rPr>
                <w:rFonts w:ascii="Times New Roman" w:hAnsi="Times New Roman" w:cs="Times New Roman"/>
                <w:b/>
                <w:color w:val="000000" w:themeColor="text1"/>
                <w:sz w:val="24"/>
                <w:szCs w:val="24"/>
              </w:rPr>
            </w:pPr>
            <w:r w:rsidRPr="00AF5082">
              <w:rPr>
                <w:rFonts w:ascii="Times New Roman" w:hAnsi="Times New Roman" w:cs="Times New Roman"/>
                <w:b/>
                <w:color w:val="000000" w:themeColor="text1"/>
                <w:sz w:val="24"/>
                <w:szCs w:val="24"/>
              </w:rPr>
              <w:t>Izteiktais iebildums (priekšlikums)</w:t>
            </w:r>
            <w:r w:rsidRPr="00AF5082">
              <w:rPr>
                <w:rFonts w:ascii="Times New Roman" w:hAnsi="Times New Roman" w:cs="Times New Roman"/>
                <w:b/>
                <w:iCs/>
                <w:color w:val="000000" w:themeColor="text1"/>
                <w:sz w:val="24"/>
                <w:szCs w:val="24"/>
              </w:rPr>
              <w:t xml:space="preserve"> par projekta konkrēto punktu, norādot sabiedrības pārstāvi</w:t>
            </w:r>
          </w:p>
        </w:tc>
        <w:tc>
          <w:tcPr>
            <w:tcW w:w="4518" w:type="dxa"/>
            <w:tcBorders>
              <w:top w:val="single" w:sz="4" w:space="0" w:color="auto"/>
              <w:left w:val="single" w:sz="4" w:space="0" w:color="auto"/>
              <w:bottom w:val="single" w:sz="4" w:space="0" w:color="auto"/>
              <w:right w:val="single" w:sz="4" w:space="0" w:color="auto"/>
            </w:tcBorders>
            <w:shd w:val="clear" w:color="auto" w:fill="auto"/>
            <w:hideMark/>
          </w:tcPr>
          <w:p w14:paraId="4E27C88E" w14:textId="77777777" w:rsidR="002976A8" w:rsidRPr="00AF5082" w:rsidRDefault="002976A8" w:rsidP="00034BC4">
            <w:pPr>
              <w:spacing w:after="0" w:line="240" w:lineRule="auto"/>
              <w:jc w:val="center"/>
              <w:rPr>
                <w:rFonts w:ascii="Times New Roman" w:hAnsi="Times New Roman" w:cs="Times New Roman"/>
                <w:b/>
                <w:color w:val="000000" w:themeColor="text1"/>
                <w:sz w:val="24"/>
                <w:szCs w:val="24"/>
              </w:rPr>
            </w:pPr>
            <w:r w:rsidRPr="00AF5082">
              <w:rPr>
                <w:rFonts w:ascii="Times New Roman" w:hAnsi="Times New Roman" w:cs="Times New Roman"/>
                <w:b/>
                <w:iCs/>
                <w:color w:val="000000" w:themeColor="text1"/>
                <w:sz w:val="24"/>
                <w:szCs w:val="24"/>
              </w:rPr>
              <w:t xml:space="preserve">Latvijas Bankas </w:t>
            </w:r>
            <w:r w:rsidRPr="00AF5082">
              <w:rPr>
                <w:rFonts w:ascii="Times New Roman" w:hAnsi="Times New Roman" w:cs="Times New Roman"/>
                <w:b/>
                <w:color w:val="000000" w:themeColor="text1"/>
                <w:sz w:val="24"/>
                <w:szCs w:val="24"/>
              </w:rPr>
              <w:t xml:space="preserve">viedoklis par izteikto iebildumu (priekšlikumu) un </w:t>
            </w:r>
            <w:r w:rsidRPr="00AF5082">
              <w:rPr>
                <w:rFonts w:ascii="Times New Roman" w:hAnsi="Times New Roman" w:cs="Times New Roman"/>
                <w:b/>
                <w:iCs/>
                <w:color w:val="000000" w:themeColor="text1"/>
                <w:sz w:val="24"/>
                <w:szCs w:val="24"/>
              </w:rPr>
              <w:t>norāde, vai tas ņemts vērā</w:t>
            </w:r>
          </w:p>
        </w:tc>
      </w:tr>
      <w:tr w:rsidR="002976A8" w:rsidRPr="00AF5082" w14:paraId="2FD3662D" w14:textId="77777777" w:rsidTr="00034BC4">
        <w:tc>
          <w:tcPr>
            <w:tcW w:w="0" w:type="auto"/>
            <w:tcBorders>
              <w:top w:val="single" w:sz="4" w:space="0" w:color="auto"/>
              <w:left w:val="single" w:sz="4" w:space="0" w:color="auto"/>
              <w:bottom w:val="single" w:sz="4" w:space="0" w:color="auto"/>
              <w:right w:val="single" w:sz="4" w:space="0" w:color="auto"/>
            </w:tcBorders>
          </w:tcPr>
          <w:p w14:paraId="573E0054" w14:textId="2E63FB62" w:rsidR="002976A8" w:rsidRPr="00AF5082" w:rsidRDefault="00E95D08" w:rsidP="00034BC4">
            <w:pPr>
              <w:spacing w:after="0" w:line="240" w:lineRule="auto"/>
              <w:rPr>
                <w:rFonts w:ascii="Times New Roman" w:hAnsi="Times New Roman" w:cs="Times New Roman"/>
                <w:bCs/>
                <w:color w:val="000000" w:themeColor="text1"/>
                <w:sz w:val="24"/>
                <w:szCs w:val="24"/>
              </w:rPr>
            </w:pPr>
            <w:bookmarkStart w:id="1" w:name="_Hlk167099168"/>
            <w:r>
              <w:rPr>
                <w:rFonts w:ascii="Times New Roman" w:hAnsi="Times New Roman" w:cs="Times New Roman"/>
                <w:bCs/>
                <w:color w:val="000000" w:themeColor="text1"/>
                <w:sz w:val="24"/>
                <w:szCs w:val="24"/>
              </w:rPr>
              <w:t>1</w:t>
            </w:r>
            <w:r w:rsidR="002976A8" w:rsidRPr="00AF5082">
              <w:rPr>
                <w:rFonts w:ascii="Times New Roman" w:hAnsi="Times New Roman" w:cs="Times New Roman"/>
                <w:bCs/>
                <w:color w:val="000000" w:themeColor="text1"/>
                <w:sz w:val="24"/>
                <w:szCs w:val="24"/>
              </w:rPr>
              <w:t>.</w:t>
            </w:r>
          </w:p>
        </w:tc>
        <w:tc>
          <w:tcPr>
            <w:tcW w:w="3585" w:type="dxa"/>
            <w:tcBorders>
              <w:top w:val="single" w:sz="4" w:space="0" w:color="auto"/>
              <w:left w:val="single" w:sz="4" w:space="0" w:color="auto"/>
              <w:bottom w:val="single" w:sz="4" w:space="0" w:color="auto"/>
              <w:right w:val="single" w:sz="4" w:space="0" w:color="auto"/>
            </w:tcBorders>
            <w:shd w:val="clear" w:color="auto" w:fill="auto"/>
          </w:tcPr>
          <w:p w14:paraId="009F7C59" w14:textId="6F1AFD69" w:rsidR="002976A8" w:rsidRPr="00AF5082" w:rsidRDefault="0081580E" w:rsidP="00034BC4">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r w:rsidR="00993118" w:rsidRPr="00993118">
              <w:rPr>
                <w:rFonts w:ascii="Times New Roman" w:hAnsi="Times New Roman" w:cs="Times New Roman"/>
                <w:color w:val="000000" w:themeColor="text1"/>
                <w:sz w:val="24"/>
                <w:szCs w:val="24"/>
              </w:rPr>
              <w:t>Pensiju plāna neto aktīvu kustības pārskat</w:t>
            </w:r>
            <w:r w:rsidR="00993118">
              <w:rPr>
                <w:rFonts w:ascii="Times New Roman" w:hAnsi="Times New Roman" w:cs="Times New Roman"/>
                <w:color w:val="000000" w:themeColor="text1"/>
                <w:sz w:val="24"/>
                <w:szCs w:val="24"/>
              </w:rPr>
              <w:t>s</w:t>
            </w:r>
            <w:r>
              <w:rPr>
                <w:rFonts w:ascii="Times New Roman" w:hAnsi="Times New Roman" w:cs="Times New Roman"/>
                <w:color w:val="000000" w:themeColor="text1"/>
                <w:sz w:val="24"/>
                <w:szCs w:val="24"/>
              </w:rPr>
              <w:t>"</w:t>
            </w:r>
            <w:r w:rsidR="00993118" w:rsidRPr="00993118">
              <w:rPr>
                <w:rFonts w:ascii="Times New Roman" w:hAnsi="Times New Roman" w:cs="Times New Roman"/>
                <w:color w:val="000000" w:themeColor="text1"/>
                <w:sz w:val="24"/>
                <w:szCs w:val="24"/>
              </w:rPr>
              <w:t xml:space="preserve"> (6.</w:t>
            </w:r>
            <w:r w:rsidR="008551D6">
              <w:rPr>
                <w:rFonts w:ascii="Times New Roman" w:hAnsi="Times New Roman" w:cs="Times New Roman"/>
                <w:color w:val="000000" w:themeColor="text1"/>
                <w:sz w:val="24"/>
                <w:szCs w:val="24"/>
              </w:rPr>
              <w:t> </w:t>
            </w:r>
            <w:r w:rsidR="00993118" w:rsidRPr="00993118">
              <w:rPr>
                <w:rFonts w:ascii="Times New Roman" w:hAnsi="Times New Roman" w:cs="Times New Roman"/>
                <w:color w:val="000000" w:themeColor="text1"/>
                <w:sz w:val="24"/>
                <w:szCs w:val="24"/>
              </w:rPr>
              <w:t>pielikums)</w:t>
            </w:r>
          </w:p>
        </w:tc>
        <w:tc>
          <w:tcPr>
            <w:tcW w:w="5442" w:type="dxa"/>
            <w:tcBorders>
              <w:top w:val="single" w:sz="4" w:space="0" w:color="auto"/>
              <w:left w:val="single" w:sz="4" w:space="0" w:color="auto"/>
              <w:bottom w:val="single" w:sz="4" w:space="0" w:color="auto"/>
              <w:right w:val="single" w:sz="4" w:space="0" w:color="auto"/>
            </w:tcBorders>
            <w:shd w:val="clear" w:color="auto" w:fill="auto"/>
          </w:tcPr>
          <w:p w14:paraId="7FEA9E9B" w14:textId="67FB9C1C" w:rsidR="00D173E2" w:rsidRPr="00D173E2" w:rsidRDefault="00D173E2" w:rsidP="00D173E2">
            <w:pPr>
              <w:spacing w:after="0" w:line="240" w:lineRule="auto"/>
              <w:jc w:val="both"/>
              <w:rPr>
                <w:rFonts w:ascii="Times New Roman" w:hAnsi="Times New Roman" w:cs="Times New Roman"/>
                <w:bCs/>
                <w:color w:val="000000" w:themeColor="text1"/>
                <w:sz w:val="24"/>
                <w:szCs w:val="24"/>
              </w:rPr>
            </w:pPr>
            <w:r w:rsidRPr="00D173E2">
              <w:rPr>
                <w:rFonts w:ascii="Times New Roman" w:hAnsi="Times New Roman" w:cs="Times New Roman"/>
                <w:bCs/>
                <w:color w:val="000000" w:themeColor="text1"/>
                <w:sz w:val="24"/>
                <w:szCs w:val="24"/>
              </w:rPr>
              <w:t xml:space="preserve">AS </w:t>
            </w:r>
            <w:r w:rsidR="0081580E">
              <w:rPr>
                <w:rFonts w:ascii="Times New Roman" w:hAnsi="Times New Roman" w:cs="Times New Roman"/>
                <w:bCs/>
                <w:color w:val="000000" w:themeColor="text1"/>
                <w:sz w:val="24"/>
                <w:szCs w:val="24"/>
              </w:rPr>
              <w:t>"</w:t>
            </w:r>
            <w:r w:rsidRPr="00D173E2">
              <w:rPr>
                <w:rFonts w:ascii="Times New Roman" w:hAnsi="Times New Roman" w:cs="Times New Roman"/>
                <w:bCs/>
                <w:color w:val="000000" w:themeColor="text1"/>
                <w:sz w:val="24"/>
                <w:szCs w:val="24"/>
              </w:rPr>
              <w:t>INVL atklātais pensiju fonds</w:t>
            </w:r>
            <w:r w:rsidR="00C0681F">
              <w:rPr>
                <w:rFonts w:ascii="Times New Roman" w:hAnsi="Times New Roman" w:cs="Times New Roman"/>
                <w:color w:val="000000" w:themeColor="text1"/>
                <w:sz w:val="24"/>
                <w:szCs w:val="24"/>
              </w:rPr>
              <w:t>"</w:t>
            </w:r>
            <w:r w:rsidR="0081580E">
              <w:rPr>
                <w:rFonts w:ascii="Times New Roman" w:hAnsi="Times New Roman" w:cs="Times New Roman"/>
                <w:bCs/>
                <w:color w:val="000000" w:themeColor="text1"/>
                <w:sz w:val="24"/>
                <w:szCs w:val="24"/>
              </w:rPr>
              <w:t>:</w:t>
            </w:r>
          </w:p>
          <w:p w14:paraId="1D893512" w14:textId="43F0CF0E" w:rsidR="00993118" w:rsidRPr="00993118" w:rsidRDefault="00993118" w:rsidP="00993118">
            <w:pPr>
              <w:spacing w:after="0" w:line="240" w:lineRule="auto"/>
              <w:jc w:val="both"/>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A</w:t>
            </w:r>
            <w:r w:rsidRPr="00993118">
              <w:rPr>
                <w:rFonts w:ascii="Times New Roman" w:hAnsi="Times New Roman" w:cs="Times New Roman"/>
                <w:bCs/>
                <w:color w:val="000000" w:themeColor="text1"/>
                <w:sz w:val="24"/>
                <w:szCs w:val="24"/>
              </w:rPr>
              <w:t xml:space="preserve">r mērķi panākt ienesīguma salīdzināmību starp dažādiem pensiju </w:t>
            </w:r>
            <w:r>
              <w:rPr>
                <w:rFonts w:ascii="Times New Roman" w:hAnsi="Times New Roman" w:cs="Times New Roman"/>
                <w:bCs/>
                <w:color w:val="000000" w:themeColor="text1"/>
                <w:sz w:val="24"/>
                <w:szCs w:val="24"/>
              </w:rPr>
              <w:t xml:space="preserve">fondiem </w:t>
            </w:r>
            <w:r w:rsidRPr="00993118">
              <w:rPr>
                <w:rFonts w:ascii="Times New Roman" w:hAnsi="Times New Roman" w:cs="Times New Roman"/>
                <w:bCs/>
                <w:color w:val="000000" w:themeColor="text1"/>
                <w:sz w:val="24"/>
                <w:szCs w:val="24"/>
              </w:rPr>
              <w:t xml:space="preserve">un ieguldījumu plāniem, ierosinām </w:t>
            </w:r>
            <w:r w:rsidR="0081580E">
              <w:rPr>
                <w:rFonts w:ascii="Times New Roman" w:hAnsi="Times New Roman" w:cs="Times New Roman"/>
                <w:bCs/>
                <w:color w:val="000000" w:themeColor="text1"/>
                <w:sz w:val="24"/>
                <w:szCs w:val="24"/>
              </w:rPr>
              <w:t>"</w:t>
            </w:r>
            <w:r w:rsidRPr="00993118">
              <w:rPr>
                <w:rFonts w:ascii="Times New Roman" w:hAnsi="Times New Roman" w:cs="Times New Roman"/>
                <w:bCs/>
                <w:color w:val="000000" w:themeColor="text1"/>
                <w:sz w:val="24"/>
                <w:szCs w:val="24"/>
              </w:rPr>
              <w:t>Pensiju plāna neto aktīvu kustības pārskatu</w:t>
            </w:r>
            <w:r w:rsidR="0081580E">
              <w:rPr>
                <w:rFonts w:ascii="Times New Roman" w:hAnsi="Times New Roman" w:cs="Times New Roman"/>
                <w:bCs/>
                <w:color w:val="000000" w:themeColor="text1"/>
                <w:sz w:val="24"/>
                <w:szCs w:val="24"/>
              </w:rPr>
              <w:t>"</w:t>
            </w:r>
            <w:r w:rsidRPr="00993118">
              <w:rPr>
                <w:rFonts w:ascii="Times New Roman" w:hAnsi="Times New Roman" w:cs="Times New Roman"/>
                <w:bCs/>
                <w:color w:val="000000" w:themeColor="text1"/>
                <w:sz w:val="24"/>
                <w:szCs w:val="24"/>
              </w:rPr>
              <w:t xml:space="preserve"> (6.</w:t>
            </w:r>
            <w:r w:rsidR="008551D6">
              <w:rPr>
                <w:rFonts w:ascii="Times New Roman" w:hAnsi="Times New Roman" w:cs="Times New Roman"/>
                <w:bCs/>
                <w:color w:val="000000" w:themeColor="text1"/>
                <w:sz w:val="24"/>
                <w:szCs w:val="24"/>
              </w:rPr>
              <w:t> </w:t>
            </w:r>
            <w:r w:rsidRPr="00993118">
              <w:rPr>
                <w:rFonts w:ascii="Times New Roman" w:hAnsi="Times New Roman" w:cs="Times New Roman"/>
                <w:bCs/>
                <w:color w:val="000000" w:themeColor="text1"/>
                <w:sz w:val="24"/>
                <w:szCs w:val="24"/>
              </w:rPr>
              <w:t>pielikums) papildināt ar sekojošām ailēm:</w:t>
            </w:r>
          </w:p>
          <w:p w14:paraId="33C5A66B" w14:textId="65CEC48F" w:rsidR="00993118" w:rsidRPr="00993118" w:rsidRDefault="00993118" w:rsidP="00993118">
            <w:pPr>
              <w:spacing w:after="0" w:line="240" w:lineRule="auto"/>
              <w:jc w:val="both"/>
              <w:rPr>
                <w:rFonts w:ascii="Times New Roman" w:hAnsi="Times New Roman" w:cs="Times New Roman"/>
                <w:bCs/>
                <w:color w:val="000000" w:themeColor="text1"/>
                <w:sz w:val="24"/>
                <w:szCs w:val="24"/>
              </w:rPr>
            </w:pPr>
            <w:r w:rsidRPr="00993118">
              <w:rPr>
                <w:rFonts w:ascii="Times New Roman" w:hAnsi="Times New Roman" w:cs="Times New Roman"/>
                <w:bCs/>
                <w:color w:val="000000" w:themeColor="text1"/>
                <w:sz w:val="24"/>
                <w:szCs w:val="24"/>
              </w:rPr>
              <w:t>-</w:t>
            </w:r>
            <w:r w:rsidRPr="00993118">
              <w:rPr>
                <w:rFonts w:ascii="Times New Roman" w:hAnsi="Times New Roman" w:cs="Times New Roman"/>
                <w:bCs/>
                <w:color w:val="000000" w:themeColor="text1"/>
                <w:sz w:val="24"/>
                <w:szCs w:val="24"/>
              </w:rPr>
              <w:tab/>
            </w:r>
            <w:r>
              <w:rPr>
                <w:rFonts w:ascii="Times New Roman" w:hAnsi="Times New Roman" w:cs="Times New Roman"/>
                <w:bCs/>
                <w:color w:val="000000" w:themeColor="text1"/>
                <w:sz w:val="24"/>
                <w:szCs w:val="24"/>
              </w:rPr>
              <w:t>p</w:t>
            </w:r>
            <w:r w:rsidRPr="00993118">
              <w:rPr>
                <w:rFonts w:ascii="Times New Roman" w:hAnsi="Times New Roman" w:cs="Times New Roman"/>
                <w:bCs/>
                <w:color w:val="000000" w:themeColor="text1"/>
                <w:sz w:val="24"/>
                <w:szCs w:val="24"/>
              </w:rPr>
              <w:t>ensiju plāna daļu skaits pārskata perioda sākumā;</w:t>
            </w:r>
          </w:p>
          <w:p w14:paraId="408E1729" w14:textId="60E6D286" w:rsidR="00993118" w:rsidRPr="00993118" w:rsidRDefault="00993118" w:rsidP="00993118">
            <w:pPr>
              <w:spacing w:after="0" w:line="240" w:lineRule="auto"/>
              <w:jc w:val="both"/>
              <w:rPr>
                <w:rFonts w:ascii="Times New Roman" w:hAnsi="Times New Roman" w:cs="Times New Roman"/>
                <w:bCs/>
                <w:color w:val="000000" w:themeColor="text1"/>
                <w:sz w:val="24"/>
                <w:szCs w:val="24"/>
              </w:rPr>
            </w:pPr>
            <w:r w:rsidRPr="00993118">
              <w:rPr>
                <w:rFonts w:ascii="Times New Roman" w:hAnsi="Times New Roman" w:cs="Times New Roman"/>
                <w:bCs/>
                <w:color w:val="000000" w:themeColor="text1"/>
                <w:sz w:val="24"/>
                <w:szCs w:val="24"/>
              </w:rPr>
              <w:t>-</w:t>
            </w:r>
            <w:r w:rsidRPr="00993118">
              <w:rPr>
                <w:rFonts w:ascii="Times New Roman" w:hAnsi="Times New Roman" w:cs="Times New Roman"/>
                <w:bCs/>
                <w:color w:val="000000" w:themeColor="text1"/>
                <w:sz w:val="24"/>
                <w:szCs w:val="24"/>
              </w:rPr>
              <w:tab/>
            </w:r>
            <w:r>
              <w:rPr>
                <w:rFonts w:ascii="Times New Roman" w:hAnsi="Times New Roman" w:cs="Times New Roman"/>
                <w:bCs/>
                <w:color w:val="000000" w:themeColor="text1"/>
                <w:sz w:val="24"/>
                <w:szCs w:val="24"/>
              </w:rPr>
              <w:t>p</w:t>
            </w:r>
            <w:r w:rsidRPr="00993118">
              <w:rPr>
                <w:rFonts w:ascii="Times New Roman" w:hAnsi="Times New Roman" w:cs="Times New Roman"/>
                <w:bCs/>
                <w:color w:val="000000" w:themeColor="text1"/>
                <w:sz w:val="24"/>
                <w:szCs w:val="24"/>
              </w:rPr>
              <w:t>ensiju plāna daļu skaits pārskata perioda beigās.</w:t>
            </w:r>
          </w:p>
          <w:p w14:paraId="0FDE21D5" w14:textId="4E5BA63A" w:rsidR="002976A8" w:rsidRPr="00AF5082" w:rsidRDefault="002976A8" w:rsidP="00034BC4">
            <w:pPr>
              <w:spacing w:after="0" w:line="240" w:lineRule="auto"/>
              <w:jc w:val="both"/>
              <w:rPr>
                <w:rFonts w:ascii="Times New Roman" w:hAnsi="Times New Roman" w:cs="Times New Roman"/>
                <w:bCs/>
                <w:color w:val="000000" w:themeColor="text1"/>
                <w:sz w:val="24"/>
                <w:szCs w:val="24"/>
              </w:rPr>
            </w:pPr>
          </w:p>
        </w:tc>
        <w:tc>
          <w:tcPr>
            <w:tcW w:w="4518" w:type="dxa"/>
            <w:tcBorders>
              <w:top w:val="single" w:sz="4" w:space="0" w:color="auto"/>
              <w:left w:val="single" w:sz="4" w:space="0" w:color="auto"/>
              <w:bottom w:val="single" w:sz="4" w:space="0" w:color="auto"/>
              <w:right w:val="single" w:sz="4" w:space="0" w:color="auto"/>
            </w:tcBorders>
            <w:shd w:val="clear" w:color="auto" w:fill="auto"/>
          </w:tcPr>
          <w:p w14:paraId="5C1D085F" w14:textId="77777777" w:rsidR="002976A8" w:rsidRPr="00993118" w:rsidRDefault="00993118" w:rsidP="00034BC4">
            <w:pPr>
              <w:spacing w:after="0" w:line="240" w:lineRule="auto"/>
              <w:jc w:val="both"/>
              <w:rPr>
                <w:rFonts w:ascii="Times New Roman" w:hAnsi="Times New Roman" w:cs="Times New Roman"/>
                <w:b/>
                <w:iCs/>
                <w:color w:val="000000" w:themeColor="text1"/>
                <w:sz w:val="24"/>
                <w:szCs w:val="24"/>
              </w:rPr>
            </w:pPr>
            <w:r w:rsidRPr="00993118">
              <w:rPr>
                <w:rFonts w:ascii="Times New Roman" w:hAnsi="Times New Roman" w:cs="Times New Roman"/>
                <w:b/>
                <w:iCs/>
                <w:color w:val="000000" w:themeColor="text1"/>
                <w:sz w:val="24"/>
                <w:szCs w:val="24"/>
              </w:rPr>
              <w:t>Ņemts vērā</w:t>
            </w:r>
            <w:r w:rsidR="002976A8" w:rsidRPr="00993118">
              <w:rPr>
                <w:rFonts w:ascii="Times New Roman" w:hAnsi="Times New Roman" w:cs="Times New Roman"/>
                <w:b/>
                <w:iCs/>
                <w:color w:val="000000" w:themeColor="text1"/>
                <w:sz w:val="24"/>
                <w:szCs w:val="24"/>
              </w:rPr>
              <w:t>.</w:t>
            </w:r>
          </w:p>
          <w:p w14:paraId="241FC16F" w14:textId="084416A5" w:rsidR="00993118" w:rsidRPr="00AF5082" w:rsidRDefault="00993118" w:rsidP="00034BC4">
            <w:pPr>
              <w:spacing w:after="0" w:line="240" w:lineRule="auto"/>
              <w:jc w:val="both"/>
              <w:rPr>
                <w:rFonts w:ascii="Times New Roman" w:hAnsi="Times New Roman" w:cs="Times New Roman"/>
                <w:bCs/>
                <w:iCs/>
                <w:color w:val="000000" w:themeColor="text1"/>
                <w:sz w:val="24"/>
                <w:szCs w:val="24"/>
              </w:rPr>
            </w:pPr>
            <w:r>
              <w:rPr>
                <w:rFonts w:ascii="Times New Roman" w:hAnsi="Times New Roman" w:cs="Times New Roman"/>
                <w:bCs/>
                <w:iCs/>
                <w:color w:val="000000" w:themeColor="text1"/>
                <w:sz w:val="24"/>
                <w:szCs w:val="24"/>
              </w:rPr>
              <w:t>Pārskats papildināts ar jaunām pozīcijām</w:t>
            </w:r>
            <w:r w:rsidR="0081580E">
              <w:rPr>
                <w:rFonts w:ascii="Times New Roman" w:hAnsi="Times New Roman" w:cs="Times New Roman"/>
                <w:bCs/>
                <w:iCs/>
                <w:color w:val="000000" w:themeColor="text1"/>
                <w:sz w:val="24"/>
                <w:szCs w:val="24"/>
              </w:rPr>
              <w:t>:</w:t>
            </w:r>
            <w:r>
              <w:rPr>
                <w:rFonts w:ascii="Times New Roman" w:hAnsi="Times New Roman" w:cs="Times New Roman"/>
                <w:bCs/>
                <w:iCs/>
                <w:color w:val="000000" w:themeColor="text1"/>
                <w:sz w:val="24"/>
                <w:szCs w:val="24"/>
              </w:rPr>
              <w:t xml:space="preserve"> </w:t>
            </w:r>
          </w:p>
          <w:p w14:paraId="6E06481C" w14:textId="1217E529" w:rsidR="00993118" w:rsidRPr="00993118" w:rsidRDefault="00993118" w:rsidP="00993118">
            <w:pPr>
              <w:spacing w:after="0" w:line="240" w:lineRule="auto"/>
              <w:jc w:val="both"/>
              <w:rPr>
                <w:rFonts w:ascii="Times New Roman" w:hAnsi="Times New Roman" w:cs="Times New Roman"/>
                <w:bCs/>
                <w:iCs/>
                <w:color w:val="000000" w:themeColor="text1"/>
                <w:sz w:val="24"/>
                <w:szCs w:val="24"/>
              </w:rPr>
            </w:pPr>
            <w:r>
              <w:rPr>
                <w:rFonts w:ascii="Times New Roman" w:hAnsi="Times New Roman" w:cs="Times New Roman"/>
                <w:bCs/>
                <w:iCs/>
                <w:color w:val="000000" w:themeColor="text1"/>
                <w:sz w:val="24"/>
                <w:szCs w:val="24"/>
              </w:rPr>
              <w:t>"</w:t>
            </w:r>
            <w:r w:rsidRPr="00993118">
              <w:rPr>
                <w:rFonts w:ascii="Times New Roman" w:hAnsi="Times New Roman" w:cs="Times New Roman"/>
                <w:bCs/>
                <w:iCs/>
                <w:color w:val="000000" w:themeColor="text1"/>
                <w:sz w:val="24"/>
                <w:szCs w:val="24"/>
              </w:rPr>
              <w:t>Pensiju plāna daļu skaits pārskata perioda sākumā</w:t>
            </w:r>
            <w:r>
              <w:rPr>
                <w:rFonts w:ascii="Times New Roman" w:hAnsi="Times New Roman" w:cs="Times New Roman"/>
                <w:bCs/>
                <w:iCs/>
                <w:color w:val="000000" w:themeColor="text1"/>
                <w:sz w:val="24"/>
                <w:szCs w:val="24"/>
              </w:rPr>
              <w:t>" un "</w:t>
            </w:r>
            <w:r w:rsidRPr="00993118">
              <w:rPr>
                <w:rFonts w:ascii="Times New Roman" w:hAnsi="Times New Roman" w:cs="Times New Roman"/>
                <w:bCs/>
                <w:iCs/>
                <w:color w:val="000000" w:themeColor="text1"/>
                <w:sz w:val="24"/>
                <w:szCs w:val="24"/>
              </w:rPr>
              <w:t xml:space="preserve">Pensiju plāna daļu skaits pārskata perioda </w:t>
            </w:r>
            <w:r>
              <w:rPr>
                <w:rFonts w:ascii="Times New Roman" w:hAnsi="Times New Roman" w:cs="Times New Roman"/>
                <w:bCs/>
                <w:iCs/>
                <w:color w:val="000000" w:themeColor="text1"/>
                <w:sz w:val="24"/>
                <w:szCs w:val="24"/>
              </w:rPr>
              <w:t>beigās".</w:t>
            </w:r>
          </w:p>
          <w:p w14:paraId="00B362B1" w14:textId="79C98BBD" w:rsidR="00993118" w:rsidRPr="00993118" w:rsidRDefault="00993118" w:rsidP="00993118">
            <w:pPr>
              <w:spacing w:after="0" w:line="240" w:lineRule="auto"/>
              <w:jc w:val="both"/>
              <w:rPr>
                <w:rFonts w:ascii="Times New Roman" w:hAnsi="Times New Roman" w:cs="Times New Roman"/>
                <w:bCs/>
                <w:iCs/>
                <w:color w:val="000000" w:themeColor="text1"/>
                <w:sz w:val="24"/>
                <w:szCs w:val="24"/>
              </w:rPr>
            </w:pPr>
          </w:p>
          <w:p w14:paraId="57C4B151" w14:textId="628BB15A" w:rsidR="00993118" w:rsidRPr="00AF5082" w:rsidRDefault="00993118" w:rsidP="00034BC4">
            <w:pPr>
              <w:spacing w:after="0" w:line="240" w:lineRule="auto"/>
              <w:jc w:val="both"/>
              <w:rPr>
                <w:rFonts w:ascii="Times New Roman" w:hAnsi="Times New Roman" w:cs="Times New Roman"/>
                <w:bCs/>
                <w:iCs/>
                <w:color w:val="000000" w:themeColor="text1"/>
                <w:sz w:val="24"/>
                <w:szCs w:val="24"/>
              </w:rPr>
            </w:pPr>
          </w:p>
        </w:tc>
      </w:tr>
      <w:tr w:rsidR="002976A8" w:rsidRPr="00AF5082" w14:paraId="6AF7A15B" w14:textId="77777777" w:rsidTr="00034BC4">
        <w:tc>
          <w:tcPr>
            <w:tcW w:w="0" w:type="auto"/>
            <w:tcBorders>
              <w:top w:val="single" w:sz="4" w:space="0" w:color="auto"/>
              <w:left w:val="single" w:sz="4" w:space="0" w:color="auto"/>
              <w:bottom w:val="single" w:sz="4" w:space="0" w:color="auto"/>
              <w:right w:val="single" w:sz="4" w:space="0" w:color="auto"/>
            </w:tcBorders>
          </w:tcPr>
          <w:p w14:paraId="5C03A42A" w14:textId="0CFE7052" w:rsidR="002976A8" w:rsidRDefault="00E95D08" w:rsidP="00034BC4">
            <w:pPr>
              <w:spacing w:after="0" w:line="240" w:lineRule="auto"/>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2</w:t>
            </w:r>
            <w:r w:rsidR="002976A8">
              <w:rPr>
                <w:rFonts w:ascii="Times New Roman" w:hAnsi="Times New Roman" w:cs="Times New Roman"/>
                <w:bCs/>
                <w:color w:val="000000" w:themeColor="text1"/>
                <w:sz w:val="24"/>
                <w:szCs w:val="24"/>
              </w:rPr>
              <w:t>.</w:t>
            </w:r>
          </w:p>
        </w:tc>
        <w:tc>
          <w:tcPr>
            <w:tcW w:w="3585" w:type="dxa"/>
            <w:tcBorders>
              <w:top w:val="single" w:sz="4" w:space="0" w:color="auto"/>
              <w:left w:val="single" w:sz="4" w:space="0" w:color="auto"/>
              <w:bottom w:val="single" w:sz="4" w:space="0" w:color="auto"/>
              <w:right w:val="single" w:sz="4" w:space="0" w:color="auto"/>
            </w:tcBorders>
            <w:shd w:val="clear" w:color="auto" w:fill="auto"/>
          </w:tcPr>
          <w:p w14:paraId="12BDB49B" w14:textId="77777777" w:rsidR="002976A8" w:rsidRPr="00AF5082" w:rsidRDefault="002976A8" w:rsidP="00034BC4">
            <w:pPr>
              <w:spacing w:after="0" w:line="240" w:lineRule="auto"/>
              <w:jc w:val="both"/>
              <w:rPr>
                <w:rFonts w:ascii="Times New Roman" w:hAnsi="Times New Roman" w:cs="Times New Roman"/>
                <w:color w:val="000000" w:themeColor="text1"/>
                <w:sz w:val="24"/>
                <w:szCs w:val="24"/>
              </w:rPr>
            </w:pPr>
          </w:p>
        </w:tc>
        <w:tc>
          <w:tcPr>
            <w:tcW w:w="5442" w:type="dxa"/>
            <w:tcBorders>
              <w:top w:val="single" w:sz="4" w:space="0" w:color="auto"/>
              <w:left w:val="single" w:sz="4" w:space="0" w:color="auto"/>
              <w:bottom w:val="single" w:sz="4" w:space="0" w:color="auto"/>
              <w:right w:val="single" w:sz="4" w:space="0" w:color="auto"/>
            </w:tcBorders>
            <w:shd w:val="clear" w:color="auto" w:fill="auto"/>
          </w:tcPr>
          <w:p w14:paraId="12C64D84" w14:textId="7AAA37DD" w:rsidR="002976A8" w:rsidRPr="00974958" w:rsidRDefault="002976A8" w:rsidP="00034BC4">
            <w:pPr>
              <w:spacing w:after="0" w:line="240" w:lineRule="auto"/>
              <w:jc w:val="both"/>
              <w:rPr>
                <w:rFonts w:ascii="Times New Roman" w:hAnsi="Times New Roman" w:cs="Times New Roman"/>
                <w:sz w:val="24"/>
                <w:szCs w:val="24"/>
              </w:rPr>
            </w:pPr>
            <w:r w:rsidRPr="00974958">
              <w:rPr>
                <w:rFonts w:ascii="Times New Roman" w:hAnsi="Times New Roman" w:cs="Times New Roman"/>
                <w:bCs/>
                <w:color w:val="000000" w:themeColor="text1"/>
                <w:sz w:val="24"/>
                <w:szCs w:val="24"/>
              </w:rPr>
              <w:t xml:space="preserve">Latvijas Privātā un </w:t>
            </w:r>
            <w:proofErr w:type="spellStart"/>
            <w:r w:rsidR="00C0681F">
              <w:rPr>
                <w:rFonts w:ascii="Times New Roman" w:hAnsi="Times New Roman" w:cs="Times New Roman"/>
                <w:bCs/>
                <w:color w:val="000000" w:themeColor="text1"/>
                <w:sz w:val="24"/>
                <w:szCs w:val="24"/>
              </w:rPr>
              <w:t>I</w:t>
            </w:r>
            <w:r w:rsidRPr="00974958">
              <w:rPr>
                <w:rFonts w:ascii="Times New Roman" w:hAnsi="Times New Roman" w:cs="Times New Roman"/>
                <w:bCs/>
                <w:color w:val="000000" w:themeColor="text1"/>
                <w:sz w:val="24"/>
                <w:szCs w:val="24"/>
              </w:rPr>
              <w:t>espējkapitāla</w:t>
            </w:r>
            <w:proofErr w:type="spellEnd"/>
            <w:r w:rsidRPr="00974958">
              <w:rPr>
                <w:rFonts w:ascii="Times New Roman" w:hAnsi="Times New Roman" w:cs="Times New Roman"/>
                <w:bCs/>
                <w:color w:val="000000" w:themeColor="text1"/>
                <w:sz w:val="24"/>
                <w:szCs w:val="24"/>
              </w:rPr>
              <w:t xml:space="preserve"> asociācija</w:t>
            </w:r>
            <w:r w:rsidR="0081580E">
              <w:rPr>
                <w:rFonts w:ascii="Times New Roman" w:hAnsi="Times New Roman" w:cs="Times New Roman"/>
                <w:sz w:val="24"/>
                <w:szCs w:val="24"/>
              </w:rPr>
              <w:t>:</w:t>
            </w:r>
          </w:p>
          <w:p w14:paraId="3E44D9F5" w14:textId="52E5CC93" w:rsidR="00974958" w:rsidRPr="00974958" w:rsidRDefault="00974958" w:rsidP="00974958">
            <w:pPr>
              <w:spacing w:after="0" w:line="240" w:lineRule="auto"/>
              <w:jc w:val="both"/>
              <w:rPr>
                <w:rFonts w:ascii="Times New Roman" w:hAnsi="Times New Roman" w:cs="Times New Roman"/>
                <w:sz w:val="24"/>
                <w:szCs w:val="24"/>
              </w:rPr>
            </w:pPr>
            <w:r w:rsidRPr="00974958">
              <w:rPr>
                <w:rFonts w:ascii="Times New Roman" w:hAnsi="Times New Roman" w:cs="Times New Roman"/>
                <w:sz w:val="24"/>
                <w:szCs w:val="24"/>
              </w:rPr>
              <w:t>Lūdzam noteikumu V</w:t>
            </w:r>
            <w:r w:rsidR="008551D6">
              <w:rPr>
                <w:rFonts w:ascii="Times New Roman" w:hAnsi="Times New Roman" w:cs="Times New Roman"/>
                <w:sz w:val="24"/>
                <w:szCs w:val="24"/>
              </w:rPr>
              <w:t> </w:t>
            </w:r>
            <w:r w:rsidRPr="00974958">
              <w:rPr>
                <w:rFonts w:ascii="Times New Roman" w:hAnsi="Times New Roman" w:cs="Times New Roman"/>
                <w:sz w:val="24"/>
                <w:szCs w:val="24"/>
              </w:rPr>
              <w:t>sadaļu  "Pensiju plāna ieguldījumu portfeļa pārskata" sagatavošanas prasības papildināt ar punktu, kas nodrošinātu, ka tiek sniegta informācija ne tikai par alternatīvajos ieguldījumu fondos (AIF) iemaksāto naudu, bet arī par summām, kas saskaņā ar noslēgtajiem līgumiem pensiju plāniem būs jāiemaksā AIF jeb parakstīto kapitālu.</w:t>
            </w:r>
          </w:p>
          <w:p w14:paraId="7561F1B1" w14:textId="6488B553" w:rsidR="00974958" w:rsidRPr="00974958" w:rsidRDefault="00974958" w:rsidP="00974958">
            <w:pPr>
              <w:spacing w:after="0" w:line="240" w:lineRule="auto"/>
              <w:jc w:val="both"/>
              <w:rPr>
                <w:rFonts w:ascii="Times New Roman" w:hAnsi="Times New Roman" w:cs="Times New Roman"/>
                <w:sz w:val="24"/>
                <w:szCs w:val="24"/>
              </w:rPr>
            </w:pPr>
            <w:r w:rsidRPr="00974958">
              <w:rPr>
                <w:rFonts w:ascii="Times New Roman" w:hAnsi="Times New Roman" w:cs="Times New Roman"/>
                <w:sz w:val="24"/>
                <w:szCs w:val="24"/>
              </w:rPr>
              <w:t xml:space="preserve">Ierosinām šo punktu izteikt </w:t>
            </w:r>
            <w:r w:rsidR="0081580E">
              <w:rPr>
                <w:rFonts w:ascii="Times New Roman" w:hAnsi="Times New Roman" w:cs="Times New Roman"/>
                <w:sz w:val="24"/>
                <w:szCs w:val="24"/>
              </w:rPr>
              <w:t xml:space="preserve">tādā </w:t>
            </w:r>
            <w:r w:rsidRPr="00974958">
              <w:rPr>
                <w:rFonts w:ascii="Times New Roman" w:hAnsi="Times New Roman" w:cs="Times New Roman"/>
                <w:sz w:val="24"/>
                <w:szCs w:val="24"/>
              </w:rPr>
              <w:t>redakcijā</w:t>
            </w:r>
            <w:r w:rsidR="0081580E">
              <w:rPr>
                <w:rFonts w:ascii="Times New Roman" w:hAnsi="Times New Roman" w:cs="Times New Roman"/>
                <w:sz w:val="24"/>
                <w:szCs w:val="24"/>
              </w:rPr>
              <w:t>,</w:t>
            </w:r>
            <w:r w:rsidRPr="00974958">
              <w:rPr>
                <w:rFonts w:ascii="Times New Roman" w:hAnsi="Times New Roman" w:cs="Times New Roman"/>
                <w:sz w:val="24"/>
                <w:szCs w:val="24"/>
              </w:rPr>
              <w:t xml:space="preserve"> kā</w:t>
            </w:r>
            <w:r w:rsidR="0081580E">
              <w:rPr>
                <w:rFonts w:ascii="Times New Roman" w:hAnsi="Times New Roman" w:cs="Times New Roman"/>
                <w:sz w:val="24"/>
                <w:szCs w:val="24"/>
              </w:rPr>
              <w:t>dā</w:t>
            </w:r>
            <w:r w:rsidRPr="00974958">
              <w:rPr>
                <w:rFonts w:ascii="Times New Roman" w:hAnsi="Times New Roman" w:cs="Times New Roman"/>
                <w:sz w:val="24"/>
                <w:szCs w:val="24"/>
              </w:rPr>
              <w:t xml:space="preserve"> tas ir izteikts Valsts fondēto pensiju shēmas līdzekļu </w:t>
            </w:r>
            <w:r w:rsidRPr="00974958">
              <w:rPr>
                <w:rFonts w:ascii="Times New Roman" w:hAnsi="Times New Roman" w:cs="Times New Roman"/>
                <w:sz w:val="24"/>
                <w:szCs w:val="24"/>
              </w:rPr>
              <w:lastRenderedPageBreak/>
              <w:t>pārvaldīšanas pārskatu sagatavošanas un iesniegšanas noteikumos.</w:t>
            </w:r>
          </w:p>
          <w:p w14:paraId="3C9F00F8" w14:textId="4917EE5C" w:rsidR="002976A8" w:rsidRPr="00974958" w:rsidRDefault="00974958" w:rsidP="00974958">
            <w:pPr>
              <w:spacing w:after="0" w:line="240" w:lineRule="auto"/>
              <w:jc w:val="both"/>
              <w:rPr>
                <w:rFonts w:ascii="Times New Roman" w:hAnsi="Times New Roman" w:cs="Times New Roman"/>
              </w:rPr>
            </w:pPr>
            <w:r w:rsidRPr="00974958">
              <w:rPr>
                <w:rFonts w:ascii="Times New Roman" w:hAnsi="Times New Roman" w:cs="Times New Roman"/>
                <w:sz w:val="24"/>
                <w:szCs w:val="24"/>
              </w:rPr>
              <w:t>"Ieguldījumu plāna alternatīvo ieguldījumu fondos iemaksājamā kapitāla vērtības pārskata" ailē "Alternatīvo ieguldījumu fondā iemaksājamā kapitāla vērtība (</w:t>
            </w:r>
            <w:proofErr w:type="spellStart"/>
            <w:r w:rsidRPr="001F2BAD">
              <w:rPr>
                <w:rFonts w:ascii="Times New Roman" w:hAnsi="Times New Roman" w:cs="Times New Roman"/>
                <w:i/>
                <w:iCs/>
                <w:sz w:val="24"/>
                <w:szCs w:val="24"/>
              </w:rPr>
              <w:t>euro</w:t>
            </w:r>
            <w:proofErr w:type="spellEnd"/>
            <w:r w:rsidRPr="00974958">
              <w:rPr>
                <w:rFonts w:ascii="Times New Roman" w:hAnsi="Times New Roman" w:cs="Times New Roman"/>
                <w:sz w:val="24"/>
                <w:szCs w:val="24"/>
              </w:rPr>
              <w:t>)" uzrāda jebkādas saistības, kuras līdzekļu pārvaldītājam uzliek pienākumu alternatīvo ieguldījumu fonda darbības noteikumos vai dibināšanas dokumentā noteiktajā termiņā iegādāties šā fonda ieguldījumu daļas vai iemaksāt tajā kapitālu.</w:t>
            </w:r>
            <w:r w:rsidRPr="00974958">
              <w:rPr>
                <w:rFonts w:ascii="Times New Roman" w:hAnsi="Times New Roman" w:cs="Times New Roman"/>
              </w:rPr>
              <w:t xml:space="preserve"> </w:t>
            </w:r>
          </w:p>
        </w:tc>
        <w:tc>
          <w:tcPr>
            <w:tcW w:w="4518" w:type="dxa"/>
            <w:tcBorders>
              <w:top w:val="single" w:sz="4" w:space="0" w:color="auto"/>
              <w:left w:val="single" w:sz="4" w:space="0" w:color="auto"/>
              <w:bottom w:val="single" w:sz="4" w:space="0" w:color="auto"/>
              <w:right w:val="single" w:sz="4" w:space="0" w:color="auto"/>
            </w:tcBorders>
            <w:shd w:val="clear" w:color="auto" w:fill="auto"/>
          </w:tcPr>
          <w:p w14:paraId="3AF4FEC3" w14:textId="77777777" w:rsidR="002976A8" w:rsidRPr="0013673B" w:rsidRDefault="002976A8" w:rsidP="00034BC4">
            <w:pPr>
              <w:spacing w:after="0" w:line="240" w:lineRule="auto"/>
              <w:jc w:val="both"/>
              <w:rPr>
                <w:rFonts w:ascii="Times New Roman" w:hAnsi="Times New Roman" w:cs="Times New Roman"/>
                <w:b/>
                <w:iCs/>
                <w:color w:val="000000" w:themeColor="text1"/>
                <w:sz w:val="24"/>
                <w:szCs w:val="24"/>
              </w:rPr>
            </w:pPr>
            <w:r>
              <w:rPr>
                <w:rFonts w:ascii="Times New Roman" w:hAnsi="Times New Roman" w:cs="Times New Roman"/>
                <w:b/>
                <w:iCs/>
                <w:color w:val="000000" w:themeColor="text1"/>
                <w:sz w:val="24"/>
                <w:szCs w:val="24"/>
              </w:rPr>
              <w:lastRenderedPageBreak/>
              <w:t>Ņ</w:t>
            </w:r>
            <w:r w:rsidRPr="0013673B">
              <w:rPr>
                <w:rFonts w:ascii="Times New Roman" w:hAnsi="Times New Roman" w:cs="Times New Roman"/>
                <w:b/>
                <w:iCs/>
                <w:color w:val="000000" w:themeColor="text1"/>
                <w:sz w:val="24"/>
                <w:szCs w:val="24"/>
              </w:rPr>
              <w:t>emts vērā.</w:t>
            </w:r>
          </w:p>
          <w:p w14:paraId="63DE626B" w14:textId="0AD731D1" w:rsidR="002976A8" w:rsidRDefault="002976A8" w:rsidP="00034BC4">
            <w:pPr>
              <w:spacing w:after="0" w:line="240" w:lineRule="auto"/>
              <w:jc w:val="both"/>
              <w:rPr>
                <w:rFonts w:ascii="Times New Roman" w:hAnsi="Times New Roman" w:cs="Times New Roman"/>
                <w:bCs/>
                <w:iCs/>
                <w:color w:val="000000" w:themeColor="text1"/>
                <w:sz w:val="24"/>
                <w:szCs w:val="24"/>
              </w:rPr>
            </w:pPr>
            <w:r>
              <w:rPr>
                <w:rFonts w:ascii="Times New Roman" w:hAnsi="Times New Roman" w:cs="Times New Roman"/>
                <w:bCs/>
                <w:iCs/>
                <w:color w:val="000000" w:themeColor="text1"/>
                <w:sz w:val="24"/>
                <w:szCs w:val="24"/>
              </w:rPr>
              <w:t>Noteikumu projekts papildināts ar pielikumu "</w:t>
            </w:r>
            <w:r w:rsidR="00974958">
              <w:rPr>
                <w:rFonts w:ascii="Times New Roman" w:hAnsi="Times New Roman" w:cs="Times New Roman"/>
                <w:bCs/>
                <w:iCs/>
                <w:color w:val="000000" w:themeColor="text1"/>
                <w:sz w:val="24"/>
                <w:szCs w:val="24"/>
              </w:rPr>
              <w:t>Pensiju</w:t>
            </w:r>
            <w:r w:rsidRPr="003D2811">
              <w:rPr>
                <w:rFonts w:ascii="Times New Roman" w:hAnsi="Times New Roman" w:cs="Times New Roman"/>
                <w:bCs/>
                <w:iCs/>
                <w:color w:val="000000" w:themeColor="text1"/>
                <w:sz w:val="24"/>
                <w:szCs w:val="24"/>
              </w:rPr>
              <w:t xml:space="preserve"> plāna alternatīvo ieguldījumu fondos</w:t>
            </w:r>
            <w:r>
              <w:rPr>
                <w:rFonts w:ascii="Times New Roman" w:hAnsi="Times New Roman" w:cs="Times New Roman"/>
                <w:bCs/>
                <w:iCs/>
                <w:color w:val="000000" w:themeColor="text1"/>
                <w:sz w:val="24"/>
                <w:szCs w:val="24"/>
              </w:rPr>
              <w:t xml:space="preserve"> </w:t>
            </w:r>
            <w:r w:rsidRPr="003D2811">
              <w:rPr>
                <w:rFonts w:ascii="Times New Roman" w:hAnsi="Times New Roman" w:cs="Times New Roman"/>
                <w:bCs/>
                <w:iCs/>
                <w:color w:val="000000" w:themeColor="text1"/>
                <w:sz w:val="24"/>
                <w:szCs w:val="24"/>
              </w:rPr>
              <w:t>iemaksājamā kapitāla vērtības pārskats</w:t>
            </w:r>
            <w:r>
              <w:rPr>
                <w:rFonts w:ascii="Times New Roman" w:hAnsi="Times New Roman" w:cs="Times New Roman"/>
                <w:bCs/>
                <w:iCs/>
                <w:color w:val="000000" w:themeColor="text1"/>
                <w:sz w:val="24"/>
                <w:szCs w:val="24"/>
              </w:rPr>
              <w:t>" un skaidrojumu tā sagatavošanai.</w:t>
            </w:r>
          </w:p>
          <w:p w14:paraId="65728C12" w14:textId="77777777" w:rsidR="002976A8" w:rsidRDefault="002976A8" w:rsidP="00034BC4">
            <w:pPr>
              <w:spacing w:after="0" w:line="240" w:lineRule="auto"/>
              <w:jc w:val="both"/>
              <w:rPr>
                <w:rFonts w:ascii="Times New Roman" w:hAnsi="Times New Roman" w:cs="Times New Roman"/>
                <w:bCs/>
                <w:iCs/>
                <w:color w:val="000000" w:themeColor="text1"/>
                <w:sz w:val="24"/>
                <w:szCs w:val="24"/>
              </w:rPr>
            </w:pPr>
          </w:p>
          <w:p w14:paraId="76746946" w14:textId="77777777" w:rsidR="002976A8" w:rsidRPr="00AF5082" w:rsidRDefault="002976A8" w:rsidP="00034BC4">
            <w:pPr>
              <w:spacing w:after="0" w:line="240" w:lineRule="auto"/>
              <w:jc w:val="both"/>
              <w:rPr>
                <w:rFonts w:ascii="Times New Roman" w:hAnsi="Times New Roman" w:cs="Times New Roman"/>
                <w:bCs/>
                <w:iCs/>
                <w:color w:val="000000" w:themeColor="text1"/>
                <w:sz w:val="24"/>
                <w:szCs w:val="24"/>
              </w:rPr>
            </w:pPr>
          </w:p>
        </w:tc>
      </w:tr>
      <w:bookmarkEnd w:id="1"/>
    </w:tbl>
    <w:p w14:paraId="594C32CB" w14:textId="77777777" w:rsidR="002976A8" w:rsidRPr="00482C42" w:rsidRDefault="002976A8" w:rsidP="00265F91">
      <w:pPr>
        <w:spacing w:after="0" w:line="240" w:lineRule="auto"/>
        <w:rPr>
          <w:rFonts w:ascii="Times New Roman" w:hAnsi="Times New Roman" w:cs="Times New Roman"/>
          <w:color w:val="000000" w:themeColor="text1"/>
          <w:sz w:val="24"/>
          <w:szCs w:val="24"/>
        </w:rPr>
      </w:pPr>
    </w:p>
    <w:sectPr w:rsidR="002976A8" w:rsidRPr="00482C42" w:rsidSect="002976A8">
      <w:pgSz w:w="16838" w:h="11906" w:orient="landscape" w:code="9"/>
      <w:pgMar w:top="1134" w:right="1134" w:bottom="170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18169F" w14:textId="77777777" w:rsidR="00E75412" w:rsidRDefault="00E75412" w:rsidP="009B27BE">
      <w:pPr>
        <w:spacing w:after="0" w:line="240" w:lineRule="auto"/>
      </w:pPr>
      <w:r>
        <w:separator/>
      </w:r>
    </w:p>
  </w:endnote>
  <w:endnote w:type="continuationSeparator" w:id="0">
    <w:p w14:paraId="1201CA83" w14:textId="77777777" w:rsidR="00E75412" w:rsidRDefault="00E75412" w:rsidP="009B27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1A53F8" w14:textId="77777777" w:rsidR="00E75412" w:rsidRDefault="00E75412" w:rsidP="009B27BE">
      <w:pPr>
        <w:spacing w:after="0" w:line="240" w:lineRule="auto"/>
      </w:pPr>
      <w:r>
        <w:separator/>
      </w:r>
    </w:p>
  </w:footnote>
  <w:footnote w:type="continuationSeparator" w:id="0">
    <w:p w14:paraId="7A3F0CD8" w14:textId="77777777" w:rsidR="00E75412" w:rsidRDefault="00E75412" w:rsidP="009B27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93890044"/>
      <w:docPartObj>
        <w:docPartGallery w:val="Page Numbers (Top of Page)"/>
        <w:docPartUnique/>
      </w:docPartObj>
    </w:sdtPr>
    <w:sdtEndPr>
      <w:rPr>
        <w:rFonts w:ascii="Times New Roman" w:hAnsi="Times New Roman" w:cs="Times New Roman"/>
        <w:sz w:val="24"/>
        <w:szCs w:val="24"/>
      </w:rPr>
    </w:sdtEndPr>
    <w:sdtContent>
      <w:p w14:paraId="071BCDC5" w14:textId="77777777" w:rsidR="007E313B" w:rsidRPr="00482C42" w:rsidRDefault="007E313B">
        <w:pPr>
          <w:pStyle w:val="Header"/>
          <w:jc w:val="center"/>
          <w:rPr>
            <w:rFonts w:ascii="Times New Roman" w:hAnsi="Times New Roman" w:cs="Times New Roman"/>
            <w:sz w:val="24"/>
            <w:szCs w:val="24"/>
          </w:rPr>
        </w:pPr>
        <w:r w:rsidRPr="00482C42">
          <w:rPr>
            <w:rFonts w:ascii="Times New Roman" w:hAnsi="Times New Roman" w:cs="Times New Roman"/>
            <w:sz w:val="24"/>
            <w:szCs w:val="24"/>
          </w:rPr>
          <w:fldChar w:fldCharType="begin"/>
        </w:r>
        <w:r w:rsidRPr="00482C42">
          <w:rPr>
            <w:rFonts w:ascii="Times New Roman" w:hAnsi="Times New Roman" w:cs="Times New Roman"/>
            <w:sz w:val="24"/>
            <w:szCs w:val="24"/>
          </w:rPr>
          <w:instrText>PAGE   \* MERGEFORMAT</w:instrText>
        </w:r>
        <w:r w:rsidRPr="00482C42">
          <w:rPr>
            <w:rFonts w:ascii="Times New Roman" w:hAnsi="Times New Roman" w:cs="Times New Roman"/>
            <w:sz w:val="24"/>
            <w:szCs w:val="24"/>
          </w:rPr>
          <w:fldChar w:fldCharType="separate"/>
        </w:r>
        <w:r w:rsidRPr="00482C42">
          <w:rPr>
            <w:rFonts w:ascii="Times New Roman" w:hAnsi="Times New Roman" w:cs="Times New Roman"/>
            <w:sz w:val="24"/>
            <w:szCs w:val="24"/>
          </w:rPr>
          <w:t>2</w:t>
        </w:r>
        <w:r w:rsidRPr="00482C42">
          <w:rPr>
            <w:rFonts w:ascii="Times New Roman" w:hAnsi="Times New Roman" w:cs="Times New Roman"/>
            <w:sz w:val="24"/>
            <w:szCs w:val="24"/>
          </w:rPr>
          <w:fldChar w:fldCharType="end"/>
        </w:r>
      </w:p>
    </w:sdtContent>
  </w:sdt>
  <w:p w14:paraId="50B1B9C2" w14:textId="77777777" w:rsidR="007E313B" w:rsidRDefault="007E313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4170E"/>
    <w:multiLevelType w:val="hybridMultilevel"/>
    <w:tmpl w:val="C3E25B38"/>
    <w:lvl w:ilvl="0" w:tplc="FFFFFFFF">
      <w:start w:val="1"/>
      <w:numFmt w:val="decimal"/>
      <w:lvlText w:val="%1)"/>
      <w:lvlJc w:val="left"/>
      <w:pPr>
        <w:ind w:left="720" w:hanging="360"/>
      </w:pPr>
      <w:rPr>
        <w:rFonts w:ascii="Times New Roman" w:eastAsia="Times New Roman" w:hAnsi="Times New Roman"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11139B4"/>
    <w:multiLevelType w:val="hybridMultilevel"/>
    <w:tmpl w:val="3E7CAD00"/>
    <w:lvl w:ilvl="0" w:tplc="52FE44D2">
      <w:start w:val="1"/>
      <w:numFmt w:val="decimal"/>
      <w:lvlText w:val="%1)"/>
      <w:lvlJc w:val="left"/>
      <w:pPr>
        <w:ind w:left="720" w:hanging="360"/>
      </w:pPr>
      <w:rPr>
        <w:rFonts w:ascii="Times New Roman" w:eastAsia="Times New Roman" w:hAnsi="Times New Roman" w:cs="Times New Roman"/>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239C634E"/>
    <w:multiLevelType w:val="hybridMultilevel"/>
    <w:tmpl w:val="D8B406EA"/>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251E1B9A"/>
    <w:multiLevelType w:val="hybridMultilevel"/>
    <w:tmpl w:val="ACA4C3A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289F2644"/>
    <w:multiLevelType w:val="hybridMultilevel"/>
    <w:tmpl w:val="26F4ACB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56EA0F1C"/>
    <w:multiLevelType w:val="hybridMultilevel"/>
    <w:tmpl w:val="6A34E732"/>
    <w:lvl w:ilvl="0" w:tplc="04260011">
      <w:start w:val="2"/>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5EA776A9"/>
    <w:multiLevelType w:val="hybridMultilevel"/>
    <w:tmpl w:val="67E8C19A"/>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79161758"/>
    <w:multiLevelType w:val="hybridMultilevel"/>
    <w:tmpl w:val="6186B970"/>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553425899">
    <w:abstractNumId w:val="7"/>
  </w:num>
  <w:num w:numId="2" w16cid:durableId="20521236">
    <w:abstractNumId w:val="6"/>
  </w:num>
  <w:num w:numId="3" w16cid:durableId="1031496480">
    <w:abstractNumId w:val="4"/>
  </w:num>
  <w:num w:numId="4" w16cid:durableId="193422121">
    <w:abstractNumId w:val="3"/>
  </w:num>
  <w:num w:numId="5" w16cid:durableId="92406818">
    <w:abstractNumId w:val="1"/>
  </w:num>
  <w:num w:numId="6" w16cid:durableId="516387262">
    <w:abstractNumId w:val="0"/>
  </w:num>
  <w:num w:numId="7" w16cid:durableId="1352294640">
    <w:abstractNumId w:val="5"/>
  </w:num>
  <w:num w:numId="8" w16cid:durableId="18974265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1300"/>
    <w:rsid w:val="00000C8D"/>
    <w:rsid w:val="00002C22"/>
    <w:rsid w:val="00021ADF"/>
    <w:rsid w:val="000229DC"/>
    <w:rsid w:val="00026369"/>
    <w:rsid w:val="000263F5"/>
    <w:rsid w:val="00032718"/>
    <w:rsid w:val="00032ED6"/>
    <w:rsid w:val="00042469"/>
    <w:rsid w:val="000473FE"/>
    <w:rsid w:val="0004762B"/>
    <w:rsid w:val="00054C36"/>
    <w:rsid w:val="0006203C"/>
    <w:rsid w:val="000657BC"/>
    <w:rsid w:val="00065C03"/>
    <w:rsid w:val="000710AB"/>
    <w:rsid w:val="000713BD"/>
    <w:rsid w:val="00077293"/>
    <w:rsid w:val="000850C4"/>
    <w:rsid w:val="0008510E"/>
    <w:rsid w:val="00087187"/>
    <w:rsid w:val="00091C29"/>
    <w:rsid w:val="000947E0"/>
    <w:rsid w:val="0009616F"/>
    <w:rsid w:val="00096570"/>
    <w:rsid w:val="000A054F"/>
    <w:rsid w:val="000A2355"/>
    <w:rsid w:val="000B2E8D"/>
    <w:rsid w:val="000B4E0A"/>
    <w:rsid w:val="000B5B46"/>
    <w:rsid w:val="000C1FF0"/>
    <w:rsid w:val="000C586F"/>
    <w:rsid w:val="000D6412"/>
    <w:rsid w:val="000D7792"/>
    <w:rsid w:val="000F0644"/>
    <w:rsid w:val="000F16F7"/>
    <w:rsid w:val="000F1D37"/>
    <w:rsid w:val="000F3BFB"/>
    <w:rsid w:val="00101E8E"/>
    <w:rsid w:val="00104936"/>
    <w:rsid w:val="00105413"/>
    <w:rsid w:val="00106589"/>
    <w:rsid w:val="00112165"/>
    <w:rsid w:val="00112A5C"/>
    <w:rsid w:val="00122CBB"/>
    <w:rsid w:val="00132070"/>
    <w:rsid w:val="00133F6A"/>
    <w:rsid w:val="001367AD"/>
    <w:rsid w:val="001372CC"/>
    <w:rsid w:val="00143A24"/>
    <w:rsid w:val="00143A48"/>
    <w:rsid w:val="00144270"/>
    <w:rsid w:val="00147332"/>
    <w:rsid w:val="0016569C"/>
    <w:rsid w:val="0018500D"/>
    <w:rsid w:val="0018768F"/>
    <w:rsid w:val="00190BFA"/>
    <w:rsid w:val="001A5171"/>
    <w:rsid w:val="001B3084"/>
    <w:rsid w:val="001D0CEF"/>
    <w:rsid w:val="001E1F67"/>
    <w:rsid w:val="001E669F"/>
    <w:rsid w:val="001F2BAD"/>
    <w:rsid w:val="002073F0"/>
    <w:rsid w:val="00211300"/>
    <w:rsid w:val="00211CEB"/>
    <w:rsid w:val="00216F6B"/>
    <w:rsid w:val="00221584"/>
    <w:rsid w:val="00244249"/>
    <w:rsid w:val="00247517"/>
    <w:rsid w:val="00252BA9"/>
    <w:rsid w:val="00257BB1"/>
    <w:rsid w:val="00265F91"/>
    <w:rsid w:val="00266BB0"/>
    <w:rsid w:val="002916CC"/>
    <w:rsid w:val="00291E61"/>
    <w:rsid w:val="002922D0"/>
    <w:rsid w:val="002976A8"/>
    <w:rsid w:val="002A43FF"/>
    <w:rsid w:val="002A6F0E"/>
    <w:rsid w:val="002B0C10"/>
    <w:rsid w:val="002B2DC8"/>
    <w:rsid w:val="002B4362"/>
    <w:rsid w:val="002B5DE5"/>
    <w:rsid w:val="002C1CCF"/>
    <w:rsid w:val="002C2BE3"/>
    <w:rsid w:val="002C576C"/>
    <w:rsid w:val="002D4FFA"/>
    <w:rsid w:val="002E09BC"/>
    <w:rsid w:val="002E6502"/>
    <w:rsid w:val="002F2A7D"/>
    <w:rsid w:val="002F54DF"/>
    <w:rsid w:val="002F6366"/>
    <w:rsid w:val="0030007D"/>
    <w:rsid w:val="00302E96"/>
    <w:rsid w:val="003148F2"/>
    <w:rsid w:val="003259FB"/>
    <w:rsid w:val="00326361"/>
    <w:rsid w:val="00327536"/>
    <w:rsid w:val="003344C2"/>
    <w:rsid w:val="003414D1"/>
    <w:rsid w:val="00342FDC"/>
    <w:rsid w:val="00343919"/>
    <w:rsid w:val="00361CB6"/>
    <w:rsid w:val="003655A2"/>
    <w:rsid w:val="00365838"/>
    <w:rsid w:val="0038067B"/>
    <w:rsid w:val="003840CF"/>
    <w:rsid w:val="00391FE8"/>
    <w:rsid w:val="003923A1"/>
    <w:rsid w:val="00392A09"/>
    <w:rsid w:val="0039373E"/>
    <w:rsid w:val="00396277"/>
    <w:rsid w:val="00397033"/>
    <w:rsid w:val="00397B9A"/>
    <w:rsid w:val="003A1C4E"/>
    <w:rsid w:val="003A7F1F"/>
    <w:rsid w:val="003B1E3D"/>
    <w:rsid w:val="003B41EF"/>
    <w:rsid w:val="003B481B"/>
    <w:rsid w:val="003C5C8E"/>
    <w:rsid w:val="003C625B"/>
    <w:rsid w:val="003C652E"/>
    <w:rsid w:val="003F1020"/>
    <w:rsid w:val="003F245E"/>
    <w:rsid w:val="00405534"/>
    <w:rsid w:val="00407084"/>
    <w:rsid w:val="00413A51"/>
    <w:rsid w:val="00415CC6"/>
    <w:rsid w:val="00421208"/>
    <w:rsid w:val="00424382"/>
    <w:rsid w:val="00427D44"/>
    <w:rsid w:val="00431BD3"/>
    <w:rsid w:val="00431CB6"/>
    <w:rsid w:val="0043650C"/>
    <w:rsid w:val="00437C1E"/>
    <w:rsid w:val="00442B6A"/>
    <w:rsid w:val="004459DB"/>
    <w:rsid w:val="00446524"/>
    <w:rsid w:val="00457AED"/>
    <w:rsid w:val="0046615C"/>
    <w:rsid w:val="00472414"/>
    <w:rsid w:val="00474FF0"/>
    <w:rsid w:val="00475ED3"/>
    <w:rsid w:val="00482C42"/>
    <w:rsid w:val="004852C3"/>
    <w:rsid w:val="00485A9E"/>
    <w:rsid w:val="0049248A"/>
    <w:rsid w:val="004940DF"/>
    <w:rsid w:val="004A0CBD"/>
    <w:rsid w:val="004A15D1"/>
    <w:rsid w:val="004A39B4"/>
    <w:rsid w:val="004A5D85"/>
    <w:rsid w:val="004A6FCF"/>
    <w:rsid w:val="004A77AA"/>
    <w:rsid w:val="004B01D1"/>
    <w:rsid w:val="004B5692"/>
    <w:rsid w:val="004B6720"/>
    <w:rsid w:val="004C0CCE"/>
    <w:rsid w:val="004D5638"/>
    <w:rsid w:val="004E034E"/>
    <w:rsid w:val="004E5A84"/>
    <w:rsid w:val="004F327F"/>
    <w:rsid w:val="004F5A9E"/>
    <w:rsid w:val="00527411"/>
    <w:rsid w:val="005276EC"/>
    <w:rsid w:val="00536724"/>
    <w:rsid w:val="0054424F"/>
    <w:rsid w:val="0055166D"/>
    <w:rsid w:val="0056472A"/>
    <w:rsid w:val="00570C5E"/>
    <w:rsid w:val="005734AA"/>
    <w:rsid w:val="00580BA5"/>
    <w:rsid w:val="00582B29"/>
    <w:rsid w:val="00584793"/>
    <w:rsid w:val="00591C07"/>
    <w:rsid w:val="005A7B44"/>
    <w:rsid w:val="005B3E28"/>
    <w:rsid w:val="005C1BEB"/>
    <w:rsid w:val="005C2724"/>
    <w:rsid w:val="005D6C6B"/>
    <w:rsid w:val="005F0498"/>
    <w:rsid w:val="0060016E"/>
    <w:rsid w:val="00601310"/>
    <w:rsid w:val="006035EE"/>
    <w:rsid w:val="00617B47"/>
    <w:rsid w:val="006275C2"/>
    <w:rsid w:val="00632774"/>
    <w:rsid w:val="00632B44"/>
    <w:rsid w:val="00633E91"/>
    <w:rsid w:val="00635A01"/>
    <w:rsid w:val="00640C03"/>
    <w:rsid w:val="00641AE5"/>
    <w:rsid w:val="00642172"/>
    <w:rsid w:val="00644AEF"/>
    <w:rsid w:val="00652EF0"/>
    <w:rsid w:val="00657F1C"/>
    <w:rsid w:val="00663114"/>
    <w:rsid w:val="0066677E"/>
    <w:rsid w:val="0068293B"/>
    <w:rsid w:val="00684460"/>
    <w:rsid w:val="00685165"/>
    <w:rsid w:val="00686533"/>
    <w:rsid w:val="00692669"/>
    <w:rsid w:val="006A2134"/>
    <w:rsid w:val="006A2E9E"/>
    <w:rsid w:val="006D53C3"/>
    <w:rsid w:val="006E698F"/>
    <w:rsid w:val="0071714D"/>
    <w:rsid w:val="00731F08"/>
    <w:rsid w:val="00733E95"/>
    <w:rsid w:val="00741B52"/>
    <w:rsid w:val="00744B4C"/>
    <w:rsid w:val="007533A7"/>
    <w:rsid w:val="00756820"/>
    <w:rsid w:val="007615C9"/>
    <w:rsid w:val="00762371"/>
    <w:rsid w:val="00763A73"/>
    <w:rsid w:val="00764496"/>
    <w:rsid w:val="00771281"/>
    <w:rsid w:val="007712DA"/>
    <w:rsid w:val="00772A37"/>
    <w:rsid w:val="00777604"/>
    <w:rsid w:val="00784CB4"/>
    <w:rsid w:val="00790CDB"/>
    <w:rsid w:val="00794105"/>
    <w:rsid w:val="00794F8C"/>
    <w:rsid w:val="007A69EB"/>
    <w:rsid w:val="007B221E"/>
    <w:rsid w:val="007B4CE2"/>
    <w:rsid w:val="007B6A26"/>
    <w:rsid w:val="007B7084"/>
    <w:rsid w:val="007C4A61"/>
    <w:rsid w:val="007D3B93"/>
    <w:rsid w:val="007E313B"/>
    <w:rsid w:val="007E3627"/>
    <w:rsid w:val="007E640C"/>
    <w:rsid w:val="007F21F6"/>
    <w:rsid w:val="007F5031"/>
    <w:rsid w:val="00810763"/>
    <w:rsid w:val="00812023"/>
    <w:rsid w:val="0081580E"/>
    <w:rsid w:val="00824B87"/>
    <w:rsid w:val="00827996"/>
    <w:rsid w:val="00840AA7"/>
    <w:rsid w:val="008448FA"/>
    <w:rsid w:val="00847563"/>
    <w:rsid w:val="008527FF"/>
    <w:rsid w:val="00852AA1"/>
    <w:rsid w:val="008551D6"/>
    <w:rsid w:val="00860632"/>
    <w:rsid w:val="00873C31"/>
    <w:rsid w:val="00885F7B"/>
    <w:rsid w:val="008862D5"/>
    <w:rsid w:val="00886970"/>
    <w:rsid w:val="00890CC1"/>
    <w:rsid w:val="00891482"/>
    <w:rsid w:val="00895BE0"/>
    <w:rsid w:val="008A023A"/>
    <w:rsid w:val="008A3D75"/>
    <w:rsid w:val="008A5A20"/>
    <w:rsid w:val="008B261F"/>
    <w:rsid w:val="008B762B"/>
    <w:rsid w:val="008C16CD"/>
    <w:rsid w:val="008C1FDB"/>
    <w:rsid w:val="008C5C84"/>
    <w:rsid w:val="008D44E2"/>
    <w:rsid w:val="008D5BF8"/>
    <w:rsid w:val="008E55D9"/>
    <w:rsid w:val="008F5AC8"/>
    <w:rsid w:val="00900075"/>
    <w:rsid w:val="00920831"/>
    <w:rsid w:val="009302CA"/>
    <w:rsid w:val="00941B06"/>
    <w:rsid w:val="00942D75"/>
    <w:rsid w:val="00943EB1"/>
    <w:rsid w:val="00954401"/>
    <w:rsid w:val="00955228"/>
    <w:rsid w:val="00955C08"/>
    <w:rsid w:val="00964363"/>
    <w:rsid w:val="00966A4C"/>
    <w:rsid w:val="00972027"/>
    <w:rsid w:val="00974958"/>
    <w:rsid w:val="00992BF5"/>
    <w:rsid w:val="00993118"/>
    <w:rsid w:val="00994BCC"/>
    <w:rsid w:val="009A14BA"/>
    <w:rsid w:val="009A7AC6"/>
    <w:rsid w:val="009B27BE"/>
    <w:rsid w:val="009C38AB"/>
    <w:rsid w:val="009D4258"/>
    <w:rsid w:val="009D4817"/>
    <w:rsid w:val="009D69BC"/>
    <w:rsid w:val="009E3A6F"/>
    <w:rsid w:val="009F048E"/>
    <w:rsid w:val="009F46B0"/>
    <w:rsid w:val="00A0418B"/>
    <w:rsid w:val="00A06F2E"/>
    <w:rsid w:val="00A07CCB"/>
    <w:rsid w:val="00A10264"/>
    <w:rsid w:val="00A13711"/>
    <w:rsid w:val="00A164D0"/>
    <w:rsid w:val="00A16F44"/>
    <w:rsid w:val="00A22905"/>
    <w:rsid w:val="00A229E4"/>
    <w:rsid w:val="00A31FAB"/>
    <w:rsid w:val="00A34F2E"/>
    <w:rsid w:val="00A409C4"/>
    <w:rsid w:val="00A42788"/>
    <w:rsid w:val="00A42DB3"/>
    <w:rsid w:val="00A43019"/>
    <w:rsid w:val="00A47449"/>
    <w:rsid w:val="00A51172"/>
    <w:rsid w:val="00A64421"/>
    <w:rsid w:val="00A734E3"/>
    <w:rsid w:val="00A73953"/>
    <w:rsid w:val="00A83865"/>
    <w:rsid w:val="00A90BBC"/>
    <w:rsid w:val="00A92E6B"/>
    <w:rsid w:val="00A949CB"/>
    <w:rsid w:val="00A97C4A"/>
    <w:rsid w:val="00AA2E4B"/>
    <w:rsid w:val="00AB7C30"/>
    <w:rsid w:val="00AC33EA"/>
    <w:rsid w:val="00AC73E2"/>
    <w:rsid w:val="00AE42F6"/>
    <w:rsid w:val="00B1556E"/>
    <w:rsid w:val="00B171BA"/>
    <w:rsid w:val="00B21667"/>
    <w:rsid w:val="00B239A5"/>
    <w:rsid w:val="00B24D30"/>
    <w:rsid w:val="00B30BCD"/>
    <w:rsid w:val="00B453F6"/>
    <w:rsid w:val="00B47523"/>
    <w:rsid w:val="00B547D3"/>
    <w:rsid w:val="00B556E0"/>
    <w:rsid w:val="00B62244"/>
    <w:rsid w:val="00B75CF0"/>
    <w:rsid w:val="00B77AD3"/>
    <w:rsid w:val="00B80B95"/>
    <w:rsid w:val="00B80E8C"/>
    <w:rsid w:val="00B8267B"/>
    <w:rsid w:val="00B85A1E"/>
    <w:rsid w:val="00B86D2F"/>
    <w:rsid w:val="00B9246B"/>
    <w:rsid w:val="00B95445"/>
    <w:rsid w:val="00B95DAB"/>
    <w:rsid w:val="00B97498"/>
    <w:rsid w:val="00BA54A8"/>
    <w:rsid w:val="00BC0C8C"/>
    <w:rsid w:val="00BC434E"/>
    <w:rsid w:val="00BC6682"/>
    <w:rsid w:val="00BD2EDC"/>
    <w:rsid w:val="00BD581E"/>
    <w:rsid w:val="00BE0F45"/>
    <w:rsid w:val="00BE6403"/>
    <w:rsid w:val="00BE67CE"/>
    <w:rsid w:val="00BF1764"/>
    <w:rsid w:val="00BF3D9D"/>
    <w:rsid w:val="00C00A4A"/>
    <w:rsid w:val="00C01AA4"/>
    <w:rsid w:val="00C054EC"/>
    <w:rsid w:val="00C0681F"/>
    <w:rsid w:val="00C1424D"/>
    <w:rsid w:val="00C4582A"/>
    <w:rsid w:val="00C573D8"/>
    <w:rsid w:val="00C61DEA"/>
    <w:rsid w:val="00C8333C"/>
    <w:rsid w:val="00C85C34"/>
    <w:rsid w:val="00C87832"/>
    <w:rsid w:val="00C94CFF"/>
    <w:rsid w:val="00C95523"/>
    <w:rsid w:val="00CA0921"/>
    <w:rsid w:val="00CA28AB"/>
    <w:rsid w:val="00CA778B"/>
    <w:rsid w:val="00CA7E0A"/>
    <w:rsid w:val="00CB4335"/>
    <w:rsid w:val="00CB6F44"/>
    <w:rsid w:val="00CC60D1"/>
    <w:rsid w:val="00CC7CE2"/>
    <w:rsid w:val="00CD02A3"/>
    <w:rsid w:val="00CD6AF5"/>
    <w:rsid w:val="00CE0699"/>
    <w:rsid w:val="00CE06E2"/>
    <w:rsid w:val="00CE3CB6"/>
    <w:rsid w:val="00CF4408"/>
    <w:rsid w:val="00D01B3F"/>
    <w:rsid w:val="00D0364E"/>
    <w:rsid w:val="00D06A54"/>
    <w:rsid w:val="00D1179C"/>
    <w:rsid w:val="00D173E2"/>
    <w:rsid w:val="00D17D5D"/>
    <w:rsid w:val="00D2056C"/>
    <w:rsid w:val="00D36A7C"/>
    <w:rsid w:val="00D40C7C"/>
    <w:rsid w:val="00D43C59"/>
    <w:rsid w:val="00D465C6"/>
    <w:rsid w:val="00D508D3"/>
    <w:rsid w:val="00D5590D"/>
    <w:rsid w:val="00D7300B"/>
    <w:rsid w:val="00D8313C"/>
    <w:rsid w:val="00D83639"/>
    <w:rsid w:val="00D8774C"/>
    <w:rsid w:val="00D90818"/>
    <w:rsid w:val="00DA0B1E"/>
    <w:rsid w:val="00DA5565"/>
    <w:rsid w:val="00DB12DD"/>
    <w:rsid w:val="00DB38CA"/>
    <w:rsid w:val="00DC236B"/>
    <w:rsid w:val="00DE142E"/>
    <w:rsid w:val="00DE21B4"/>
    <w:rsid w:val="00DE3285"/>
    <w:rsid w:val="00DE49D3"/>
    <w:rsid w:val="00DE72B2"/>
    <w:rsid w:val="00E04474"/>
    <w:rsid w:val="00E071B3"/>
    <w:rsid w:val="00E2428E"/>
    <w:rsid w:val="00E253DA"/>
    <w:rsid w:val="00E305A9"/>
    <w:rsid w:val="00E33611"/>
    <w:rsid w:val="00E34910"/>
    <w:rsid w:val="00E53DE9"/>
    <w:rsid w:val="00E54288"/>
    <w:rsid w:val="00E57AA7"/>
    <w:rsid w:val="00E60064"/>
    <w:rsid w:val="00E60491"/>
    <w:rsid w:val="00E74D30"/>
    <w:rsid w:val="00E75412"/>
    <w:rsid w:val="00E84927"/>
    <w:rsid w:val="00E957BC"/>
    <w:rsid w:val="00E95D08"/>
    <w:rsid w:val="00EA5AAC"/>
    <w:rsid w:val="00EA603C"/>
    <w:rsid w:val="00EA684C"/>
    <w:rsid w:val="00EB261C"/>
    <w:rsid w:val="00EB3DC3"/>
    <w:rsid w:val="00EB5FAB"/>
    <w:rsid w:val="00EC3DFA"/>
    <w:rsid w:val="00ED2859"/>
    <w:rsid w:val="00EE4643"/>
    <w:rsid w:val="00EF330D"/>
    <w:rsid w:val="00EF628C"/>
    <w:rsid w:val="00F16A7E"/>
    <w:rsid w:val="00F20B00"/>
    <w:rsid w:val="00F3280D"/>
    <w:rsid w:val="00F37B35"/>
    <w:rsid w:val="00F418E4"/>
    <w:rsid w:val="00F447D3"/>
    <w:rsid w:val="00F4571D"/>
    <w:rsid w:val="00F505C8"/>
    <w:rsid w:val="00F61DD1"/>
    <w:rsid w:val="00F658D4"/>
    <w:rsid w:val="00F732D5"/>
    <w:rsid w:val="00F74905"/>
    <w:rsid w:val="00F76343"/>
    <w:rsid w:val="00F93C5E"/>
    <w:rsid w:val="00FA2E51"/>
    <w:rsid w:val="00FA30D7"/>
    <w:rsid w:val="00FA4B91"/>
    <w:rsid w:val="00FC524E"/>
    <w:rsid w:val="00FD04D1"/>
    <w:rsid w:val="00FD1B55"/>
    <w:rsid w:val="00FD56DC"/>
    <w:rsid w:val="00FD7E8E"/>
    <w:rsid w:val="00FE6963"/>
    <w:rsid w:val="00FF03E8"/>
    <w:rsid w:val="00FF1017"/>
    <w:rsid w:val="00FF491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9FBDAF"/>
  <w15:chartTrackingRefBased/>
  <w15:docId w15:val="{F71D6BCD-79EF-4390-8A63-8D3CA0D9D3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9D69B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69BC"/>
    <w:rPr>
      <w:sz w:val="20"/>
      <w:szCs w:val="20"/>
    </w:rPr>
  </w:style>
  <w:style w:type="character" w:styleId="FootnoteReference">
    <w:name w:val="footnote reference"/>
    <w:basedOn w:val="DefaultParagraphFont"/>
    <w:uiPriority w:val="99"/>
    <w:semiHidden/>
    <w:unhideWhenUsed/>
    <w:rsid w:val="009D69BC"/>
    <w:rPr>
      <w:vertAlign w:val="superscript"/>
    </w:rPr>
  </w:style>
  <w:style w:type="paragraph" w:styleId="Header">
    <w:name w:val="header"/>
    <w:basedOn w:val="Normal"/>
    <w:link w:val="HeaderChar"/>
    <w:uiPriority w:val="99"/>
    <w:unhideWhenUsed/>
    <w:rsid w:val="007E313B"/>
    <w:pPr>
      <w:tabs>
        <w:tab w:val="center" w:pos="4153"/>
        <w:tab w:val="right" w:pos="8306"/>
      </w:tabs>
      <w:spacing w:after="0" w:line="240" w:lineRule="auto"/>
    </w:pPr>
  </w:style>
  <w:style w:type="character" w:customStyle="1" w:styleId="HeaderChar">
    <w:name w:val="Header Char"/>
    <w:basedOn w:val="DefaultParagraphFont"/>
    <w:link w:val="Header"/>
    <w:uiPriority w:val="99"/>
    <w:rsid w:val="007E313B"/>
  </w:style>
  <w:style w:type="paragraph" w:styleId="Footer">
    <w:name w:val="footer"/>
    <w:basedOn w:val="Normal"/>
    <w:link w:val="FooterChar"/>
    <w:uiPriority w:val="99"/>
    <w:unhideWhenUsed/>
    <w:rsid w:val="007E313B"/>
    <w:pPr>
      <w:tabs>
        <w:tab w:val="center" w:pos="4153"/>
        <w:tab w:val="right" w:pos="8306"/>
      </w:tabs>
      <w:spacing w:after="0" w:line="240" w:lineRule="auto"/>
    </w:pPr>
  </w:style>
  <w:style w:type="character" w:customStyle="1" w:styleId="FooterChar">
    <w:name w:val="Footer Char"/>
    <w:basedOn w:val="DefaultParagraphFont"/>
    <w:link w:val="Footer"/>
    <w:uiPriority w:val="99"/>
    <w:rsid w:val="007E313B"/>
  </w:style>
  <w:style w:type="character" w:styleId="Hyperlink">
    <w:name w:val="Hyperlink"/>
    <w:basedOn w:val="DefaultParagraphFont"/>
    <w:uiPriority w:val="99"/>
    <w:unhideWhenUsed/>
    <w:rsid w:val="00847563"/>
    <w:rPr>
      <w:color w:val="0563C1" w:themeColor="hyperlink"/>
      <w:u w:val="single"/>
    </w:rPr>
  </w:style>
  <w:style w:type="character" w:styleId="UnresolvedMention">
    <w:name w:val="Unresolved Mention"/>
    <w:basedOn w:val="DefaultParagraphFont"/>
    <w:uiPriority w:val="99"/>
    <w:semiHidden/>
    <w:unhideWhenUsed/>
    <w:rsid w:val="00847563"/>
    <w:rPr>
      <w:color w:val="605E5C"/>
      <w:shd w:val="clear" w:color="auto" w:fill="E1DFDD"/>
    </w:rPr>
  </w:style>
  <w:style w:type="character" w:styleId="FollowedHyperlink">
    <w:name w:val="FollowedHyperlink"/>
    <w:basedOn w:val="DefaultParagraphFont"/>
    <w:uiPriority w:val="99"/>
    <w:semiHidden/>
    <w:unhideWhenUsed/>
    <w:rsid w:val="00B80B95"/>
    <w:rPr>
      <w:color w:val="954F72" w:themeColor="followedHyperlink"/>
      <w:u w:val="single"/>
    </w:rPr>
  </w:style>
  <w:style w:type="paragraph" w:styleId="ListParagraph">
    <w:name w:val="List Paragraph"/>
    <w:basedOn w:val="Normal"/>
    <w:uiPriority w:val="34"/>
    <w:qFormat/>
    <w:rsid w:val="00D2056C"/>
    <w:pPr>
      <w:ind w:left="720"/>
      <w:contextualSpacing/>
    </w:pPr>
  </w:style>
  <w:style w:type="paragraph" w:styleId="Revision">
    <w:name w:val="Revision"/>
    <w:hidden/>
    <w:uiPriority w:val="99"/>
    <w:semiHidden/>
    <w:rsid w:val="00A10264"/>
    <w:pPr>
      <w:spacing w:after="0" w:line="240" w:lineRule="auto"/>
    </w:pPr>
  </w:style>
  <w:style w:type="character" w:styleId="CommentReference">
    <w:name w:val="annotation reference"/>
    <w:basedOn w:val="DefaultParagraphFont"/>
    <w:uiPriority w:val="99"/>
    <w:semiHidden/>
    <w:unhideWhenUsed/>
    <w:rsid w:val="007F5031"/>
    <w:rPr>
      <w:sz w:val="16"/>
      <w:szCs w:val="16"/>
    </w:rPr>
  </w:style>
  <w:style w:type="paragraph" w:styleId="CommentText">
    <w:name w:val="annotation text"/>
    <w:basedOn w:val="Normal"/>
    <w:link w:val="CommentTextChar"/>
    <w:uiPriority w:val="99"/>
    <w:unhideWhenUsed/>
    <w:rsid w:val="007F5031"/>
    <w:pPr>
      <w:spacing w:line="240" w:lineRule="auto"/>
    </w:pPr>
    <w:rPr>
      <w:sz w:val="20"/>
      <w:szCs w:val="20"/>
    </w:rPr>
  </w:style>
  <w:style w:type="character" w:customStyle="1" w:styleId="CommentTextChar">
    <w:name w:val="Comment Text Char"/>
    <w:basedOn w:val="DefaultParagraphFont"/>
    <w:link w:val="CommentText"/>
    <w:uiPriority w:val="99"/>
    <w:rsid w:val="007F5031"/>
    <w:rPr>
      <w:sz w:val="20"/>
      <w:szCs w:val="20"/>
    </w:rPr>
  </w:style>
  <w:style w:type="paragraph" w:styleId="CommentSubject">
    <w:name w:val="annotation subject"/>
    <w:basedOn w:val="CommentText"/>
    <w:next w:val="CommentText"/>
    <w:link w:val="CommentSubjectChar"/>
    <w:uiPriority w:val="99"/>
    <w:semiHidden/>
    <w:unhideWhenUsed/>
    <w:rsid w:val="007F5031"/>
    <w:rPr>
      <w:b/>
      <w:bCs/>
    </w:rPr>
  </w:style>
  <w:style w:type="character" w:customStyle="1" w:styleId="CommentSubjectChar">
    <w:name w:val="Comment Subject Char"/>
    <w:basedOn w:val="CommentTextChar"/>
    <w:link w:val="CommentSubject"/>
    <w:uiPriority w:val="99"/>
    <w:semiHidden/>
    <w:rsid w:val="007F5031"/>
    <w:rPr>
      <w:b/>
      <w:bCs/>
      <w:sz w:val="20"/>
      <w:szCs w:val="20"/>
    </w:rPr>
  </w:style>
  <w:style w:type="table" w:styleId="TableGrid">
    <w:name w:val="Table Grid"/>
    <w:basedOn w:val="TableNormal"/>
    <w:uiPriority w:val="39"/>
    <w:rsid w:val="008F5AC8"/>
    <w:pPr>
      <w:spacing w:after="0" w:line="240" w:lineRule="auto"/>
      <w:jc w:val="both"/>
    </w:pPr>
    <w:rPr>
      <w:rFonts w:ascii="Times New Roman" w:eastAsia="Times New Roman" w:hAnsi="Times New Roman" w:cs="Times New Roman"/>
      <w:color w:val="333333"/>
      <w:sz w:val="28"/>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efaultParagraphFont"/>
    <w:rsid w:val="008F5AC8"/>
    <w:rPr>
      <w:rFonts w:ascii="Segoe UI" w:hAnsi="Segoe UI" w:cs="Segoe UI" w:hint="default"/>
      <w:color w:val="33333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495284">
      <w:bodyDiv w:val="1"/>
      <w:marLeft w:val="0"/>
      <w:marRight w:val="0"/>
      <w:marTop w:val="0"/>
      <w:marBottom w:val="0"/>
      <w:divBdr>
        <w:top w:val="none" w:sz="0" w:space="0" w:color="auto"/>
        <w:left w:val="none" w:sz="0" w:space="0" w:color="auto"/>
        <w:bottom w:val="none" w:sz="0" w:space="0" w:color="auto"/>
        <w:right w:val="none" w:sz="0" w:space="0" w:color="auto"/>
      </w:divBdr>
    </w:div>
    <w:div w:id="116220048">
      <w:bodyDiv w:val="1"/>
      <w:marLeft w:val="0"/>
      <w:marRight w:val="0"/>
      <w:marTop w:val="0"/>
      <w:marBottom w:val="0"/>
      <w:divBdr>
        <w:top w:val="none" w:sz="0" w:space="0" w:color="auto"/>
        <w:left w:val="none" w:sz="0" w:space="0" w:color="auto"/>
        <w:bottom w:val="none" w:sz="0" w:space="0" w:color="auto"/>
        <w:right w:val="none" w:sz="0" w:space="0" w:color="auto"/>
      </w:divBdr>
    </w:div>
    <w:div w:id="1402410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ank.lv/darbibas-jomas/uzraudziba/privatie-pensiju-fondi/statistikas-iesniegsana"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bank.lv/ta/xbrl-taksonomijas" TargetMode="Externa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iopa.europa.eu/document/download/8bf8f3d4-1b13-4735-9894-17b8a632d680_en?filename=EIOPA-BoS-23%20-%20Decision%20on%20IORPs%20reporting.pdf.pdf"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iopa.europa.eu/document/download/8bf8f3d4-1b13-4735-9894-17b8a632d680_en?filename=EIOPA-BoS-23%20-%20Decision%20on%20IORPs%20reporting.pdf.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spainis\lbstili\Office365\Normat&#299;vie%20akti%20(&#257;r&#275;jie)\ANA_ANOTACIJ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375DF702D17849D8BF7A69C11F61BF14"/>
        <w:category>
          <w:name w:val="Vispārīgi"/>
          <w:gallery w:val="placeholder"/>
        </w:category>
        <w:types>
          <w:type w:val="bbPlcHdr"/>
        </w:types>
        <w:behaviors>
          <w:behavior w:val="content"/>
        </w:behaviors>
        <w:guid w:val="{FAEF437F-ACF8-4F88-9C60-5C904E688C2D}"/>
      </w:docPartPr>
      <w:docPartBody>
        <w:p w:rsidR="00AE3564" w:rsidRDefault="00AE3564" w:rsidP="00AE3564">
          <w:pPr>
            <w:pStyle w:val="375DF702D17849D8BF7A69C11F61BF14"/>
          </w:pPr>
          <w:r w:rsidRPr="006C06FD">
            <w:rPr>
              <w:rStyle w:val="PlaceholderText"/>
              <w:b/>
              <w:szCs w:val="24"/>
            </w:rPr>
            <w:t>[Nosaukums]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3564"/>
    <w:rsid w:val="000713BD"/>
    <w:rsid w:val="00147332"/>
    <w:rsid w:val="0018768F"/>
    <w:rsid w:val="001D0CEF"/>
    <w:rsid w:val="00216F6B"/>
    <w:rsid w:val="00262EEB"/>
    <w:rsid w:val="002C2BE3"/>
    <w:rsid w:val="002E6502"/>
    <w:rsid w:val="0039373E"/>
    <w:rsid w:val="00474FF0"/>
    <w:rsid w:val="00485A9E"/>
    <w:rsid w:val="004A5D85"/>
    <w:rsid w:val="004A6FCF"/>
    <w:rsid w:val="00582B29"/>
    <w:rsid w:val="005D11FB"/>
    <w:rsid w:val="006C4B3E"/>
    <w:rsid w:val="006E6237"/>
    <w:rsid w:val="00731DBE"/>
    <w:rsid w:val="00731F08"/>
    <w:rsid w:val="00784CB4"/>
    <w:rsid w:val="007C4A61"/>
    <w:rsid w:val="008527FF"/>
    <w:rsid w:val="009E22BC"/>
    <w:rsid w:val="00AA2E4B"/>
    <w:rsid w:val="00AE3564"/>
    <w:rsid w:val="00B47523"/>
    <w:rsid w:val="00B75CF0"/>
    <w:rsid w:val="00B97498"/>
    <w:rsid w:val="00C66FC7"/>
    <w:rsid w:val="00C95523"/>
    <w:rsid w:val="00D35F82"/>
    <w:rsid w:val="00D40C7C"/>
    <w:rsid w:val="00D60B79"/>
    <w:rsid w:val="00DE21B4"/>
    <w:rsid w:val="00E2428E"/>
    <w:rsid w:val="00EA603C"/>
    <w:rsid w:val="00EE4643"/>
    <w:rsid w:val="00F20B00"/>
    <w:rsid w:val="00F4571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lv-LV" w:eastAsia="lv-LV"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35F82"/>
    <w:rPr>
      <w:color w:val="808080"/>
    </w:rPr>
  </w:style>
  <w:style w:type="paragraph" w:customStyle="1" w:styleId="375DF702D17849D8BF7A69C11F61BF14">
    <w:name w:val="375DF702D17849D8BF7A69C11F61BF14"/>
    <w:rsid w:val="00AE356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053541E1AFE9DF4983746D949E3FD634" ma:contentTypeVersion="1" ma:contentTypeDescription="Izveidot jaunu dokumentu." ma:contentTypeScope="" ma:versionID="be031df6de0d6d2bc3bcaab97a2398ea">
  <xsd:schema xmlns:xsd="http://www.w3.org/2001/XMLSchema" xmlns:xs="http://www.w3.org/2001/XMLSchema" xmlns:p="http://schemas.microsoft.com/office/2006/metadata/properties" xmlns:ns1="http://schemas.microsoft.com/sharepoint/v3" targetNamespace="http://schemas.microsoft.com/office/2006/metadata/properties" ma:root="true" ma:fieldsID="83dbecf5d7db408d19abbd440ff56178"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ākuma datuma plānošana" ma:description="" ma:hidden="true" ma:internalName="PublishingStartDate">
      <xsd:simpleType>
        <xsd:restriction base="dms:Unknown"/>
      </xsd:simpleType>
    </xsd:element>
    <xsd:element name="PublishingExpirationDate" ma:index="9" nillable="true" ma:displayName="Beigu datuma plānošana"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137E8C-5B59-4BC4-B7A2-F07207A077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6979904-0F63-4506-91C9-580672D25669}">
  <ds:schemaRefs>
    <ds:schemaRef ds:uri="http://schemas.microsoft.com/sharepoint/v3/contenttype/forms"/>
  </ds:schemaRefs>
</ds:datastoreItem>
</file>

<file path=customXml/itemProps3.xml><?xml version="1.0" encoding="utf-8"?>
<ds:datastoreItem xmlns:ds="http://schemas.openxmlformats.org/officeDocument/2006/customXml" ds:itemID="{3B4F12AF-0498-425C-B57A-1096A614A4EF}">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DDF1749C-DC95-4F12-8C92-9DD9664146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ANA_ANOTACIJA.dotx</Template>
  <TotalTime>6</TotalTime>
  <Pages>8</Pages>
  <Words>11000</Words>
  <Characters>6270</Characters>
  <Application>Microsoft Office Word</Application>
  <DocSecurity>0</DocSecurity>
  <Lines>52</Lines>
  <Paragraphs>34</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17236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Sedleniece</dc:creator>
  <cp:keywords/>
  <dc:description/>
  <cp:lastModifiedBy>Ilze Grava</cp:lastModifiedBy>
  <cp:revision>4</cp:revision>
  <dcterms:created xsi:type="dcterms:W3CDTF">2024-09-04T08:39:00Z</dcterms:created>
  <dcterms:modified xsi:type="dcterms:W3CDTF">2024-09-04T12:17:00Z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0x010100053541E1AFE9DF4983746D949E3FD634</vt:lpwstr>
  </property>
</Properties>
</file>