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60BFC786" w:rsidR="006C3828" w:rsidRPr="00894D21" w:rsidRDefault="006C3828" w:rsidP="00894D21">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r w:rsidR="007D17BB" w:rsidRPr="007D17BB">
        <w:rPr>
          <w:rFonts w:ascii="Times New Roman" w:eastAsia="Times New Roman" w:hAnsi="Times New Roman" w:cs="Times New Roman"/>
          <w:b/>
          <w:bCs/>
          <w:sz w:val="24"/>
          <w:szCs w:val="24"/>
          <w:lang w:eastAsia="lv-LV"/>
        </w:rPr>
        <w:t xml:space="preserve">Noteikumi par </w:t>
      </w:r>
      <w:r w:rsidR="00C4703D" w:rsidRPr="007D17BB">
        <w:rPr>
          <w:rFonts w:ascii="Times New Roman" w:eastAsia="Times New Roman" w:hAnsi="Times New Roman" w:cs="Times New Roman"/>
          <w:b/>
          <w:bCs/>
          <w:sz w:val="24"/>
          <w:szCs w:val="24"/>
          <w:lang w:eastAsia="lv-LV"/>
        </w:rPr>
        <w:t>alternatīvo ieguldījumu fondu pārvaldniek</w:t>
      </w:r>
      <w:r w:rsidR="006073A1">
        <w:rPr>
          <w:rFonts w:ascii="Times New Roman" w:eastAsia="Times New Roman" w:hAnsi="Times New Roman" w:cs="Times New Roman"/>
          <w:b/>
          <w:bCs/>
          <w:sz w:val="24"/>
          <w:szCs w:val="24"/>
          <w:lang w:eastAsia="lv-LV"/>
        </w:rPr>
        <w:t>u</w:t>
      </w:r>
      <w:r w:rsidR="00C4703D">
        <w:rPr>
          <w:rFonts w:ascii="Times New Roman" w:eastAsia="Times New Roman" w:hAnsi="Times New Roman" w:cs="Times New Roman"/>
          <w:b/>
          <w:bCs/>
          <w:sz w:val="24"/>
          <w:szCs w:val="24"/>
          <w:lang w:eastAsia="lv-LV"/>
        </w:rPr>
        <w:t xml:space="preserve"> un</w:t>
      </w:r>
      <w:r w:rsidR="00C4703D" w:rsidRPr="007D17BB">
        <w:rPr>
          <w:rFonts w:ascii="Times New Roman" w:eastAsia="Times New Roman" w:hAnsi="Times New Roman" w:cs="Times New Roman"/>
          <w:b/>
          <w:bCs/>
          <w:sz w:val="24"/>
          <w:szCs w:val="24"/>
          <w:lang w:eastAsia="lv-LV"/>
        </w:rPr>
        <w:t xml:space="preserve"> </w:t>
      </w:r>
      <w:r w:rsidR="007D17BB" w:rsidRPr="007D17BB">
        <w:rPr>
          <w:rFonts w:ascii="Times New Roman" w:eastAsia="Times New Roman" w:hAnsi="Times New Roman" w:cs="Times New Roman"/>
          <w:b/>
          <w:bCs/>
          <w:sz w:val="24"/>
          <w:szCs w:val="24"/>
          <w:lang w:eastAsia="lv-LV"/>
        </w:rPr>
        <w:t>ieguldījumu pārvaldes sabiedrīb</w:t>
      </w:r>
      <w:r w:rsidR="006073A1">
        <w:rPr>
          <w:rFonts w:ascii="Times New Roman" w:eastAsia="Times New Roman" w:hAnsi="Times New Roman" w:cs="Times New Roman"/>
          <w:b/>
          <w:bCs/>
          <w:sz w:val="24"/>
          <w:szCs w:val="24"/>
          <w:lang w:eastAsia="lv-LV"/>
        </w:rPr>
        <w:t>u</w:t>
      </w:r>
      <w:r w:rsidR="007D17BB" w:rsidRPr="007D17BB">
        <w:rPr>
          <w:rFonts w:ascii="Times New Roman" w:eastAsia="Times New Roman" w:hAnsi="Times New Roman" w:cs="Times New Roman"/>
          <w:b/>
          <w:bCs/>
          <w:sz w:val="24"/>
          <w:szCs w:val="24"/>
          <w:lang w:eastAsia="lv-LV"/>
        </w:rPr>
        <w:t xml:space="preserve"> atalgojuma politiku un praksi</w:t>
      </w:r>
      <w:r w:rsidRPr="00894D21">
        <w:rPr>
          <w:rFonts w:ascii="Times New Roman" w:hAnsi="Times New Roman" w:cs="Times New Roman"/>
          <w:b/>
          <w:bCs/>
          <w:sz w:val="24"/>
          <w:szCs w:val="24"/>
        </w:rPr>
        <w:t>" anotācija</w:t>
      </w:r>
    </w:p>
    <w:p w14:paraId="328163FB" w14:textId="77777777" w:rsidR="006C3828" w:rsidRPr="00894D21" w:rsidRDefault="006C3828" w:rsidP="00AD0DA2">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220"/>
      </w:tblGrid>
      <w:tr w:rsidR="006C3828" w:rsidRPr="00894D21" w14:paraId="2962AEE1" w14:textId="77777777" w:rsidTr="004B6ED3">
        <w:trPr>
          <w:trHeight w:val="567"/>
        </w:trPr>
        <w:tc>
          <w:tcPr>
            <w:tcW w:w="987" w:type="pct"/>
            <w:shd w:val="clear" w:color="auto" w:fill="auto"/>
            <w:hideMark/>
          </w:tcPr>
          <w:p w14:paraId="28E56CFA"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00D2931F" w14:textId="34C290D5" w:rsidR="006C3828" w:rsidRPr="00894D21" w:rsidRDefault="007D17BB" w:rsidP="00D53AC5">
            <w:pPr>
              <w:spacing w:after="120" w:line="240" w:lineRule="auto"/>
              <w:jc w:val="both"/>
              <w:rPr>
                <w:rFonts w:ascii="Times New Roman" w:eastAsia="Times New Roman" w:hAnsi="Times New Roman" w:cs="Times New Roman"/>
                <w:sz w:val="24"/>
                <w:szCs w:val="24"/>
                <w:lang w:eastAsia="lv-LV"/>
              </w:rPr>
            </w:pPr>
            <w:r w:rsidRPr="007D17BB">
              <w:rPr>
                <w:rFonts w:ascii="Times New Roman" w:eastAsia="Times New Roman" w:hAnsi="Times New Roman" w:cs="Times New Roman"/>
                <w:sz w:val="24"/>
                <w:szCs w:val="24"/>
                <w:lang w:eastAsia="lv-LV"/>
              </w:rPr>
              <w:t xml:space="preserve">Noteikumi par </w:t>
            </w:r>
            <w:r w:rsidR="00CF0E16" w:rsidRPr="007D17BB">
              <w:rPr>
                <w:rFonts w:ascii="Times New Roman" w:eastAsia="Times New Roman" w:hAnsi="Times New Roman" w:cs="Times New Roman"/>
                <w:sz w:val="24"/>
                <w:szCs w:val="24"/>
                <w:lang w:eastAsia="lv-LV"/>
              </w:rPr>
              <w:t>alternatīvo ieguldījumu fondu pārvaldniek</w:t>
            </w:r>
            <w:r w:rsidR="006073A1">
              <w:rPr>
                <w:rFonts w:ascii="Times New Roman" w:eastAsia="Times New Roman" w:hAnsi="Times New Roman" w:cs="Times New Roman"/>
                <w:sz w:val="24"/>
                <w:szCs w:val="24"/>
                <w:lang w:eastAsia="lv-LV"/>
              </w:rPr>
              <w:t>u</w:t>
            </w:r>
            <w:r w:rsidR="00CF0E16">
              <w:rPr>
                <w:rFonts w:ascii="Times New Roman" w:eastAsia="Times New Roman" w:hAnsi="Times New Roman" w:cs="Times New Roman"/>
                <w:sz w:val="24"/>
                <w:szCs w:val="24"/>
                <w:lang w:eastAsia="lv-LV"/>
              </w:rPr>
              <w:t xml:space="preserve"> un</w:t>
            </w:r>
            <w:r w:rsidR="00CF0E16" w:rsidRPr="007D17BB">
              <w:rPr>
                <w:rFonts w:ascii="Times New Roman" w:eastAsia="Times New Roman" w:hAnsi="Times New Roman" w:cs="Times New Roman"/>
                <w:sz w:val="24"/>
                <w:szCs w:val="24"/>
                <w:lang w:eastAsia="lv-LV"/>
              </w:rPr>
              <w:t xml:space="preserve"> </w:t>
            </w:r>
            <w:r w:rsidRPr="007D17BB">
              <w:rPr>
                <w:rFonts w:ascii="Times New Roman" w:eastAsia="Times New Roman" w:hAnsi="Times New Roman" w:cs="Times New Roman"/>
                <w:sz w:val="24"/>
                <w:szCs w:val="24"/>
                <w:lang w:eastAsia="lv-LV"/>
              </w:rPr>
              <w:t>ieguldījumu pārvaldes sabiedrīb</w:t>
            </w:r>
            <w:r w:rsidR="006073A1">
              <w:rPr>
                <w:rFonts w:ascii="Times New Roman" w:eastAsia="Times New Roman" w:hAnsi="Times New Roman" w:cs="Times New Roman"/>
                <w:sz w:val="24"/>
                <w:szCs w:val="24"/>
                <w:lang w:eastAsia="lv-LV"/>
              </w:rPr>
              <w:t>u</w:t>
            </w:r>
            <w:r w:rsidRPr="007D17BB">
              <w:rPr>
                <w:rFonts w:ascii="Times New Roman" w:eastAsia="Times New Roman" w:hAnsi="Times New Roman" w:cs="Times New Roman"/>
                <w:sz w:val="24"/>
                <w:szCs w:val="24"/>
                <w:lang w:eastAsia="lv-LV"/>
              </w:rPr>
              <w:t xml:space="preserve"> atalgojuma politiku un praksi</w:t>
            </w:r>
          </w:p>
        </w:tc>
      </w:tr>
      <w:tr w:rsidR="006C3828" w:rsidRPr="00894D21" w14:paraId="7F11A741" w14:textId="77777777" w:rsidTr="00056EDF">
        <w:trPr>
          <w:trHeight w:val="623"/>
        </w:trPr>
        <w:tc>
          <w:tcPr>
            <w:tcW w:w="987" w:type="pct"/>
            <w:shd w:val="clear" w:color="auto" w:fill="auto"/>
            <w:hideMark/>
          </w:tcPr>
          <w:p w14:paraId="49DBC46E"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B5460C8"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4B6ED3">
        <w:trPr>
          <w:trHeight w:val="567"/>
        </w:trPr>
        <w:tc>
          <w:tcPr>
            <w:tcW w:w="987" w:type="pct"/>
            <w:shd w:val="clear" w:color="auto" w:fill="auto"/>
            <w:hideMark/>
          </w:tcPr>
          <w:p w14:paraId="634A573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8EEF1AA" w14:textId="6F9651D4" w:rsidR="006C3828" w:rsidRPr="00894D21" w:rsidRDefault="007D17BB" w:rsidP="00CF0E16">
            <w:pPr>
              <w:spacing w:after="120" w:line="240" w:lineRule="auto"/>
              <w:jc w:val="both"/>
              <w:rPr>
                <w:rFonts w:ascii="Times New Roman" w:eastAsia="Times New Roman" w:hAnsi="Times New Roman" w:cs="Times New Roman"/>
                <w:sz w:val="24"/>
                <w:szCs w:val="24"/>
                <w:lang w:eastAsia="lv-LV"/>
              </w:rPr>
            </w:pPr>
            <w:r w:rsidRPr="007D17BB">
              <w:rPr>
                <w:rFonts w:ascii="Times New Roman" w:eastAsia="Times New Roman" w:hAnsi="Times New Roman" w:cs="Times New Roman"/>
                <w:sz w:val="24"/>
                <w:szCs w:val="24"/>
                <w:lang w:eastAsia="lv-LV"/>
              </w:rPr>
              <w:t>Alternatīvo ieguldījumu fondu</w:t>
            </w:r>
            <w:r>
              <w:rPr>
                <w:rFonts w:ascii="Times New Roman" w:eastAsia="Times New Roman" w:hAnsi="Times New Roman" w:cs="Times New Roman"/>
                <w:sz w:val="24"/>
                <w:szCs w:val="24"/>
                <w:lang w:eastAsia="lv-LV"/>
              </w:rPr>
              <w:t xml:space="preserve"> </w:t>
            </w:r>
            <w:r w:rsidRPr="007D17BB">
              <w:rPr>
                <w:rFonts w:ascii="Times New Roman" w:eastAsia="Times New Roman" w:hAnsi="Times New Roman" w:cs="Times New Roman"/>
                <w:sz w:val="24"/>
                <w:szCs w:val="24"/>
                <w:lang w:eastAsia="lv-LV"/>
              </w:rPr>
              <w:t>un to pārvaldnieku likuma</w:t>
            </w:r>
            <w:r>
              <w:rPr>
                <w:rFonts w:ascii="Times New Roman" w:eastAsia="Times New Roman" w:hAnsi="Times New Roman" w:cs="Times New Roman"/>
                <w:sz w:val="24"/>
                <w:szCs w:val="24"/>
                <w:lang w:eastAsia="lv-LV"/>
              </w:rPr>
              <w:t xml:space="preserve"> </w:t>
            </w:r>
            <w:r w:rsidRPr="007D17BB">
              <w:rPr>
                <w:rFonts w:ascii="Times New Roman" w:eastAsia="Times New Roman" w:hAnsi="Times New Roman" w:cs="Times New Roman"/>
                <w:sz w:val="24"/>
                <w:szCs w:val="24"/>
                <w:lang w:eastAsia="lv-LV"/>
              </w:rPr>
              <w:t>24.</w:t>
            </w:r>
            <w:r w:rsidR="008D2621">
              <w:rPr>
                <w:rFonts w:ascii="Times New Roman" w:eastAsia="Times New Roman" w:hAnsi="Times New Roman" w:cs="Times New Roman"/>
                <w:sz w:val="24"/>
                <w:szCs w:val="24"/>
                <w:lang w:eastAsia="lv-LV"/>
              </w:rPr>
              <w:t> </w:t>
            </w:r>
            <w:r w:rsidRPr="007D17BB">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7D17B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00CF0E16">
              <w:t xml:space="preserve"> </w:t>
            </w:r>
            <w:r w:rsidR="00CF0E16" w:rsidRPr="00CF0E16">
              <w:rPr>
                <w:rFonts w:ascii="Times New Roman" w:eastAsia="Times New Roman" w:hAnsi="Times New Roman" w:cs="Times New Roman"/>
                <w:sz w:val="24"/>
                <w:szCs w:val="24"/>
                <w:lang w:eastAsia="lv-LV"/>
              </w:rPr>
              <w:t>un 81.</w:t>
            </w:r>
            <w:r w:rsidR="008D2621">
              <w:rPr>
                <w:rFonts w:ascii="Times New Roman" w:eastAsia="Times New Roman" w:hAnsi="Times New Roman" w:cs="Times New Roman"/>
                <w:sz w:val="24"/>
                <w:szCs w:val="24"/>
                <w:lang w:eastAsia="lv-LV"/>
              </w:rPr>
              <w:t> </w:t>
            </w:r>
            <w:r w:rsidR="00CF0E16" w:rsidRPr="00CF0E16">
              <w:rPr>
                <w:rFonts w:ascii="Times New Roman" w:eastAsia="Times New Roman" w:hAnsi="Times New Roman" w:cs="Times New Roman"/>
                <w:sz w:val="24"/>
                <w:szCs w:val="24"/>
                <w:lang w:eastAsia="lv-LV"/>
              </w:rPr>
              <w:t>panta astot</w:t>
            </w:r>
            <w:r w:rsidR="00CF0E16">
              <w:rPr>
                <w:rFonts w:ascii="Times New Roman" w:eastAsia="Times New Roman" w:hAnsi="Times New Roman" w:cs="Times New Roman"/>
                <w:sz w:val="24"/>
                <w:szCs w:val="24"/>
                <w:lang w:eastAsia="lv-LV"/>
              </w:rPr>
              <w:t xml:space="preserve">ā </w:t>
            </w:r>
            <w:r w:rsidR="00CF0E16" w:rsidRPr="00CF0E16">
              <w:rPr>
                <w:rFonts w:ascii="Times New Roman" w:eastAsia="Times New Roman" w:hAnsi="Times New Roman" w:cs="Times New Roman"/>
                <w:sz w:val="24"/>
                <w:szCs w:val="24"/>
                <w:lang w:eastAsia="lv-LV"/>
              </w:rPr>
              <w:t>daļ</w:t>
            </w:r>
            <w:r w:rsidR="00CF0E16">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w:t>
            </w:r>
            <w:r w:rsidRPr="007D17BB">
              <w:rPr>
                <w:rFonts w:ascii="Times New Roman" w:eastAsia="Times New Roman" w:hAnsi="Times New Roman" w:cs="Times New Roman"/>
                <w:sz w:val="24"/>
                <w:szCs w:val="24"/>
                <w:lang w:eastAsia="lv-LV"/>
              </w:rPr>
              <w:t>un Ieguldījumu pārvaldes sabiedrību likuma</w:t>
            </w:r>
            <w:r>
              <w:rPr>
                <w:rFonts w:ascii="Times New Roman" w:eastAsia="Times New Roman" w:hAnsi="Times New Roman" w:cs="Times New Roman"/>
                <w:sz w:val="24"/>
                <w:szCs w:val="24"/>
                <w:lang w:eastAsia="lv-LV"/>
              </w:rPr>
              <w:t xml:space="preserve"> </w:t>
            </w:r>
            <w:r w:rsidRPr="007D17BB">
              <w:rPr>
                <w:rFonts w:ascii="Times New Roman" w:eastAsia="Times New Roman" w:hAnsi="Times New Roman" w:cs="Times New Roman"/>
                <w:sz w:val="24"/>
                <w:szCs w:val="24"/>
                <w:lang w:eastAsia="lv-LV"/>
              </w:rPr>
              <w:t>13.</w:t>
            </w:r>
            <w:r w:rsidR="008D2621">
              <w:rPr>
                <w:rFonts w:ascii="Times New Roman" w:eastAsia="Times New Roman" w:hAnsi="Times New Roman" w:cs="Times New Roman"/>
                <w:sz w:val="24"/>
                <w:szCs w:val="24"/>
                <w:lang w:eastAsia="lv-LV"/>
              </w:rPr>
              <w:t> </w:t>
            </w:r>
            <w:r w:rsidRPr="007D17BB">
              <w:rPr>
                <w:rFonts w:ascii="Times New Roman" w:eastAsia="Times New Roman" w:hAnsi="Times New Roman" w:cs="Times New Roman"/>
                <w:sz w:val="24"/>
                <w:szCs w:val="24"/>
                <w:lang w:eastAsia="lv-LV"/>
              </w:rPr>
              <w:t>panta sešpadsmit</w:t>
            </w:r>
            <w:r>
              <w:rPr>
                <w:rFonts w:ascii="Times New Roman" w:eastAsia="Times New Roman" w:hAnsi="Times New Roman" w:cs="Times New Roman"/>
                <w:sz w:val="24"/>
                <w:szCs w:val="24"/>
                <w:lang w:eastAsia="lv-LV"/>
              </w:rPr>
              <w:t>ā</w:t>
            </w:r>
            <w:r w:rsidRPr="007D17B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00CF0E16">
              <w:rPr>
                <w:rFonts w:ascii="Times New Roman" w:eastAsia="Times New Roman" w:hAnsi="Times New Roman" w:cs="Times New Roman"/>
                <w:sz w:val="24"/>
                <w:szCs w:val="24"/>
                <w:lang w:eastAsia="lv-LV"/>
              </w:rPr>
              <w:t xml:space="preserve"> un </w:t>
            </w:r>
            <w:r w:rsidR="00CF0E16" w:rsidRPr="00CF0E16">
              <w:rPr>
                <w:rFonts w:ascii="Times New Roman" w:eastAsia="Times New Roman" w:hAnsi="Times New Roman" w:cs="Times New Roman"/>
                <w:sz w:val="24"/>
                <w:szCs w:val="24"/>
                <w:lang w:eastAsia="lv-LV"/>
              </w:rPr>
              <w:t>78.</w:t>
            </w:r>
            <w:r w:rsidR="008D2621">
              <w:rPr>
                <w:rFonts w:ascii="Times New Roman" w:eastAsia="Times New Roman" w:hAnsi="Times New Roman" w:cs="Times New Roman"/>
                <w:sz w:val="24"/>
                <w:szCs w:val="24"/>
                <w:lang w:eastAsia="lv-LV"/>
              </w:rPr>
              <w:t> </w:t>
            </w:r>
            <w:r w:rsidR="00CF0E16" w:rsidRPr="00CF0E16">
              <w:rPr>
                <w:rFonts w:ascii="Times New Roman" w:eastAsia="Times New Roman" w:hAnsi="Times New Roman" w:cs="Times New Roman"/>
                <w:sz w:val="24"/>
                <w:szCs w:val="24"/>
                <w:lang w:eastAsia="lv-LV"/>
              </w:rPr>
              <w:t>panta septīt</w:t>
            </w:r>
            <w:r w:rsidR="00CF0E16">
              <w:rPr>
                <w:rFonts w:ascii="Times New Roman" w:eastAsia="Times New Roman" w:hAnsi="Times New Roman" w:cs="Times New Roman"/>
                <w:sz w:val="24"/>
                <w:szCs w:val="24"/>
                <w:lang w:eastAsia="lv-LV"/>
              </w:rPr>
              <w:t>ā</w:t>
            </w:r>
            <w:r w:rsidR="00CF0E16" w:rsidRPr="00CF0E16">
              <w:rPr>
                <w:rFonts w:ascii="Times New Roman" w:eastAsia="Times New Roman" w:hAnsi="Times New Roman" w:cs="Times New Roman"/>
                <w:sz w:val="24"/>
                <w:szCs w:val="24"/>
                <w:lang w:eastAsia="lv-LV"/>
              </w:rPr>
              <w:t xml:space="preserve"> daļ</w:t>
            </w:r>
            <w:r w:rsidR="00CF0E16">
              <w:rPr>
                <w:rFonts w:ascii="Times New Roman" w:eastAsia="Times New Roman" w:hAnsi="Times New Roman" w:cs="Times New Roman"/>
                <w:sz w:val="24"/>
                <w:szCs w:val="24"/>
                <w:lang w:eastAsia="lv-LV"/>
              </w:rPr>
              <w:t>a</w:t>
            </w:r>
          </w:p>
        </w:tc>
      </w:tr>
      <w:tr w:rsidR="006C3828" w:rsidRPr="00894D21" w14:paraId="26D3F596" w14:textId="77777777" w:rsidTr="004B6ED3">
        <w:trPr>
          <w:trHeight w:val="567"/>
        </w:trPr>
        <w:tc>
          <w:tcPr>
            <w:tcW w:w="987" w:type="pct"/>
            <w:shd w:val="clear" w:color="auto" w:fill="auto"/>
            <w:hideMark/>
          </w:tcPr>
          <w:p w14:paraId="253A449D" w14:textId="77777777" w:rsidR="006C3828" w:rsidRPr="00BB15E9" w:rsidRDefault="006C3828" w:rsidP="00AD0DA2">
            <w:pPr>
              <w:spacing w:after="0" w:line="240" w:lineRule="auto"/>
              <w:rPr>
                <w:rFonts w:ascii="Times New Roman" w:eastAsia="Times New Roman" w:hAnsi="Times New Roman" w:cs="Times New Roman"/>
                <w:b/>
                <w:bCs/>
                <w:sz w:val="24"/>
                <w:szCs w:val="24"/>
                <w:lang w:eastAsia="lv-LV"/>
              </w:rPr>
            </w:pPr>
            <w:r w:rsidRPr="00BB15E9">
              <w:rPr>
                <w:rFonts w:ascii="Times New Roman" w:eastAsia="Times New Roman" w:hAnsi="Times New Roman" w:cs="Times New Roman"/>
                <w:b/>
                <w:bCs/>
                <w:sz w:val="24"/>
                <w:szCs w:val="24"/>
                <w:lang w:eastAsia="lv-LV"/>
              </w:rPr>
              <w:t>Mērķis un būtība</w:t>
            </w:r>
          </w:p>
          <w:p w14:paraId="47670F7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p w14:paraId="57C9B05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tc>
        <w:tc>
          <w:tcPr>
            <w:tcW w:w="4013" w:type="pct"/>
            <w:shd w:val="clear" w:color="auto" w:fill="auto"/>
          </w:tcPr>
          <w:p w14:paraId="02ACB2A9" w14:textId="3EE085B8" w:rsidR="00C4703D" w:rsidRDefault="008471F6" w:rsidP="008425C1">
            <w:pPr>
              <w:spacing w:after="0" w:line="240" w:lineRule="auto"/>
              <w:jc w:val="both"/>
              <w:rPr>
                <w:rFonts w:ascii="Times New Roman" w:eastAsia="Times New Roman" w:hAnsi="Times New Roman" w:cs="Times New Roman"/>
                <w:sz w:val="24"/>
                <w:szCs w:val="24"/>
                <w:lang w:eastAsia="lv-LV"/>
              </w:rPr>
            </w:pPr>
            <w:r w:rsidRPr="005C49E0">
              <w:rPr>
                <w:rFonts w:ascii="Times New Roman" w:eastAsia="Times New Roman" w:hAnsi="Times New Roman" w:cs="Times New Roman"/>
                <w:sz w:val="24"/>
                <w:szCs w:val="24"/>
                <w:lang w:eastAsia="lv-LV"/>
              </w:rPr>
              <w:t xml:space="preserve">Noteikumu </w:t>
            </w:r>
            <w:r w:rsidR="0011146F">
              <w:rPr>
                <w:rFonts w:ascii="Times New Roman" w:eastAsia="Times New Roman" w:hAnsi="Times New Roman" w:cs="Times New Roman"/>
                <w:sz w:val="24"/>
                <w:szCs w:val="24"/>
                <w:lang w:eastAsia="lv-LV"/>
              </w:rPr>
              <w:t xml:space="preserve">projekta </w:t>
            </w:r>
            <w:r w:rsidR="0011146F" w:rsidRPr="005D0C40">
              <w:rPr>
                <w:rFonts w:ascii="Times New Roman" w:eastAsia="Times New Roman" w:hAnsi="Times New Roman" w:cs="Times New Roman"/>
                <w:color w:val="000000"/>
                <w:sz w:val="24"/>
                <w:szCs w:val="24"/>
                <w:lang w:eastAsia="lv-LV"/>
              </w:rPr>
              <w:t>"</w:t>
            </w:r>
            <w:r w:rsidR="0011146F" w:rsidRPr="007D17BB">
              <w:rPr>
                <w:rFonts w:ascii="Times New Roman" w:eastAsia="Times New Roman" w:hAnsi="Times New Roman" w:cs="Times New Roman"/>
                <w:sz w:val="24"/>
                <w:szCs w:val="24"/>
                <w:lang w:eastAsia="lv-LV"/>
              </w:rPr>
              <w:t xml:space="preserve">Noteikumi par </w:t>
            </w:r>
            <w:r w:rsidR="008448DC" w:rsidRPr="007D17BB">
              <w:rPr>
                <w:rFonts w:ascii="Times New Roman" w:eastAsia="Times New Roman" w:hAnsi="Times New Roman" w:cs="Times New Roman"/>
                <w:sz w:val="24"/>
                <w:szCs w:val="24"/>
                <w:lang w:eastAsia="lv-LV"/>
              </w:rPr>
              <w:t>alternatīvo ieguldījumu fondu pārvaldniek</w:t>
            </w:r>
            <w:r w:rsidR="006073A1">
              <w:rPr>
                <w:rFonts w:ascii="Times New Roman" w:eastAsia="Times New Roman" w:hAnsi="Times New Roman" w:cs="Times New Roman"/>
                <w:sz w:val="24"/>
                <w:szCs w:val="24"/>
                <w:lang w:eastAsia="lv-LV"/>
              </w:rPr>
              <w:t>u</w:t>
            </w:r>
            <w:r w:rsidR="008448DC" w:rsidRPr="007D17BB">
              <w:rPr>
                <w:rFonts w:ascii="Times New Roman" w:eastAsia="Times New Roman" w:hAnsi="Times New Roman" w:cs="Times New Roman"/>
                <w:sz w:val="24"/>
                <w:szCs w:val="24"/>
                <w:lang w:eastAsia="lv-LV"/>
              </w:rPr>
              <w:t xml:space="preserve"> </w:t>
            </w:r>
            <w:r w:rsidR="008448DC">
              <w:rPr>
                <w:rFonts w:ascii="Times New Roman" w:eastAsia="Times New Roman" w:hAnsi="Times New Roman" w:cs="Times New Roman"/>
                <w:sz w:val="24"/>
                <w:szCs w:val="24"/>
                <w:lang w:eastAsia="lv-LV"/>
              </w:rPr>
              <w:t xml:space="preserve">un </w:t>
            </w:r>
            <w:r w:rsidR="0011146F" w:rsidRPr="007D17BB">
              <w:rPr>
                <w:rFonts w:ascii="Times New Roman" w:eastAsia="Times New Roman" w:hAnsi="Times New Roman" w:cs="Times New Roman"/>
                <w:sz w:val="24"/>
                <w:szCs w:val="24"/>
                <w:lang w:eastAsia="lv-LV"/>
              </w:rPr>
              <w:t>ieguldījumu pārvaldes sabiedrīb</w:t>
            </w:r>
            <w:r w:rsidR="006073A1">
              <w:rPr>
                <w:rFonts w:ascii="Times New Roman" w:eastAsia="Times New Roman" w:hAnsi="Times New Roman" w:cs="Times New Roman"/>
                <w:sz w:val="24"/>
                <w:szCs w:val="24"/>
                <w:lang w:eastAsia="lv-LV"/>
              </w:rPr>
              <w:t>u</w:t>
            </w:r>
            <w:r w:rsidR="0011146F" w:rsidRPr="007D17BB">
              <w:rPr>
                <w:rFonts w:ascii="Times New Roman" w:eastAsia="Times New Roman" w:hAnsi="Times New Roman" w:cs="Times New Roman"/>
                <w:sz w:val="24"/>
                <w:szCs w:val="24"/>
                <w:lang w:eastAsia="lv-LV"/>
              </w:rPr>
              <w:t xml:space="preserve"> atalgojuma politiku un praksi</w:t>
            </w:r>
            <w:r w:rsidR="0011146F" w:rsidRPr="005D0C40">
              <w:rPr>
                <w:rFonts w:ascii="Times New Roman" w:eastAsia="Times New Roman" w:hAnsi="Times New Roman" w:cs="Times New Roman"/>
                <w:color w:val="000000"/>
                <w:sz w:val="24"/>
                <w:szCs w:val="24"/>
                <w:lang w:eastAsia="lv-LV"/>
              </w:rPr>
              <w:t>" (turpmāk – noteikumu projekts)</w:t>
            </w:r>
            <w:r w:rsidR="0011146F">
              <w:rPr>
                <w:rFonts w:ascii="Times New Roman" w:eastAsia="Times New Roman" w:hAnsi="Times New Roman" w:cs="Times New Roman"/>
                <w:color w:val="000000"/>
                <w:sz w:val="24"/>
                <w:szCs w:val="24"/>
                <w:lang w:eastAsia="lv-LV"/>
              </w:rPr>
              <w:t xml:space="preserve"> </w:t>
            </w:r>
            <w:r w:rsidR="00F7192D" w:rsidRPr="005C49E0">
              <w:rPr>
                <w:rFonts w:ascii="Times New Roman" w:eastAsia="Times New Roman" w:hAnsi="Times New Roman" w:cs="Times New Roman"/>
                <w:color w:val="000000"/>
                <w:sz w:val="24"/>
                <w:szCs w:val="24"/>
                <w:lang w:eastAsia="lv-LV"/>
              </w:rPr>
              <w:t>mērķis ir</w:t>
            </w:r>
            <w:r w:rsidR="00C4703D">
              <w:rPr>
                <w:rFonts w:ascii="Times New Roman" w:eastAsia="Times New Roman" w:hAnsi="Times New Roman" w:cs="Times New Roman"/>
                <w:sz w:val="24"/>
                <w:szCs w:val="24"/>
                <w:lang w:eastAsia="lv-LV"/>
              </w:rPr>
              <w:t>:</w:t>
            </w:r>
          </w:p>
          <w:p w14:paraId="58B4FC47" w14:textId="55965C9D" w:rsidR="00C4703D" w:rsidRPr="00C4703D" w:rsidRDefault="00574727" w:rsidP="00E24DAD">
            <w:pPr>
              <w:pStyle w:val="ListParagraph"/>
              <w:numPr>
                <w:ilvl w:val="0"/>
                <w:numId w:val="14"/>
              </w:numPr>
              <w:tabs>
                <w:tab w:val="left" w:pos="377"/>
              </w:tabs>
              <w:spacing w:after="120" w:line="240" w:lineRule="auto"/>
              <w:ind w:left="0" w:firstLine="0"/>
              <w:jc w:val="both"/>
              <w:rPr>
                <w:rFonts w:ascii="Times New Roman" w:eastAsia="Times New Roman" w:hAnsi="Times New Roman" w:cs="Times New Roman"/>
                <w:sz w:val="24"/>
                <w:szCs w:val="24"/>
                <w:lang w:eastAsia="lv-LV"/>
              </w:rPr>
            </w:pPr>
            <w:r w:rsidRPr="005C49E0">
              <w:rPr>
                <w:rFonts w:ascii="Times New Roman" w:eastAsia="Times New Roman" w:hAnsi="Times New Roman" w:cs="Times New Roman"/>
                <w:color w:val="000000"/>
                <w:sz w:val="24"/>
                <w:szCs w:val="24"/>
                <w:lang w:eastAsia="lv-LV"/>
              </w:rPr>
              <w:t xml:space="preserve">izpildīt </w:t>
            </w:r>
            <w:r w:rsidRPr="007D17BB">
              <w:rPr>
                <w:rFonts w:ascii="Times New Roman" w:eastAsia="Times New Roman" w:hAnsi="Times New Roman" w:cs="Times New Roman"/>
                <w:sz w:val="24"/>
                <w:szCs w:val="24"/>
                <w:lang w:eastAsia="lv-LV"/>
              </w:rPr>
              <w:t>Alternatīvo ieguldījumu fondu</w:t>
            </w:r>
            <w:r>
              <w:rPr>
                <w:rFonts w:ascii="Times New Roman" w:eastAsia="Times New Roman" w:hAnsi="Times New Roman" w:cs="Times New Roman"/>
                <w:sz w:val="24"/>
                <w:szCs w:val="24"/>
                <w:lang w:eastAsia="lv-LV"/>
              </w:rPr>
              <w:t xml:space="preserve"> </w:t>
            </w:r>
            <w:r w:rsidRPr="007D17BB">
              <w:rPr>
                <w:rFonts w:ascii="Times New Roman" w:eastAsia="Times New Roman" w:hAnsi="Times New Roman" w:cs="Times New Roman"/>
                <w:sz w:val="24"/>
                <w:szCs w:val="24"/>
                <w:lang w:eastAsia="lv-LV"/>
              </w:rPr>
              <w:t>un to pārvaldnieku likum</w:t>
            </w:r>
            <w:r>
              <w:rPr>
                <w:rFonts w:ascii="Times New Roman" w:eastAsia="Times New Roman" w:hAnsi="Times New Roman" w:cs="Times New Roman"/>
                <w:sz w:val="24"/>
                <w:szCs w:val="24"/>
                <w:lang w:eastAsia="lv-LV"/>
              </w:rPr>
              <w:t xml:space="preserve">ā un </w:t>
            </w:r>
            <w:r w:rsidRPr="007D17BB">
              <w:rPr>
                <w:rFonts w:ascii="Times New Roman" w:eastAsia="Times New Roman" w:hAnsi="Times New Roman" w:cs="Times New Roman"/>
                <w:sz w:val="24"/>
                <w:szCs w:val="24"/>
                <w:lang w:eastAsia="lv-LV"/>
              </w:rPr>
              <w:t>Ieguldījumu pārvaldes sabiedrību likum</w:t>
            </w:r>
            <w:r>
              <w:rPr>
                <w:rFonts w:ascii="Times New Roman" w:eastAsia="Times New Roman" w:hAnsi="Times New Roman" w:cs="Times New Roman"/>
                <w:sz w:val="24"/>
                <w:szCs w:val="24"/>
                <w:lang w:eastAsia="lv-LV"/>
              </w:rPr>
              <w:t xml:space="preserve">ā </w:t>
            </w:r>
            <w:r>
              <w:rPr>
                <w:rFonts w:ascii="Times New Roman" w:eastAsia="Times New Roman" w:hAnsi="Times New Roman" w:cs="Times New Roman"/>
                <w:color w:val="000000"/>
                <w:sz w:val="24"/>
                <w:szCs w:val="24"/>
                <w:lang w:eastAsia="lv-LV"/>
              </w:rPr>
              <w:t>Latvijas Bankai</w:t>
            </w:r>
            <w:r w:rsidRPr="005C49E0">
              <w:rPr>
                <w:rFonts w:ascii="Times New Roman" w:eastAsia="Times New Roman" w:hAnsi="Times New Roman" w:cs="Times New Roman"/>
                <w:color w:val="000000"/>
                <w:sz w:val="24"/>
                <w:szCs w:val="24"/>
                <w:lang w:eastAsia="lv-LV"/>
              </w:rPr>
              <w:t xml:space="preserve"> deleģēto pienākumu </w:t>
            </w:r>
            <w:r w:rsidRPr="005C49E0">
              <w:rPr>
                <w:rFonts w:ascii="Times New Roman" w:eastAsia="Times New Roman" w:hAnsi="Times New Roman" w:cs="Times New Roman"/>
                <w:sz w:val="24"/>
                <w:szCs w:val="24"/>
                <w:lang w:eastAsia="lv-LV"/>
              </w:rPr>
              <w:t>noteikt</w:t>
            </w:r>
            <w:r>
              <w:rPr>
                <w:rFonts w:ascii="Times New Roman" w:eastAsia="Times New Roman" w:hAnsi="Times New Roman" w:cs="Times New Roman"/>
                <w:sz w:val="24"/>
                <w:szCs w:val="24"/>
                <w:lang w:eastAsia="lv-LV"/>
              </w:rPr>
              <w:t xml:space="preserve"> </w:t>
            </w:r>
            <w:r w:rsidR="005C49E0" w:rsidRPr="00C4703D">
              <w:rPr>
                <w:rFonts w:ascii="Times New Roman" w:eastAsia="Times New Roman" w:hAnsi="Times New Roman" w:cs="Times New Roman"/>
                <w:sz w:val="24"/>
                <w:szCs w:val="24"/>
                <w:lang w:eastAsia="lv-LV"/>
              </w:rPr>
              <w:t xml:space="preserve">atalgojuma politikas un tās piemērošanas prasības, lai nodrošinātu, ka </w:t>
            </w:r>
            <w:r w:rsidR="005C49E0" w:rsidRPr="00C4703D">
              <w:rPr>
                <w:rFonts w:ascii="Times New Roman" w:eastAsia="Times New Roman" w:hAnsi="Times New Roman" w:cs="Times New Roman"/>
                <w:iCs/>
                <w:sz w:val="24"/>
                <w:szCs w:val="24"/>
                <w:lang w:eastAsia="lv-LV"/>
              </w:rPr>
              <w:t xml:space="preserve">atalgojuma politika un prakse amatpersonām </w:t>
            </w:r>
            <w:r w:rsidR="00F23348" w:rsidRPr="00C4703D">
              <w:rPr>
                <w:rFonts w:ascii="Times New Roman" w:eastAsia="Times New Roman" w:hAnsi="Times New Roman" w:cs="Times New Roman"/>
                <w:iCs/>
                <w:sz w:val="24"/>
                <w:szCs w:val="24"/>
                <w:lang w:eastAsia="lv-LV"/>
              </w:rPr>
              <w:t>un</w:t>
            </w:r>
            <w:r w:rsidR="005C49E0" w:rsidRPr="00C4703D">
              <w:rPr>
                <w:rFonts w:ascii="Times New Roman" w:eastAsia="Times New Roman" w:hAnsi="Times New Roman" w:cs="Times New Roman"/>
                <w:iCs/>
                <w:sz w:val="24"/>
                <w:szCs w:val="24"/>
                <w:lang w:eastAsia="lv-LV"/>
              </w:rPr>
              <w:t xml:space="preserve"> darbiniekiem, tostarp tiem, kuru </w:t>
            </w:r>
            <w:r w:rsidR="005C49E0" w:rsidRPr="00EE41A1">
              <w:rPr>
                <w:rFonts w:ascii="Times New Roman" w:eastAsia="Times New Roman" w:hAnsi="Times New Roman" w:cs="Times New Roman"/>
                <w:iCs/>
                <w:sz w:val="24"/>
                <w:szCs w:val="24"/>
                <w:lang w:eastAsia="lv-LV"/>
              </w:rPr>
              <w:t xml:space="preserve">profesionālā darbība būtiski ietekmē </w:t>
            </w:r>
            <w:r w:rsidR="00552E87" w:rsidRPr="00EE41A1">
              <w:rPr>
                <w:rFonts w:ascii="Times New Roman" w:eastAsia="Times New Roman" w:hAnsi="Times New Roman" w:cs="Times New Roman"/>
                <w:iCs/>
                <w:sz w:val="24"/>
                <w:szCs w:val="24"/>
                <w:lang w:eastAsia="lv-LV"/>
              </w:rPr>
              <w:t>ieguldījumu pārvaldes sabiedrības vai alternatīvo ieguldījumu fondu pārvaldnieka</w:t>
            </w:r>
            <w:r w:rsidR="00B41F0D" w:rsidRPr="00EE41A1">
              <w:rPr>
                <w:rFonts w:ascii="Times New Roman" w:eastAsia="Times New Roman" w:hAnsi="Times New Roman" w:cs="Times New Roman"/>
                <w:iCs/>
                <w:sz w:val="24"/>
                <w:szCs w:val="24"/>
                <w:lang w:eastAsia="lv-LV"/>
              </w:rPr>
              <w:t xml:space="preserve"> vai </w:t>
            </w:r>
            <w:r w:rsidR="00B41F0D" w:rsidRPr="00EE41A1">
              <w:rPr>
                <w:rFonts w:ascii="Times New Roman" w:eastAsia="Times New Roman" w:hAnsi="Times New Roman" w:cs="Times New Roman"/>
                <w:color w:val="000000"/>
                <w:sz w:val="24"/>
                <w:szCs w:val="24"/>
                <w:lang w:eastAsia="lv-LV"/>
              </w:rPr>
              <w:t>t</w:t>
            </w:r>
            <w:r w:rsidR="008425C1">
              <w:rPr>
                <w:rFonts w:ascii="Times New Roman" w:eastAsia="Times New Roman" w:hAnsi="Times New Roman" w:cs="Times New Roman"/>
                <w:color w:val="000000"/>
                <w:sz w:val="24"/>
                <w:szCs w:val="24"/>
                <w:lang w:eastAsia="lv-LV"/>
              </w:rPr>
              <w:t>ā</w:t>
            </w:r>
            <w:r w:rsidR="00B41F0D" w:rsidRPr="00EE41A1">
              <w:rPr>
                <w:rFonts w:ascii="Times New Roman" w:eastAsia="Times New Roman" w:hAnsi="Times New Roman" w:cs="Times New Roman"/>
                <w:color w:val="000000"/>
                <w:sz w:val="24"/>
                <w:szCs w:val="24"/>
                <w:lang w:eastAsia="lv-LV"/>
              </w:rPr>
              <w:t xml:space="preserve"> pārvaldē esoša ieguldījumu portfeļa</w:t>
            </w:r>
            <w:r w:rsidR="005C49E0" w:rsidRPr="00EE41A1">
              <w:rPr>
                <w:rFonts w:ascii="Times New Roman" w:eastAsia="Times New Roman" w:hAnsi="Times New Roman" w:cs="Times New Roman"/>
                <w:iCs/>
                <w:sz w:val="24"/>
                <w:szCs w:val="24"/>
                <w:lang w:eastAsia="lv-LV"/>
              </w:rPr>
              <w:t xml:space="preserve"> riska profilu,</w:t>
            </w:r>
            <w:r w:rsidR="00552E87" w:rsidRPr="00EE41A1">
              <w:rPr>
                <w:rFonts w:ascii="Times New Roman" w:eastAsia="Times New Roman" w:hAnsi="Times New Roman" w:cs="Times New Roman"/>
                <w:iCs/>
                <w:sz w:val="24"/>
                <w:szCs w:val="24"/>
                <w:lang w:eastAsia="lv-LV"/>
              </w:rPr>
              <w:t xml:space="preserve"> kā arī ieguldījumu pakalpojumu, kas minēti Ieguldījumu pārvaldes sabiedrību likuma 5.</w:t>
            </w:r>
            <w:r w:rsidR="008D2621">
              <w:rPr>
                <w:rFonts w:ascii="Times New Roman" w:eastAsia="Times New Roman" w:hAnsi="Times New Roman" w:cs="Times New Roman"/>
                <w:iCs/>
                <w:sz w:val="24"/>
                <w:szCs w:val="24"/>
                <w:lang w:eastAsia="lv-LV"/>
              </w:rPr>
              <w:t> </w:t>
            </w:r>
            <w:r w:rsidR="00552E87" w:rsidRPr="00EE41A1">
              <w:rPr>
                <w:rFonts w:ascii="Times New Roman" w:eastAsia="Times New Roman" w:hAnsi="Times New Roman" w:cs="Times New Roman"/>
                <w:iCs/>
                <w:sz w:val="24"/>
                <w:szCs w:val="24"/>
                <w:lang w:eastAsia="lv-LV"/>
              </w:rPr>
              <w:t>panta otrajā un trešajā daļā un Alternatīvo ieguldījumu fondu un to pārvaldnieku likuma 5.</w:t>
            </w:r>
            <w:r w:rsidR="008D2621">
              <w:rPr>
                <w:rFonts w:ascii="Times New Roman" w:eastAsia="Times New Roman" w:hAnsi="Times New Roman" w:cs="Times New Roman"/>
                <w:iCs/>
                <w:sz w:val="24"/>
                <w:szCs w:val="24"/>
                <w:lang w:eastAsia="lv-LV"/>
              </w:rPr>
              <w:t> </w:t>
            </w:r>
            <w:r w:rsidR="00552E87" w:rsidRPr="00EE41A1">
              <w:rPr>
                <w:rFonts w:ascii="Times New Roman" w:eastAsia="Times New Roman" w:hAnsi="Times New Roman" w:cs="Times New Roman"/>
                <w:iCs/>
                <w:sz w:val="24"/>
                <w:szCs w:val="24"/>
                <w:lang w:eastAsia="lv-LV"/>
              </w:rPr>
              <w:t>panta septītajā un astotajā daļā</w:t>
            </w:r>
            <w:r w:rsidR="00B41F0D" w:rsidRPr="00EE41A1">
              <w:rPr>
                <w:rFonts w:ascii="Times New Roman" w:eastAsia="Times New Roman" w:hAnsi="Times New Roman" w:cs="Times New Roman"/>
                <w:iCs/>
                <w:sz w:val="24"/>
                <w:szCs w:val="24"/>
                <w:lang w:eastAsia="lv-LV"/>
              </w:rPr>
              <w:t xml:space="preserve"> (turpmāk</w:t>
            </w:r>
            <w:r w:rsidR="008D2621">
              <w:rPr>
                <w:rFonts w:ascii="Times New Roman" w:eastAsia="Times New Roman" w:hAnsi="Times New Roman" w:cs="Times New Roman"/>
                <w:iCs/>
                <w:sz w:val="24"/>
                <w:szCs w:val="24"/>
                <w:lang w:eastAsia="lv-LV"/>
              </w:rPr>
              <w:t> </w:t>
            </w:r>
            <w:r w:rsidR="00B41F0D" w:rsidRPr="00EE41A1">
              <w:rPr>
                <w:rFonts w:ascii="Times New Roman" w:eastAsia="Times New Roman" w:hAnsi="Times New Roman" w:cs="Times New Roman"/>
                <w:iCs/>
                <w:sz w:val="24"/>
                <w:szCs w:val="24"/>
                <w:lang w:eastAsia="lv-LV"/>
              </w:rPr>
              <w:t>– ieguldījumu pakalpojumi un blakuspakalpojumi)</w:t>
            </w:r>
            <w:r w:rsidR="008425C1">
              <w:rPr>
                <w:rFonts w:ascii="Times New Roman" w:eastAsia="Times New Roman" w:hAnsi="Times New Roman" w:cs="Times New Roman"/>
                <w:iCs/>
                <w:sz w:val="24"/>
                <w:szCs w:val="24"/>
                <w:lang w:eastAsia="lv-LV"/>
              </w:rPr>
              <w:t>,</w:t>
            </w:r>
            <w:r w:rsidR="00F23348" w:rsidRPr="00EE41A1">
              <w:rPr>
                <w:rFonts w:ascii="Times New Roman" w:eastAsia="Times New Roman" w:hAnsi="Times New Roman" w:cs="Times New Roman"/>
                <w:iCs/>
                <w:sz w:val="24"/>
                <w:szCs w:val="24"/>
                <w:lang w:eastAsia="lv-LV"/>
              </w:rPr>
              <w:t xml:space="preserve"> sniedzējiem</w:t>
            </w:r>
            <w:r w:rsidR="00552E87" w:rsidRPr="00EE41A1">
              <w:rPr>
                <w:rFonts w:ascii="Times New Roman" w:eastAsia="Times New Roman" w:hAnsi="Times New Roman" w:cs="Times New Roman"/>
                <w:iCs/>
                <w:sz w:val="24"/>
                <w:szCs w:val="24"/>
                <w:lang w:eastAsia="lv-LV"/>
              </w:rPr>
              <w:t xml:space="preserve"> </w:t>
            </w:r>
            <w:r w:rsidR="005C49E0" w:rsidRPr="00EE41A1">
              <w:rPr>
                <w:rFonts w:ascii="Times New Roman" w:eastAsia="Times New Roman" w:hAnsi="Times New Roman" w:cs="Times New Roman"/>
                <w:iCs/>
                <w:sz w:val="24"/>
                <w:szCs w:val="24"/>
                <w:lang w:eastAsia="lv-LV"/>
              </w:rPr>
              <w:t>atbilst piesardzīgai un efektīvai risku pārvaldīšanai,</w:t>
            </w:r>
            <w:r w:rsidR="005C49E0" w:rsidRPr="00C4703D">
              <w:rPr>
                <w:rFonts w:ascii="Times New Roman" w:eastAsia="Times New Roman" w:hAnsi="Times New Roman" w:cs="Times New Roman"/>
                <w:iCs/>
                <w:sz w:val="24"/>
                <w:szCs w:val="24"/>
                <w:lang w:eastAsia="lv-LV"/>
              </w:rPr>
              <w:t xml:space="preserve"> un veicinātu to, bet ierobežotu risku uzņemšanos virs noteiktā pieļaujamā risku uzņemšanās līmeņa</w:t>
            </w:r>
            <w:r w:rsidR="00C4703D">
              <w:rPr>
                <w:rFonts w:ascii="Times New Roman" w:eastAsia="Times New Roman" w:hAnsi="Times New Roman" w:cs="Times New Roman"/>
                <w:color w:val="000000"/>
                <w:sz w:val="24"/>
                <w:szCs w:val="24"/>
                <w:lang w:eastAsia="lv-LV"/>
              </w:rPr>
              <w:t>;</w:t>
            </w:r>
          </w:p>
          <w:p w14:paraId="69ED3E3F" w14:textId="7A486062" w:rsidR="00F7192D" w:rsidRPr="00E24DAD" w:rsidRDefault="00574727" w:rsidP="00DC1C9F">
            <w:pPr>
              <w:pStyle w:val="ListParagraph"/>
              <w:numPr>
                <w:ilvl w:val="0"/>
                <w:numId w:val="14"/>
              </w:numPr>
              <w:tabs>
                <w:tab w:val="left" w:pos="377"/>
              </w:tabs>
              <w:spacing w:after="120" w:line="240" w:lineRule="auto"/>
              <w:ind w:left="0" w:firstLine="0"/>
              <w:jc w:val="both"/>
              <w:rPr>
                <w:rFonts w:ascii="Times New Roman" w:eastAsia="Times New Roman" w:hAnsi="Times New Roman" w:cs="Times New Roman"/>
                <w:sz w:val="24"/>
                <w:szCs w:val="24"/>
                <w:lang w:eastAsia="lv-LV"/>
              </w:rPr>
            </w:pPr>
            <w:r w:rsidRPr="00E24DAD">
              <w:rPr>
                <w:rFonts w:ascii="Times New Roman" w:eastAsia="Times New Roman" w:hAnsi="Times New Roman" w:cs="Times New Roman"/>
                <w:color w:val="000000"/>
                <w:sz w:val="24"/>
                <w:szCs w:val="24"/>
                <w:lang w:eastAsia="lv-LV"/>
              </w:rPr>
              <w:t>noteikt i</w:t>
            </w:r>
            <w:r w:rsidR="00C4703D" w:rsidRPr="00E24DAD">
              <w:rPr>
                <w:rFonts w:ascii="Times New Roman" w:eastAsia="Times New Roman" w:hAnsi="Times New Roman" w:cs="Times New Roman"/>
                <w:color w:val="000000"/>
                <w:sz w:val="24"/>
                <w:szCs w:val="24"/>
                <w:lang w:eastAsia="lv-LV"/>
              </w:rPr>
              <w:t>nformācijas par atalgojuma politiku un praksi atklāšanas prasības, kas izriet no Eiropas Vērtspapīru un tirgu iestādes 2016. gada 14. oktobra pamatnostādnēm Nr.</w:t>
            </w:r>
            <w:r w:rsidR="008D2621" w:rsidRPr="00E24DAD">
              <w:rPr>
                <w:rFonts w:ascii="Times New Roman" w:eastAsia="Times New Roman" w:hAnsi="Times New Roman" w:cs="Times New Roman"/>
                <w:color w:val="000000"/>
                <w:sz w:val="24"/>
                <w:szCs w:val="24"/>
                <w:lang w:eastAsia="lv-LV"/>
              </w:rPr>
              <w:t> </w:t>
            </w:r>
            <w:r w:rsidR="00C4703D" w:rsidRPr="00E24DAD">
              <w:rPr>
                <w:rFonts w:ascii="Times New Roman" w:eastAsia="Times New Roman" w:hAnsi="Times New Roman" w:cs="Times New Roman"/>
                <w:color w:val="000000"/>
                <w:sz w:val="24"/>
                <w:szCs w:val="24"/>
                <w:lang w:eastAsia="lv-LV"/>
              </w:rPr>
              <w:t>ESMA/2016/575-LV "</w:t>
            </w:r>
            <w:r w:rsidR="00C4703D" w:rsidRPr="00E24DAD">
              <w:rPr>
                <w:rFonts w:ascii="Times New Roman" w:hAnsi="Times New Roman" w:cs="Times New Roman"/>
                <w:sz w:val="24"/>
                <w:szCs w:val="24"/>
              </w:rPr>
              <w:t>Pamatnostādnes pārdomātai atalgojuma politikai saskaņā ar PVKIU direktīvas nosacījumiem</w:t>
            </w:r>
            <w:r w:rsidR="00C4703D" w:rsidRPr="00E24DAD">
              <w:rPr>
                <w:rFonts w:ascii="Times New Roman" w:eastAsia="Times New Roman" w:hAnsi="Times New Roman" w:cs="Times New Roman"/>
                <w:color w:val="000000"/>
                <w:sz w:val="24"/>
                <w:szCs w:val="24"/>
                <w:lang w:eastAsia="lv-LV"/>
              </w:rPr>
              <w:t>" un Eiropas Vērtspapīru un tirgu iestādes 2016. gada 14. oktobra pamatnostādnēm Nr. ESMA/2016/579-LV "</w:t>
            </w:r>
            <w:r w:rsidR="00C4703D" w:rsidRPr="00E24DAD">
              <w:rPr>
                <w:rFonts w:ascii="Times New Roman" w:hAnsi="Times New Roman" w:cs="Times New Roman"/>
                <w:sz w:val="24"/>
                <w:szCs w:val="24"/>
              </w:rPr>
              <w:t>Pamatnostādnes saprātīgai atalgojuma politikai saskaņā ar AIFPD</w:t>
            </w:r>
            <w:r w:rsidR="00C4703D" w:rsidRPr="00E24DAD">
              <w:rPr>
                <w:rFonts w:ascii="Times New Roman" w:eastAsia="Times New Roman" w:hAnsi="Times New Roman" w:cs="Times New Roman"/>
                <w:color w:val="000000"/>
                <w:sz w:val="24"/>
                <w:szCs w:val="24"/>
                <w:lang w:eastAsia="lv-LV"/>
              </w:rPr>
              <w:t>".</w:t>
            </w:r>
          </w:p>
          <w:p w14:paraId="1470A3BB" w14:textId="6337AEED" w:rsidR="00896DBD" w:rsidRPr="005D0C40" w:rsidRDefault="00321D05" w:rsidP="00E24DAD">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Pašreiz minēto mērķu sasniegšanu nodrošina </w:t>
            </w:r>
            <w:r w:rsidR="006C1BF9" w:rsidRPr="006C1BF9">
              <w:rPr>
                <w:rFonts w:ascii="Times New Roman" w:eastAsia="Times New Roman" w:hAnsi="Times New Roman" w:cs="Times New Roman"/>
                <w:color w:val="000000"/>
                <w:sz w:val="24"/>
                <w:szCs w:val="24"/>
                <w:lang w:eastAsia="lv-LV"/>
              </w:rPr>
              <w:t>Finanšu un kapitāla tirgus komisijas 2020.</w:t>
            </w:r>
            <w:r w:rsidR="00A24EDE">
              <w:rPr>
                <w:rFonts w:ascii="Times New Roman" w:eastAsia="Times New Roman" w:hAnsi="Times New Roman" w:cs="Times New Roman"/>
                <w:color w:val="000000"/>
                <w:sz w:val="24"/>
                <w:szCs w:val="24"/>
                <w:lang w:eastAsia="lv-LV"/>
              </w:rPr>
              <w:t> </w:t>
            </w:r>
            <w:r w:rsidR="006C1BF9" w:rsidRPr="006C1BF9">
              <w:rPr>
                <w:rFonts w:ascii="Times New Roman" w:eastAsia="Times New Roman" w:hAnsi="Times New Roman" w:cs="Times New Roman"/>
                <w:color w:val="000000"/>
                <w:sz w:val="24"/>
                <w:szCs w:val="24"/>
                <w:lang w:eastAsia="lv-LV"/>
              </w:rPr>
              <w:t>gada 15.</w:t>
            </w:r>
            <w:r w:rsidR="00A24EDE">
              <w:rPr>
                <w:rFonts w:ascii="Times New Roman" w:eastAsia="Times New Roman" w:hAnsi="Times New Roman" w:cs="Times New Roman"/>
                <w:color w:val="000000"/>
                <w:sz w:val="24"/>
                <w:szCs w:val="24"/>
                <w:lang w:eastAsia="lv-LV"/>
              </w:rPr>
              <w:t> </w:t>
            </w:r>
            <w:r w:rsidR="006C1BF9" w:rsidRPr="006C1BF9">
              <w:rPr>
                <w:rFonts w:ascii="Times New Roman" w:eastAsia="Times New Roman" w:hAnsi="Times New Roman" w:cs="Times New Roman"/>
                <w:color w:val="000000"/>
                <w:sz w:val="24"/>
                <w:szCs w:val="24"/>
                <w:lang w:eastAsia="lv-LV"/>
              </w:rPr>
              <w:t>septembra normatīv</w:t>
            </w:r>
            <w:r w:rsidR="006C1BF9">
              <w:rPr>
                <w:rFonts w:ascii="Times New Roman" w:eastAsia="Times New Roman" w:hAnsi="Times New Roman" w:cs="Times New Roman"/>
                <w:color w:val="000000"/>
                <w:sz w:val="24"/>
                <w:szCs w:val="24"/>
                <w:lang w:eastAsia="lv-LV"/>
              </w:rPr>
              <w:t>ie</w:t>
            </w:r>
            <w:r w:rsidR="006C1BF9" w:rsidRPr="006C1BF9">
              <w:rPr>
                <w:rFonts w:ascii="Times New Roman" w:eastAsia="Times New Roman" w:hAnsi="Times New Roman" w:cs="Times New Roman"/>
                <w:color w:val="000000"/>
                <w:sz w:val="24"/>
                <w:szCs w:val="24"/>
                <w:lang w:eastAsia="lv-LV"/>
              </w:rPr>
              <w:t xml:space="preserve"> noteikum</w:t>
            </w:r>
            <w:r w:rsidR="006C1BF9">
              <w:rPr>
                <w:rFonts w:ascii="Times New Roman" w:eastAsia="Times New Roman" w:hAnsi="Times New Roman" w:cs="Times New Roman"/>
                <w:color w:val="000000"/>
                <w:sz w:val="24"/>
                <w:szCs w:val="24"/>
                <w:lang w:eastAsia="lv-LV"/>
              </w:rPr>
              <w:t>i</w:t>
            </w:r>
            <w:r w:rsidR="006C1BF9" w:rsidRPr="006C1BF9">
              <w:rPr>
                <w:rFonts w:ascii="Times New Roman" w:eastAsia="Times New Roman" w:hAnsi="Times New Roman" w:cs="Times New Roman"/>
                <w:color w:val="000000"/>
                <w:sz w:val="24"/>
                <w:szCs w:val="24"/>
                <w:lang w:eastAsia="lv-LV"/>
              </w:rPr>
              <w:t xml:space="preserve"> Nr.</w:t>
            </w:r>
            <w:r w:rsidR="00A24EDE">
              <w:rPr>
                <w:rFonts w:ascii="Times New Roman" w:eastAsia="Times New Roman" w:hAnsi="Times New Roman" w:cs="Times New Roman"/>
                <w:color w:val="000000"/>
                <w:sz w:val="24"/>
                <w:szCs w:val="24"/>
                <w:lang w:eastAsia="lv-LV"/>
              </w:rPr>
              <w:t> </w:t>
            </w:r>
            <w:r w:rsidR="006C1BF9" w:rsidRPr="006C1BF9">
              <w:rPr>
                <w:rFonts w:ascii="Times New Roman" w:eastAsia="Times New Roman" w:hAnsi="Times New Roman" w:cs="Times New Roman"/>
                <w:color w:val="000000"/>
                <w:sz w:val="24"/>
                <w:szCs w:val="24"/>
                <w:lang w:eastAsia="lv-LV"/>
              </w:rPr>
              <w:t>154 "Normatīvie noteikumi par ieguldījumu pārvaldes sabiedrības un alternatīvo ieguldījumu fondu pārvaldnieka atalgojuma politikas pamatprincipiem"</w:t>
            </w:r>
            <w:r>
              <w:rPr>
                <w:rFonts w:ascii="Times New Roman" w:eastAsia="Times New Roman" w:hAnsi="Times New Roman" w:cs="Times New Roman"/>
                <w:color w:val="000000"/>
                <w:sz w:val="24"/>
                <w:szCs w:val="24"/>
                <w:lang w:eastAsia="lv-LV"/>
              </w:rPr>
              <w:t xml:space="preserve"> (turpmāk</w:t>
            </w:r>
            <w:r w:rsidR="008D2621">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 noteikumi</w:t>
            </w:r>
            <w:r w:rsidR="00D73E73">
              <w:rPr>
                <w:rFonts w:ascii="Times New Roman" w:eastAsia="Times New Roman" w:hAnsi="Times New Roman" w:cs="Times New Roman"/>
                <w:color w:val="000000"/>
                <w:sz w:val="24"/>
                <w:szCs w:val="24"/>
                <w:lang w:eastAsia="lv-LV"/>
              </w:rPr>
              <w:t xml:space="preserve"> Nr.</w:t>
            </w:r>
            <w:r w:rsidR="008D2621">
              <w:rPr>
                <w:rFonts w:ascii="Times New Roman" w:eastAsia="Times New Roman" w:hAnsi="Times New Roman" w:cs="Times New Roman"/>
                <w:color w:val="000000"/>
                <w:sz w:val="24"/>
                <w:szCs w:val="24"/>
                <w:lang w:eastAsia="lv-LV"/>
              </w:rPr>
              <w:t> </w:t>
            </w:r>
            <w:r w:rsidR="00D73E73">
              <w:rPr>
                <w:rFonts w:ascii="Times New Roman" w:eastAsia="Times New Roman" w:hAnsi="Times New Roman" w:cs="Times New Roman"/>
                <w:color w:val="000000"/>
                <w:sz w:val="24"/>
                <w:szCs w:val="24"/>
                <w:lang w:eastAsia="lv-LV"/>
              </w:rPr>
              <w:t>154</w:t>
            </w:r>
            <w:r>
              <w:rPr>
                <w:rFonts w:ascii="Times New Roman" w:eastAsia="Times New Roman" w:hAnsi="Times New Roman" w:cs="Times New Roman"/>
                <w:color w:val="000000"/>
                <w:sz w:val="24"/>
                <w:szCs w:val="24"/>
                <w:lang w:eastAsia="lv-LV"/>
              </w:rPr>
              <w:t>), taču s</w:t>
            </w:r>
            <w:r w:rsidR="00896DBD" w:rsidRPr="005D0C40">
              <w:rPr>
                <w:rFonts w:ascii="Times New Roman" w:eastAsia="Times New Roman" w:hAnsi="Times New Roman" w:cs="Times New Roman"/>
                <w:color w:val="000000"/>
                <w:sz w:val="24"/>
                <w:szCs w:val="24"/>
                <w:lang w:eastAsia="lv-LV"/>
              </w:rPr>
              <w:t>askaņā ar Latvijas Bankas likuma pārejas noteikumu 3.</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 xml:space="preserve">punktu Finanšu un kapitāla tirgus komisijas līdz </w:t>
            </w:r>
            <w:r>
              <w:rPr>
                <w:rFonts w:ascii="Times New Roman" w:eastAsia="Times New Roman" w:hAnsi="Times New Roman" w:cs="Times New Roman"/>
                <w:color w:val="000000"/>
                <w:sz w:val="24"/>
                <w:szCs w:val="24"/>
                <w:lang w:eastAsia="lv-LV"/>
              </w:rPr>
              <w:t>2022. gada 31. decembrim</w:t>
            </w:r>
            <w:r w:rsidRPr="005D0C40" w:rsidDel="00321D05">
              <w:rPr>
                <w:rFonts w:ascii="Times New Roman" w:eastAsia="Times New Roman" w:hAnsi="Times New Roman" w:cs="Times New Roman"/>
                <w:color w:val="000000"/>
                <w:sz w:val="24"/>
                <w:szCs w:val="24"/>
                <w:lang w:eastAsia="lv-LV"/>
              </w:rPr>
              <w:t xml:space="preserve"> </w:t>
            </w:r>
            <w:r w:rsidR="00896DBD" w:rsidRPr="005D0C40">
              <w:rPr>
                <w:rFonts w:ascii="Times New Roman" w:eastAsia="Times New Roman" w:hAnsi="Times New Roman" w:cs="Times New Roman"/>
                <w:color w:val="000000"/>
                <w:sz w:val="24"/>
                <w:szCs w:val="24"/>
                <w:lang w:eastAsia="lv-LV"/>
              </w:rPr>
              <w:t>izdotie ārējie normatīvie akti piemērojami līdz dienai, kad stājas spēkā attiecīgie Latvijas Bankas ārējie normatīvie akti, bet ne ilgāk kā līdz 2024.</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gada 31.</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decembrim.</w:t>
            </w:r>
          </w:p>
          <w:p w14:paraId="04F7D1AD" w14:textId="7F9E3A42" w:rsidR="00FA4772" w:rsidRPr="00CD7558" w:rsidRDefault="00896DBD" w:rsidP="00E24DAD">
            <w:pPr>
              <w:spacing w:after="120" w:line="240" w:lineRule="auto"/>
              <w:jc w:val="both"/>
              <w:rPr>
                <w:rFonts w:ascii="Times New Roman" w:eastAsia="Times New Roman" w:hAnsi="Times New Roman" w:cs="Times New Roman"/>
                <w:sz w:val="24"/>
                <w:szCs w:val="24"/>
                <w:lang w:eastAsia="lv-LV"/>
              </w:rPr>
            </w:pPr>
            <w:r w:rsidRPr="005D0C40">
              <w:rPr>
                <w:rFonts w:ascii="Times New Roman" w:eastAsia="Times New Roman" w:hAnsi="Times New Roman" w:cs="Times New Roman"/>
                <w:color w:val="000000"/>
                <w:sz w:val="24"/>
                <w:szCs w:val="24"/>
                <w:lang w:eastAsia="lv-LV"/>
              </w:rPr>
              <w:t>Ņemot vērā minēto, Latvijas Banka ir izstrādājusi noteikumu projektu, kas</w:t>
            </w:r>
            <w:r w:rsidR="00591CBF" w:rsidRPr="005D0C40">
              <w:rPr>
                <w:rFonts w:ascii="Times New Roman" w:eastAsia="Times New Roman" w:hAnsi="Times New Roman" w:cs="Times New Roman"/>
                <w:color w:val="000000"/>
                <w:sz w:val="24"/>
                <w:szCs w:val="24"/>
                <w:lang w:eastAsia="lv-LV"/>
              </w:rPr>
              <w:t xml:space="preserve"> </w:t>
            </w:r>
            <w:r w:rsidRPr="005D0C40">
              <w:rPr>
                <w:rFonts w:ascii="Times New Roman" w:eastAsia="Times New Roman" w:hAnsi="Times New Roman" w:cs="Times New Roman"/>
                <w:color w:val="000000"/>
                <w:sz w:val="24"/>
                <w:szCs w:val="24"/>
                <w:lang w:eastAsia="lv-LV"/>
              </w:rPr>
              <w:t>aizstās</w:t>
            </w:r>
            <w:r w:rsidR="006A2A11" w:rsidRPr="005D0C40">
              <w:rPr>
                <w:rFonts w:ascii="Times New Roman" w:eastAsia="Times New Roman" w:hAnsi="Times New Roman" w:cs="Times New Roman"/>
                <w:color w:val="000000"/>
                <w:sz w:val="24"/>
                <w:szCs w:val="24"/>
                <w:lang w:eastAsia="lv-LV"/>
              </w:rPr>
              <w:t xml:space="preserve"> </w:t>
            </w:r>
            <w:r w:rsidR="00591CBF" w:rsidRPr="005D0C40">
              <w:rPr>
                <w:rFonts w:ascii="Times New Roman" w:eastAsia="Times New Roman" w:hAnsi="Times New Roman" w:cs="Times New Roman"/>
                <w:color w:val="000000"/>
                <w:sz w:val="24"/>
                <w:szCs w:val="24"/>
                <w:lang w:eastAsia="lv-LV"/>
              </w:rPr>
              <w:t>noteikumus</w:t>
            </w:r>
            <w:r w:rsidR="00D73E73">
              <w:rPr>
                <w:rFonts w:ascii="Times New Roman" w:eastAsia="Times New Roman" w:hAnsi="Times New Roman" w:cs="Times New Roman"/>
                <w:color w:val="000000"/>
                <w:sz w:val="24"/>
                <w:szCs w:val="24"/>
                <w:lang w:eastAsia="lv-LV"/>
              </w:rPr>
              <w:t xml:space="preserve"> Nr.</w:t>
            </w:r>
            <w:r w:rsidR="008D2621">
              <w:rPr>
                <w:rFonts w:ascii="Times New Roman" w:eastAsia="Times New Roman" w:hAnsi="Times New Roman" w:cs="Times New Roman"/>
                <w:color w:val="000000"/>
                <w:sz w:val="24"/>
                <w:szCs w:val="24"/>
                <w:lang w:eastAsia="lv-LV"/>
              </w:rPr>
              <w:t> </w:t>
            </w:r>
            <w:r w:rsidR="00D73E73">
              <w:rPr>
                <w:rFonts w:ascii="Times New Roman" w:eastAsia="Times New Roman" w:hAnsi="Times New Roman" w:cs="Times New Roman"/>
                <w:color w:val="000000"/>
                <w:sz w:val="24"/>
                <w:szCs w:val="24"/>
                <w:lang w:eastAsia="lv-LV"/>
              </w:rPr>
              <w:t>154. N</w:t>
            </w:r>
            <w:r w:rsidR="004F2CCA">
              <w:rPr>
                <w:rFonts w:ascii="Times New Roman" w:eastAsia="Times New Roman" w:hAnsi="Times New Roman" w:cs="Times New Roman"/>
                <w:color w:val="000000"/>
                <w:sz w:val="24"/>
                <w:szCs w:val="24"/>
                <w:lang w:eastAsia="lv-LV"/>
              </w:rPr>
              <w:t>oteikumu</w:t>
            </w:r>
            <w:r w:rsidR="00D73E73">
              <w:rPr>
                <w:rFonts w:ascii="Times New Roman" w:eastAsia="Times New Roman" w:hAnsi="Times New Roman" w:cs="Times New Roman"/>
                <w:color w:val="000000"/>
                <w:sz w:val="24"/>
                <w:szCs w:val="24"/>
                <w:lang w:eastAsia="lv-LV"/>
              </w:rPr>
              <w:t xml:space="preserve"> projektā ietvertās</w:t>
            </w:r>
            <w:r w:rsidR="004F2CCA">
              <w:rPr>
                <w:rFonts w:ascii="Times New Roman" w:eastAsia="Times New Roman" w:hAnsi="Times New Roman" w:cs="Times New Roman"/>
                <w:color w:val="000000"/>
                <w:sz w:val="24"/>
                <w:szCs w:val="24"/>
                <w:lang w:eastAsia="lv-LV"/>
              </w:rPr>
              <w:t xml:space="preserve"> </w:t>
            </w:r>
            <w:r w:rsidR="00DD54AE" w:rsidRPr="005D0C40">
              <w:rPr>
                <w:rFonts w:ascii="Times New Roman" w:eastAsia="Times New Roman" w:hAnsi="Times New Roman" w:cs="Times New Roman"/>
                <w:color w:val="000000"/>
                <w:sz w:val="24"/>
                <w:szCs w:val="24"/>
                <w:lang w:eastAsia="lv-LV"/>
              </w:rPr>
              <w:t xml:space="preserve">prasības būs saistošas </w:t>
            </w:r>
            <w:r w:rsidR="00FA4772" w:rsidRPr="00FA4772">
              <w:rPr>
                <w:rFonts w:ascii="Times New Roman" w:eastAsia="Times New Roman" w:hAnsi="Times New Roman" w:cs="Times New Roman"/>
                <w:color w:val="000000"/>
                <w:sz w:val="24"/>
                <w:szCs w:val="24"/>
                <w:lang w:eastAsia="lv-LV"/>
              </w:rPr>
              <w:t xml:space="preserve">Latvijas Republikā </w:t>
            </w:r>
            <w:r w:rsidR="00574727">
              <w:rPr>
                <w:rFonts w:ascii="Times New Roman" w:eastAsia="Times New Roman" w:hAnsi="Times New Roman" w:cs="Times New Roman"/>
                <w:color w:val="000000"/>
                <w:sz w:val="24"/>
                <w:szCs w:val="24"/>
                <w:lang w:eastAsia="lv-LV"/>
              </w:rPr>
              <w:t>licencētiem</w:t>
            </w:r>
            <w:r w:rsidR="00574727" w:rsidRPr="00FA4772">
              <w:rPr>
                <w:rFonts w:ascii="Times New Roman" w:eastAsia="Times New Roman" w:hAnsi="Times New Roman" w:cs="Times New Roman"/>
                <w:color w:val="000000"/>
                <w:sz w:val="24"/>
                <w:szCs w:val="24"/>
                <w:lang w:eastAsia="lv-LV"/>
              </w:rPr>
              <w:t xml:space="preserve"> </w:t>
            </w:r>
            <w:r w:rsidR="00574727" w:rsidRPr="007D17BB">
              <w:rPr>
                <w:rFonts w:ascii="Times New Roman" w:eastAsia="Times New Roman" w:hAnsi="Times New Roman" w:cs="Times New Roman"/>
                <w:sz w:val="24"/>
                <w:szCs w:val="24"/>
                <w:lang w:eastAsia="lv-LV"/>
              </w:rPr>
              <w:t>alternatīvo ieguldījumu fondu pārvaldniek</w:t>
            </w:r>
            <w:r w:rsidR="00574727">
              <w:rPr>
                <w:rFonts w:ascii="Times New Roman" w:eastAsia="Times New Roman" w:hAnsi="Times New Roman" w:cs="Times New Roman"/>
                <w:sz w:val="24"/>
                <w:szCs w:val="24"/>
                <w:lang w:eastAsia="lv-LV"/>
              </w:rPr>
              <w:t>iem un</w:t>
            </w:r>
            <w:r w:rsidR="00574727">
              <w:rPr>
                <w:rFonts w:ascii="Times New Roman" w:eastAsia="Times New Roman" w:hAnsi="Times New Roman" w:cs="Times New Roman"/>
                <w:color w:val="000000"/>
                <w:sz w:val="24"/>
                <w:szCs w:val="24"/>
                <w:lang w:eastAsia="lv-LV"/>
              </w:rPr>
              <w:t xml:space="preserve"> </w:t>
            </w:r>
            <w:r w:rsidR="006C1BF9">
              <w:rPr>
                <w:rFonts w:ascii="Times New Roman" w:eastAsia="Times New Roman" w:hAnsi="Times New Roman" w:cs="Times New Roman"/>
                <w:color w:val="000000"/>
                <w:sz w:val="24"/>
                <w:szCs w:val="24"/>
                <w:lang w:eastAsia="lv-LV"/>
              </w:rPr>
              <w:t>licencētām ieguldījumu pārvaldes sabiedrībām</w:t>
            </w:r>
            <w:r w:rsidR="006C1BF9">
              <w:rPr>
                <w:rFonts w:ascii="Times New Roman" w:eastAsia="Times New Roman" w:hAnsi="Times New Roman" w:cs="Times New Roman"/>
                <w:sz w:val="24"/>
                <w:szCs w:val="24"/>
                <w:lang w:eastAsia="lv-LV"/>
              </w:rPr>
              <w:t>.</w:t>
            </w:r>
          </w:p>
          <w:p w14:paraId="6F8AAF4F" w14:textId="016EA56E" w:rsidR="006C3828" w:rsidRPr="008D2621" w:rsidRDefault="006C3828" w:rsidP="000811F0">
            <w:pPr>
              <w:pStyle w:val="Heading2"/>
              <w:keepNext/>
              <w:numPr>
                <w:ilvl w:val="0"/>
                <w:numId w:val="0"/>
              </w:numPr>
              <w:rPr>
                <w:rFonts w:eastAsia="Times New Roman"/>
                <w:lang w:val="lv-LV" w:eastAsia="lv-LV"/>
              </w:rPr>
            </w:pPr>
            <w:r w:rsidRPr="008D2621">
              <w:rPr>
                <w:rFonts w:eastAsia="Times New Roman"/>
                <w:lang w:val="lv-LV" w:eastAsia="lv-LV"/>
              </w:rPr>
              <w:t>Noteikumu projekts</w:t>
            </w:r>
            <w:r w:rsidR="003F7A1F" w:rsidRPr="008D2621">
              <w:rPr>
                <w:rFonts w:eastAsia="Times New Roman"/>
                <w:lang w:val="lv-LV" w:eastAsia="lv-LV"/>
              </w:rPr>
              <w:t xml:space="preserve"> </w:t>
            </w:r>
            <w:r w:rsidRPr="008D2621">
              <w:rPr>
                <w:rFonts w:eastAsia="Times New Roman"/>
                <w:lang w:val="lv-LV" w:eastAsia="lv-LV"/>
              </w:rPr>
              <w:t>nosaka:</w:t>
            </w:r>
          </w:p>
          <w:p w14:paraId="46463754" w14:textId="0CCD216A" w:rsidR="00556D06" w:rsidRPr="008D2621" w:rsidRDefault="000A2048" w:rsidP="00E24DAD">
            <w:pPr>
              <w:pStyle w:val="ListParagraph"/>
              <w:numPr>
                <w:ilvl w:val="0"/>
                <w:numId w:val="1"/>
              </w:numPr>
              <w:tabs>
                <w:tab w:val="left" w:pos="293"/>
              </w:tabs>
              <w:spacing w:after="120" w:line="240" w:lineRule="auto"/>
              <w:ind w:left="0" w:firstLine="0"/>
              <w:jc w:val="both"/>
              <w:rPr>
                <w:rFonts w:ascii="Times New Roman" w:eastAsia="Times New Roman" w:hAnsi="Times New Roman" w:cs="Times New Roman"/>
                <w:color w:val="000000"/>
                <w:sz w:val="24"/>
                <w:szCs w:val="24"/>
                <w:lang w:eastAsia="lv-LV"/>
              </w:rPr>
            </w:pPr>
            <w:r w:rsidRPr="008D2621">
              <w:rPr>
                <w:rFonts w:ascii="Times New Roman" w:eastAsia="Times New Roman" w:hAnsi="Times New Roman" w:cs="Times New Roman"/>
                <w:color w:val="000000"/>
                <w:sz w:val="24"/>
                <w:szCs w:val="24"/>
                <w:lang w:eastAsia="lv-LV"/>
              </w:rPr>
              <w:t>a</w:t>
            </w:r>
            <w:r w:rsidR="00FA4772" w:rsidRPr="008D2621">
              <w:rPr>
                <w:rFonts w:ascii="Times New Roman" w:eastAsia="Times New Roman" w:hAnsi="Times New Roman" w:cs="Times New Roman"/>
                <w:color w:val="000000"/>
                <w:sz w:val="24"/>
                <w:szCs w:val="24"/>
                <w:lang w:eastAsia="lv-LV"/>
              </w:rPr>
              <w:t>talgojuma politik</w:t>
            </w:r>
            <w:r w:rsidR="00C86CEC" w:rsidRPr="008D2621">
              <w:rPr>
                <w:rFonts w:ascii="Times New Roman" w:eastAsia="Times New Roman" w:hAnsi="Times New Roman" w:cs="Times New Roman"/>
                <w:color w:val="000000"/>
                <w:sz w:val="24"/>
                <w:szCs w:val="24"/>
                <w:lang w:eastAsia="lv-LV"/>
              </w:rPr>
              <w:t xml:space="preserve">as </w:t>
            </w:r>
            <w:r w:rsidR="00BB3863" w:rsidRPr="008D2621">
              <w:rPr>
                <w:rFonts w:ascii="Times New Roman" w:eastAsia="Times New Roman" w:hAnsi="Times New Roman" w:cs="Times New Roman"/>
                <w:color w:val="000000"/>
                <w:sz w:val="24"/>
                <w:szCs w:val="24"/>
                <w:lang w:eastAsia="lv-LV"/>
              </w:rPr>
              <w:t>pārvaldīb</w:t>
            </w:r>
            <w:r w:rsidR="00D73E73" w:rsidRPr="008D2621">
              <w:rPr>
                <w:rFonts w:ascii="Times New Roman" w:eastAsia="Times New Roman" w:hAnsi="Times New Roman" w:cs="Times New Roman"/>
                <w:color w:val="000000"/>
                <w:sz w:val="24"/>
                <w:szCs w:val="24"/>
                <w:lang w:eastAsia="lv-LV"/>
              </w:rPr>
              <w:t>as</w:t>
            </w:r>
            <w:r w:rsidR="00D73E73" w:rsidRPr="008D2621">
              <w:rPr>
                <w:rFonts w:ascii="Times New Roman" w:eastAsia="Times New Roman" w:hAnsi="Times New Roman" w:cs="Times New Roman"/>
                <w:sz w:val="24"/>
                <w:szCs w:val="24"/>
                <w:lang w:eastAsia="lv-LV"/>
              </w:rPr>
              <w:t xml:space="preserve"> prasības</w:t>
            </w:r>
            <w:r w:rsidR="008812FC" w:rsidRPr="008D2621">
              <w:rPr>
                <w:rFonts w:ascii="Times New Roman" w:eastAsia="Times New Roman" w:hAnsi="Times New Roman" w:cs="Times New Roman"/>
                <w:color w:val="000000"/>
                <w:sz w:val="24"/>
                <w:szCs w:val="24"/>
                <w:lang w:eastAsia="lv-LV"/>
              </w:rPr>
              <w:t>;</w:t>
            </w:r>
          </w:p>
          <w:p w14:paraId="22CDD7D4" w14:textId="11965CF5" w:rsidR="00FA4772" w:rsidRPr="008D2621" w:rsidRDefault="00BB3863" w:rsidP="00E24DAD">
            <w:pPr>
              <w:pStyle w:val="ListParagraph"/>
              <w:numPr>
                <w:ilvl w:val="0"/>
                <w:numId w:val="1"/>
              </w:numPr>
              <w:tabs>
                <w:tab w:val="left" w:pos="293"/>
              </w:tabs>
              <w:spacing w:after="120" w:line="240" w:lineRule="auto"/>
              <w:ind w:left="0" w:firstLine="0"/>
              <w:jc w:val="both"/>
              <w:rPr>
                <w:rFonts w:ascii="Times New Roman" w:eastAsia="Times New Roman" w:hAnsi="Times New Roman" w:cs="Times New Roman"/>
                <w:color w:val="000000"/>
                <w:sz w:val="24"/>
                <w:szCs w:val="24"/>
                <w:lang w:eastAsia="lv-LV"/>
              </w:rPr>
            </w:pPr>
            <w:r w:rsidRPr="008D2621">
              <w:rPr>
                <w:rFonts w:ascii="Times New Roman" w:eastAsia="Times New Roman" w:hAnsi="Times New Roman" w:cs="Times New Roman"/>
                <w:color w:val="000000"/>
                <w:sz w:val="24"/>
                <w:szCs w:val="24"/>
                <w:lang w:eastAsia="lv-LV"/>
              </w:rPr>
              <w:lastRenderedPageBreak/>
              <w:t>atalgojuma politikas pamatprincipus</w:t>
            </w:r>
            <w:r w:rsidR="00FA4772" w:rsidRPr="008D2621">
              <w:rPr>
                <w:rFonts w:ascii="Times New Roman" w:eastAsia="Times New Roman" w:hAnsi="Times New Roman" w:cs="Times New Roman"/>
                <w:color w:val="000000"/>
                <w:sz w:val="24"/>
                <w:szCs w:val="24"/>
                <w:lang w:eastAsia="lv-LV"/>
              </w:rPr>
              <w:t>;</w:t>
            </w:r>
          </w:p>
          <w:p w14:paraId="580F58DD" w14:textId="0A590E99" w:rsidR="000A2048" w:rsidRPr="00BB3863" w:rsidRDefault="00BB3863" w:rsidP="008425C1">
            <w:pPr>
              <w:pStyle w:val="ListParagraph"/>
              <w:numPr>
                <w:ilvl w:val="0"/>
                <w:numId w:val="1"/>
              </w:numPr>
              <w:tabs>
                <w:tab w:val="left" w:pos="293"/>
              </w:tabs>
              <w:spacing w:after="120" w:line="240" w:lineRule="auto"/>
              <w:ind w:left="0" w:firstLine="0"/>
              <w:jc w:val="both"/>
              <w:rPr>
                <w:rFonts w:ascii="Times New Roman" w:eastAsia="Times New Roman" w:hAnsi="Times New Roman" w:cs="Times New Roman"/>
                <w:color w:val="000000"/>
                <w:sz w:val="24"/>
                <w:szCs w:val="24"/>
                <w:lang w:eastAsia="lv-LV"/>
              </w:rPr>
            </w:pPr>
            <w:r w:rsidRPr="008D2621">
              <w:rPr>
                <w:rFonts w:ascii="Times New Roman" w:eastAsia="Times New Roman" w:hAnsi="Times New Roman" w:cs="Times New Roman"/>
                <w:color w:val="000000"/>
                <w:sz w:val="24"/>
                <w:szCs w:val="24"/>
                <w:lang w:eastAsia="lv-LV"/>
              </w:rPr>
              <w:t xml:space="preserve">papildu prasības, kas attiecas uz </w:t>
            </w:r>
            <w:r w:rsidR="00D73E73" w:rsidRPr="008D2621">
              <w:rPr>
                <w:rFonts w:ascii="Times New Roman" w:eastAsia="Times New Roman" w:hAnsi="Times New Roman" w:cs="Times New Roman"/>
                <w:color w:val="000000"/>
                <w:sz w:val="24"/>
                <w:szCs w:val="24"/>
                <w:lang w:eastAsia="lv-LV"/>
              </w:rPr>
              <w:t>ieguldījumu</w:t>
            </w:r>
            <w:r w:rsidR="00D73E73">
              <w:rPr>
                <w:rFonts w:ascii="Times New Roman" w:eastAsia="Times New Roman" w:hAnsi="Times New Roman" w:cs="Times New Roman"/>
                <w:color w:val="000000"/>
                <w:sz w:val="24"/>
                <w:szCs w:val="24"/>
                <w:lang w:eastAsia="lv-LV"/>
              </w:rPr>
              <w:t xml:space="preserve"> pārvaldes </w:t>
            </w:r>
            <w:r w:rsidRPr="00BB3863">
              <w:rPr>
                <w:rFonts w:ascii="Times New Roman" w:eastAsia="Times New Roman" w:hAnsi="Times New Roman" w:cs="Times New Roman"/>
                <w:color w:val="000000"/>
                <w:sz w:val="24"/>
                <w:szCs w:val="24"/>
                <w:lang w:eastAsia="lv-LV"/>
              </w:rPr>
              <w:t>sabiedrības</w:t>
            </w:r>
            <w:r w:rsidR="00C4703D">
              <w:rPr>
                <w:rFonts w:ascii="Times New Roman" w:eastAsia="Times New Roman" w:hAnsi="Times New Roman" w:cs="Times New Roman"/>
                <w:color w:val="000000"/>
                <w:sz w:val="24"/>
                <w:szCs w:val="24"/>
                <w:lang w:eastAsia="lv-LV"/>
              </w:rPr>
              <w:t xml:space="preserve"> vai alternatīvo ieguldījumu fondu pārvaldniek</w:t>
            </w:r>
            <w:r w:rsidR="00574727">
              <w:rPr>
                <w:rFonts w:ascii="Times New Roman" w:eastAsia="Times New Roman" w:hAnsi="Times New Roman" w:cs="Times New Roman"/>
                <w:color w:val="000000"/>
                <w:sz w:val="24"/>
                <w:szCs w:val="24"/>
                <w:lang w:eastAsia="lv-LV"/>
              </w:rPr>
              <w:t>a</w:t>
            </w:r>
            <w:r w:rsidRPr="00BB3863">
              <w:rPr>
                <w:rFonts w:ascii="Times New Roman" w:eastAsia="Times New Roman" w:hAnsi="Times New Roman" w:cs="Times New Roman"/>
                <w:color w:val="000000"/>
                <w:sz w:val="24"/>
                <w:szCs w:val="24"/>
                <w:lang w:eastAsia="lv-LV"/>
              </w:rPr>
              <w:t xml:space="preserve"> vai tā pārvaldē esoša ieguldījumu portfeļa riska profilu ietekmējošiem amatiem</w:t>
            </w:r>
            <w:r>
              <w:rPr>
                <w:rFonts w:ascii="Times New Roman" w:eastAsia="Times New Roman" w:hAnsi="Times New Roman" w:cs="Times New Roman"/>
                <w:color w:val="000000"/>
                <w:sz w:val="24"/>
                <w:szCs w:val="24"/>
                <w:lang w:eastAsia="lv-LV"/>
              </w:rPr>
              <w:t>;</w:t>
            </w:r>
          </w:p>
          <w:p w14:paraId="4221AD86" w14:textId="78C53EF7" w:rsidR="008812FC" w:rsidRPr="00BB3863" w:rsidRDefault="00BB3863" w:rsidP="00E24DAD">
            <w:pPr>
              <w:pStyle w:val="ListParagraph"/>
              <w:numPr>
                <w:ilvl w:val="0"/>
                <w:numId w:val="1"/>
              </w:numPr>
              <w:tabs>
                <w:tab w:val="left" w:pos="293"/>
              </w:tabs>
              <w:spacing w:after="120" w:line="240" w:lineRule="auto"/>
              <w:ind w:left="0" w:firstLine="0"/>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w:t>
            </w:r>
            <w:r w:rsidRPr="00BB3863">
              <w:rPr>
                <w:rFonts w:ascii="Times New Roman" w:eastAsia="Times New Roman" w:hAnsi="Times New Roman" w:cs="Times New Roman"/>
                <w:color w:val="000000"/>
                <w:sz w:val="24"/>
                <w:szCs w:val="24"/>
                <w:lang w:eastAsia="lv-LV"/>
              </w:rPr>
              <w:t>nformācijas par atalgojuma politiku un praksi atklāšana</w:t>
            </w:r>
            <w:r w:rsidR="00D73E73">
              <w:rPr>
                <w:rFonts w:ascii="Times New Roman" w:eastAsia="Times New Roman" w:hAnsi="Times New Roman" w:cs="Times New Roman"/>
                <w:color w:val="000000"/>
                <w:sz w:val="24"/>
                <w:szCs w:val="24"/>
                <w:lang w:eastAsia="lv-LV"/>
              </w:rPr>
              <w:t>s prasības</w:t>
            </w:r>
            <w:r w:rsidR="00E20086" w:rsidRPr="00BB3863">
              <w:rPr>
                <w:rFonts w:ascii="Times New Roman" w:eastAsia="Times New Roman" w:hAnsi="Times New Roman" w:cs="Times New Roman"/>
                <w:color w:val="000000"/>
                <w:sz w:val="24"/>
                <w:szCs w:val="24"/>
                <w:lang w:eastAsia="lv-LV"/>
              </w:rPr>
              <w:t>.</w:t>
            </w:r>
          </w:p>
          <w:p w14:paraId="2BD9865D" w14:textId="77777777" w:rsidR="00CD7558" w:rsidRDefault="00CD7558" w:rsidP="008425C1">
            <w:pPr>
              <w:keepLines/>
              <w:tabs>
                <w:tab w:val="left" w:pos="5114"/>
              </w:tabs>
              <w:spacing w:after="0" w:line="240" w:lineRule="auto"/>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Noteikumu projektā ir pārņemtas tiesību normas attiecībā uz atalgojuma politiku un praksi, kuras izriet no:</w:t>
            </w:r>
          </w:p>
          <w:p w14:paraId="5917243E" w14:textId="145018DD" w:rsidR="00CD7558" w:rsidRDefault="00CD7558" w:rsidP="008425C1">
            <w:pPr>
              <w:pStyle w:val="NApunkts1"/>
              <w:numPr>
                <w:ilvl w:val="0"/>
                <w:numId w:val="0"/>
              </w:numPr>
              <w:spacing w:before="0"/>
            </w:pPr>
            <w:r>
              <w:t>1)</w:t>
            </w:r>
            <w:r w:rsidR="008D2621">
              <w:t> </w:t>
            </w:r>
            <w:r>
              <w:t>Eiropas Parlamenta un Padomes 2011.</w:t>
            </w:r>
            <w:r w:rsidR="00A24EDE">
              <w:t> </w:t>
            </w:r>
            <w:r>
              <w:t>gada 8.</w:t>
            </w:r>
            <w:r w:rsidR="00A24EDE">
              <w:t> </w:t>
            </w:r>
            <w:r>
              <w:t xml:space="preserve">jūnija </w:t>
            </w:r>
            <w:r w:rsidR="008D2621">
              <w:t>direktīvas </w:t>
            </w:r>
            <w:r>
              <w:t xml:space="preserve">2011/61/ES par alternatīvo ieguldījumu fondu pārvaldniekiem un par grozījumiem </w:t>
            </w:r>
            <w:r w:rsidR="008D2621">
              <w:t>direktīvā </w:t>
            </w:r>
            <w:r>
              <w:t xml:space="preserve">2003/41/EK, </w:t>
            </w:r>
            <w:r w:rsidR="008D2621">
              <w:t>direktīvā </w:t>
            </w:r>
            <w:r>
              <w:t xml:space="preserve">2009/65/EK, </w:t>
            </w:r>
            <w:r w:rsidR="008D2621">
              <w:t xml:space="preserve">regulā </w:t>
            </w:r>
            <w:r>
              <w:t>(EK) Nr.</w:t>
            </w:r>
            <w:r w:rsidR="008D2621">
              <w:t> </w:t>
            </w:r>
            <w:r>
              <w:t xml:space="preserve">1060/2009 un </w:t>
            </w:r>
            <w:r w:rsidR="008D2621">
              <w:t xml:space="preserve">regulā </w:t>
            </w:r>
            <w:r>
              <w:t>(ES) Nr.</w:t>
            </w:r>
            <w:r w:rsidR="008D2621">
              <w:t> </w:t>
            </w:r>
            <w:r>
              <w:t>1095/2010;</w:t>
            </w:r>
          </w:p>
          <w:p w14:paraId="7D582511" w14:textId="45A67D4C" w:rsidR="008812FC" w:rsidRPr="005D0C40" w:rsidRDefault="00CD7558" w:rsidP="00E24DAD">
            <w:pPr>
              <w:pStyle w:val="NApunkts1"/>
              <w:numPr>
                <w:ilvl w:val="0"/>
                <w:numId w:val="0"/>
              </w:numPr>
              <w:spacing w:before="0" w:after="120"/>
              <w:rPr>
                <w:color w:val="000000"/>
              </w:rPr>
            </w:pPr>
            <w:r>
              <w:t>2)</w:t>
            </w:r>
            <w:r w:rsidR="008D2621">
              <w:t> </w:t>
            </w:r>
            <w:r>
              <w:t>Eiropas Parlamenta un Padomes 2014.</w:t>
            </w:r>
            <w:r w:rsidR="00A24EDE">
              <w:t> </w:t>
            </w:r>
            <w:r>
              <w:t>gada 23.</w:t>
            </w:r>
            <w:r w:rsidR="00A24EDE">
              <w:t> </w:t>
            </w:r>
            <w:r>
              <w:t xml:space="preserve">jūlija </w:t>
            </w:r>
            <w:r w:rsidR="008D2621">
              <w:t>direktīvas </w:t>
            </w:r>
            <w:r>
              <w:t xml:space="preserve">2014/91/ES, ar ko groza </w:t>
            </w:r>
            <w:r w:rsidR="008D2621">
              <w:t>direktīvu </w:t>
            </w:r>
            <w:r>
              <w:t>2009/65/EK par normatīvo un administratīvo aktu koordināciju attiecībā uz pārvedamu vērtspapīru kolektīvo ieguldījumu uzņēmumiem (PVKIU) attiecībā uz depozitārija funkcijām, atlīdzības politikas nostādnēm un sankcijām.</w:t>
            </w:r>
          </w:p>
          <w:p w14:paraId="051B04E3" w14:textId="2282CEBF" w:rsidR="006473EA" w:rsidRDefault="00420E5E" w:rsidP="00E24DAD">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Kopumā n</w:t>
            </w:r>
            <w:r w:rsidR="006C3828" w:rsidRPr="005D0C40">
              <w:rPr>
                <w:rFonts w:ascii="Times New Roman" w:eastAsia="Times New Roman" w:hAnsi="Times New Roman" w:cs="Times New Roman"/>
                <w:color w:val="000000"/>
                <w:sz w:val="24"/>
                <w:szCs w:val="24"/>
                <w:lang w:eastAsia="lv-LV"/>
              </w:rPr>
              <w:t xml:space="preserve">oteikumu projekts satur </w:t>
            </w:r>
            <w:r>
              <w:rPr>
                <w:rFonts w:ascii="Times New Roman" w:eastAsia="Times New Roman" w:hAnsi="Times New Roman" w:cs="Times New Roman"/>
                <w:color w:val="000000"/>
                <w:sz w:val="24"/>
                <w:szCs w:val="24"/>
                <w:lang w:eastAsia="lv-LV"/>
              </w:rPr>
              <w:t xml:space="preserve">prasības, kas ir </w:t>
            </w:r>
            <w:r w:rsidR="006C3828" w:rsidRPr="005D0C40">
              <w:rPr>
                <w:rFonts w:ascii="Times New Roman" w:eastAsia="Times New Roman" w:hAnsi="Times New Roman" w:cs="Times New Roman"/>
                <w:color w:val="000000"/>
                <w:sz w:val="24"/>
                <w:szCs w:val="24"/>
                <w:lang w:eastAsia="lv-LV"/>
              </w:rPr>
              <w:t xml:space="preserve">identiskas </w:t>
            </w:r>
            <w:r w:rsidR="00E9512C" w:rsidRPr="005D0C40">
              <w:rPr>
                <w:rFonts w:ascii="Times New Roman" w:eastAsia="Times New Roman" w:hAnsi="Times New Roman" w:cs="Times New Roman"/>
                <w:color w:val="000000"/>
                <w:sz w:val="24"/>
                <w:szCs w:val="24"/>
                <w:lang w:eastAsia="lv-LV"/>
              </w:rPr>
              <w:t>noteikum</w:t>
            </w:r>
            <w:r w:rsidR="00D73E73">
              <w:rPr>
                <w:rFonts w:ascii="Times New Roman" w:eastAsia="Times New Roman" w:hAnsi="Times New Roman" w:cs="Times New Roman"/>
                <w:color w:val="000000"/>
                <w:sz w:val="24"/>
                <w:szCs w:val="24"/>
                <w:lang w:eastAsia="lv-LV"/>
              </w:rPr>
              <w:t>os Nr.</w:t>
            </w:r>
            <w:r w:rsidR="008D2621">
              <w:rPr>
                <w:rFonts w:ascii="Times New Roman" w:eastAsia="Times New Roman" w:hAnsi="Times New Roman" w:cs="Times New Roman"/>
                <w:color w:val="000000"/>
                <w:sz w:val="24"/>
                <w:szCs w:val="24"/>
                <w:lang w:eastAsia="lv-LV"/>
              </w:rPr>
              <w:t> </w:t>
            </w:r>
            <w:r w:rsidR="00D73E73">
              <w:rPr>
                <w:rFonts w:ascii="Times New Roman" w:eastAsia="Times New Roman" w:hAnsi="Times New Roman" w:cs="Times New Roman"/>
                <w:color w:val="000000"/>
                <w:sz w:val="24"/>
                <w:szCs w:val="24"/>
                <w:lang w:eastAsia="lv-LV"/>
              </w:rPr>
              <w:t>154 ietvertajām</w:t>
            </w:r>
            <w:r w:rsidR="00BB727B">
              <w:rPr>
                <w:rFonts w:ascii="Times New Roman" w:eastAsia="Times New Roman" w:hAnsi="Times New Roman" w:cs="Times New Roman"/>
                <w:color w:val="000000"/>
                <w:sz w:val="24"/>
                <w:szCs w:val="24"/>
                <w:lang w:eastAsia="lv-LV"/>
              </w:rPr>
              <w:t xml:space="preserve">. </w:t>
            </w:r>
            <w:bookmarkStart w:id="0" w:name="_Hlk163743024"/>
            <w:r w:rsidR="00BB727B">
              <w:rPr>
                <w:rFonts w:ascii="Times New Roman" w:eastAsia="Times New Roman" w:hAnsi="Times New Roman" w:cs="Times New Roman"/>
                <w:color w:val="000000"/>
                <w:sz w:val="24"/>
                <w:szCs w:val="24"/>
                <w:lang w:eastAsia="lv-LV"/>
              </w:rPr>
              <w:t xml:space="preserve">Papildus </w:t>
            </w:r>
            <w:r w:rsidR="00167CDF" w:rsidRPr="00F23348">
              <w:rPr>
                <w:rFonts w:ascii="Times New Roman" w:eastAsia="Times New Roman" w:hAnsi="Times New Roman" w:cs="Times New Roman"/>
                <w:color w:val="000000"/>
                <w:sz w:val="24"/>
                <w:szCs w:val="24"/>
                <w:lang w:eastAsia="lv-LV"/>
              </w:rPr>
              <w:t>noteikum</w:t>
            </w:r>
            <w:r w:rsidR="00CD7558" w:rsidRPr="00F23348">
              <w:rPr>
                <w:rFonts w:ascii="Times New Roman" w:eastAsia="Times New Roman" w:hAnsi="Times New Roman" w:cs="Times New Roman"/>
                <w:color w:val="000000"/>
                <w:sz w:val="24"/>
                <w:szCs w:val="24"/>
                <w:lang w:eastAsia="lv-LV"/>
              </w:rPr>
              <w:t>u projekta</w:t>
            </w:r>
            <w:r w:rsidR="00167CDF" w:rsidRPr="00F23348">
              <w:rPr>
                <w:rFonts w:ascii="Times New Roman" w:eastAsia="Times New Roman" w:hAnsi="Times New Roman" w:cs="Times New Roman"/>
                <w:color w:val="000000"/>
                <w:sz w:val="24"/>
                <w:szCs w:val="24"/>
                <w:lang w:eastAsia="lv-LV"/>
              </w:rPr>
              <w:t xml:space="preserve"> 7.</w:t>
            </w:r>
            <w:r w:rsidR="008D2621">
              <w:rPr>
                <w:rFonts w:ascii="Times New Roman" w:eastAsia="Times New Roman" w:hAnsi="Times New Roman" w:cs="Times New Roman"/>
                <w:color w:val="000000"/>
                <w:sz w:val="24"/>
                <w:szCs w:val="24"/>
                <w:lang w:eastAsia="lv-LV"/>
              </w:rPr>
              <w:t> </w:t>
            </w:r>
            <w:r w:rsidR="00167CDF" w:rsidRPr="00F23348">
              <w:rPr>
                <w:rFonts w:ascii="Times New Roman" w:eastAsia="Times New Roman" w:hAnsi="Times New Roman" w:cs="Times New Roman"/>
                <w:color w:val="000000"/>
                <w:sz w:val="24"/>
                <w:szCs w:val="24"/>
                <w:lang w:eastAsia="lv-LV"/>
              </w:rPr>
              <w:t>punkt</w:t>
            </w:r>
            <w:r w:rsidR="00EF0133">
              <w:rPr>
                <w:rFonts w:ascii="Times New Roman" w:eastAsia="Times New Roman" w:hAnsi="Times New Roman" w:cs="Times New Roman"/>
                <w:color w:val="000000"/>
                <w:sz w:val="24"/>
                <w:szCs w:val="24"/>
                <w:lang w:eastAsia="lv-LV"/>
              </w:rPr>
              <w:t>ā ietverta</w:t>
            </w:r>
            <w:r w:rsidR="00167CDF" w:rsidRPr="00F23348">
              <w:rPr>
                <w:rFonts w:ascii="Times New Roman" w:eastAsia="Times New Roman" w:hAnsi="Times New Roman" w:cs="Times New Roman"/>
                <w:color w:val="000000"/>
                <w:sz w:val="24"/>
                <w:szCs w:val="24"/>
                <w:lang w:eastAsia="lv-LV"/>
              </w:rPr>
              <w:t xml:space="preserve"> atsauc</w:t>
            </w:r>
            <w:r w:rsidR="00EF0133">
              <w:rPr>
                <w:rFonts w:ascii="Times New Roman" w:eastAsia="Times New Roman" w:hAnsi="Times New Roman" w:cs="Times New Roman"/>
                <w:color w:val="000000"/>
                <w:sz w:val="24"/>
                <w:szCs w:val="24"/>
                <w:lang w:eastAsia="lv-LV"/>
              </w:rPr>
              <w:t>e</w:t>
            </w:r>
            <w:r w:rsidR="00167CDF" w:rsidRPr="00F23348">
              <w:rPr>
                <w:rFonts w:ascii="Times New Roman" w:eastAsia="Times New Roman" w:hAnsi="Times New Roman" w:cs="Times New Roman"/>
                <w:color w:val="000000"/>
                <w:sz w:val="24"/>
                <w:szCs w:val="24"/>
                <w:lang w:eastAsia="lv-LV"/>
              </w:rPr>
              <w:t xml:space="preserve"> uz Eiropas Vērtspapīru un tirgu iestādes 2023.</w:t>
            </w:r>
            <w:r w:rsidR="005C49E0" w:rsidRPr="00F23348">
              <w:rPr>
                <w:rFonts w:ascii="Times New Roman" w:eastAsia="Times New Roman" w:hAnsi="Times New Roman" w:cs="Times New Roman"/>
                <w:color w:val="000000"/>
                <w:sz w:val="24"/>
                <w:szCs w:val="24"/>
                <w:lang w:eastAsia="lv-LV"/>
              </w:rPr>
              <w:t> </w:t>
            </w:r>
            <w:r w:rsidR="00167CDF" w:rsidRPr="00F23348">
              <w:rPr>
                <w:rFonts w:ascii="Times New Roman" w:eastAsia="Times New Roman" w:hAnsi="Times New Roman" w:cs="Times New Roman"/>
                <w:color w:val="000000"/>
                <w:sz w:val="24"/>
                <w:szCs w:val="24"/>
                <w:lang w:eastAsia="lv-LV"/>
              </w:rPr>
              <w:t>gada 3.</w:t>
            </w:r>
            <w:r w:rsidR="005C49E0" w:rsidRPr="00F23348">
              <w:rPr>
                <w:rFonts w:ascii="Times New Roman" w:eastAsia="Times New Roman" w:hAnsi="Times New Roman" w:cs="Times New Roman"/>
                <w:color w:val="000000"/>
                <w:sz w:val="24"/>
                <w:szCs w:val="24"/>
                <w:lang w:eastAsia="lv-LV"/>
              </w:rPr>
              <w:t> </w:t>
            </w:r>
            <w:r w:rsidR="00167CDF" w:rsidRPr="00F23348">
              <w:rPr>
                <w:rFonts w:ascii="Times New Roman" w:eastAsia="Times New Roman" w:hAnsi="Times New Roman" w:cs="Times New Roman"/>
                <w:color w:val="000000"/>
                <w:sz w:val="24"/>
                <w:szCs w:val="24"/>
                <w:lang w:eastAsia="lv-LV"/>
              </w:rPr>
              <w:t>aprīļa pamatnostādnēm</w:t>
            </w:r>
            <w:r w:rsidR="008D2621">
              <w:rPr>
                <w:rFonts w:ascii="Times New Roman" w:eastAsia="Times New Roman" w:hAnsi="Times New Roman" w:cs="Times New Roman"/>
                <w:color w:val="000000"/>
                <w:sz w:val="24"/>
                <w:szCs w:val="24"/>
                <w:lang w:eastAsia="lv-LV"/>
              </w:rPr>
              <w:t> </w:t>
            </w:r>
            <w:r w:rsidR="00167CDF" w:rsidRPr="00F23348">
              <w:rPr>
                <w:rFonts w:ascii="Times New Roman" w:eastAsia="Times New Roman" w:hAnsi="Times New Roman" w:cs="Times New Roman"/>
                <w:color w:val="000000"/>
                <w:sz w:val="24"/>
                <w:szCs w:val="24"/>
                <w:lang w:eastAsia="lv-LV"/>
              </w:rPr>
              <w:t xml:space="preserve">ESMA35-43-3565 "Pamatnostādnes par noteiktiem FITD II atalgojuma prasību aspektiem" </w:t>
            </w:r>
            <w:r w:rsidR="006B2FDB" w:rsidRPr="00F23348">
              <w:rPr>
                <w:rFonts w:ascii="Times New Roman" w:eastAsia="Times New Roman" w:hAnsi="Times New Roman" w:cs="Times New Roman"/>
                <w:color w:val="000000"/>
                <w:sz w:val="24"/>
                <w:szCs w:val="24"/>
                <w:lang w:eastAsia="lv-LV"/>
              </w:rPr>
              <w:t>(</w:t>
            </w:r>
            <w:r w:rsidR="00574727">
              <w:rPr>
                <w:rFonts w:ascii="Times New Roman" w:eastAsia="Times New Roman" w:hAnsi="Times New Roman" w:cs="Times New Roman"/>
                <w:color w:val="000000"/>
                <w:sz w:val="24"/>
                <w:szCs w:val="24"/>
                <w:lang w:eastAsia="lv-LV"/>
              </w:rPr>
              <w:t>turpmāk</w:t>
            </w:r>
            <w:r w:rsidR="008D2621">
              <w:rPr>
                <w:rFonts w:ascii="Times New Roman" w:eastAsia="Times New Roman" w:hAnsi="Times New Roman" w:cs="Times New Roman"/>
                <w:color w:val="000000"/>
                <w:sz w:val="24"/>
                <w:szCs w:val="24"/>
                <w:lang w:eastAsia="lv-LV"/>
              </w:rPr>
              <w:t> </w:t>
            </w:r>
            <w:r w:rsidR="006B2FDB" w:rsidRPr="00F23348">
              <w:rPr>
                <w:rFonts w:ascii="Times New Roman" w:eastAsia="Times New Roman" w:hAnsi="Times New Roman" w:cs="Times New Roman"/>
                <w:color w:val="000000"/>
                <w:sz w:val="24"/>
                <w:szCs w:val="24"/>
                <w:lang w:eastAsia="lv-LV"/>
              </w:rPr>
              <w:t>– Pamatnostādnes</w:t>
            </w:r>
            <w:r w:rsidR="006473EA" w:rsidRPr="00F23348">
              <w:rPr>
                <w:rFonts w:ascii="Times New Roman" w:eastAsia="Times New Roman" w:hAnsi="Times New Roman" w:cs="Times New Roman"/>
                <w:color w:val="000000"/>
                <w:sz w:val="24"/>
                <w:szCs w:val="24"/>
                <w:lang w:eastAsia="lv-LV"/>
              </w:rPr>
              <w:t xml:space="preserve"> Nr. ESMA35-43-3565</w:t>
            </w:r>
            <w:r w:rsidR="006B2FDB" w:rsidRPr="00F23348">
              <w:rPr>
                <w:rFonts w:ascii="Times New Roman" w:eastAsia="Times New Roman" w:hAnsi="Times New Roman" w:cs="Times New Roman"/>
                <w:color w:val="000000"/>
                <w:sz w:val="24"/>
                <w:szCs w:val="24"/>
                <w:lang w:eastAsia="lv-LV"/>
              </w:rPr>
              <w:t xml:space="preserve">) </w:t>
            </w:r>
            <w:r w:rsidR="00167CDF" w:rsidRPr="00F23348">
              <w:rPr>
                <w:rFonts w:ascii="Times New Roman" w:eastAsia="Times New Roman" w:hAnsi="Times New Roman" w:cs="Times New Roman"/>
                <w:color w:val="000000"/>
                <w:sz w:val="24"/>
                <w:szCs w:val="24"/>
                <w:lang w:eastAsia="lv-LV"/>
              </w:rPr>
              <w:t>attiecībā uz interešu konflikta pārvaldīšanu, sniedzot</w:t>
            </w:r>
            <w:r w:rsidR="005C49E0" w:rsidRPr="00F23348">
              <w:rPr>
                <w:rFonts w:ascii="Times New Roman" w:eastAsia="Times New Roman" w:hAnsi="Times New Roman" w:cs="Times New Roman"/>
                <w:color w:val="000000"/>
                <w:sz w:val="24"/>
                <w:szCs w:val="24"/>
                <w:lang w:eastAsia="lv-LV"/>
              </w:rPr>
              <w:t xml:space="preserve"> ieguldījumu pakalpojumus un blakuspakalpojumus</w:t>
            </w:r>
            <w:r w:rsidR="00B41F0D" w:rsidRPr="00F23348">
              <w:rPr>
                <w:rFonts w:ascii="Times New Roman" w:eastAsia="Times New Roman" w:hAnsi="Times New Roman" w:cs="Times New Roman"/>
                <w:color w:val="000000"/>
                <w:sz w:val="24"/>
                <w:szCs w:val="24"/>
                <w:lang w:eastAsia="lv-LV"/>
              </w:rPr>
              <w:t>. Latvijā licencēti alternatīvo ieguldījumu fondu pārvaldnieki pašlaik šādus pakalpojumus</w:t>
            </w:r>
            <w:r w:rsidR="00D73E73" w:rsidRPr="00F23348">
              <w:rPr>
                <w:rFonts w:ascii="Times New Roman" w:eastAsia="Times New Roman" w:hAnsi="Times New Roman" w:cs="Times New Roman"/>
                <w:color w:val="000000"/>
                <w:sz w:val="24"/>
                <w:szCs w:val="24"/>
                <w:lang w:eastAsia="lv-LV"/>
              </w:rPr>
              <w:t xml:space="preserve"> nesniedz</w:t>
            </w:r>
            <w:r w:rsidR="00B41F0D" w:rsidRPr="00F23348">
              <w:rPr>
                <w:rFonts w:ascii="Times New Roman" w:eastAsia="Times New Roman" w:hAnsi="Times New Roman" w:cs="Times New Roman"/>
                <w:color w:val="000000"/>
                <w:sz w:val="24"/>
                <w:szCs w:val="24"/>
                <w:lang w:eastAsia="lv-LV"/>
              </w:rPr>
              <w:t xml:space="preserve">, tādēļ to darbību </w:t>
            </w:r>
            <w:r w:rsidR="00D73E73" w:rsidRPr="00F23348">
              <w:rPr>
                <w:rFonts w:ascii="Times New Roman" w:eastAsia="Times New Roman" w:hAnsi="Times New Roman" w:cs="Times New Roman"/>
                <w:color w:val="000000"/>
                <w:sz w:val="24"/>
                <w:szCs w:val="24"/>
                <w:lang w:eastAsia="lv-LV"/>
              </w:rPr>
              <w:t xml:space="preserve">minēto </w:t>
            </w:r>
            <w:r w:rsidR="00B41F0D" w:rsidRPr="00F23348">
              <w:rPr>
                <w:rFonts w:ascii="Times New Roman" w:eastAsia="Times New Roman" w:hAnsi="Times New Roman" w:cs="Times New Roman"/>
                <w:color w:val="000000"/>
                <w:sz w:val="24"/>
                <w:szCs w:val="24"/>
                <w:lang w:eastAsia="lv-LV"/>
              </w:rPr>
              <w:t xml:space="preserve">pamatnostādņu piemērošana neietekmēs, savukārt ieguldījumu pārvaldes sabiedrības, kuras sniedz ieguldījumu pakalpojumus un </w:t>
            </w:r>
            <w:r w:rsidR="00B41F0D" w:rsidRPr="00B95C50">
              <w:rPr>
                <w:rFonts w:ascii="Times New Roman" w:eastAsia="Times New Roman" w:hAnsi="Times New Roman" w:cs="Times New Roman"/>
                <w:color w:val="000000"/>
                <w:sz w:val="24"/>
                <w:szCs w:val="24"/>
                <w:lang w:eastAsia="lv-LV"/>
              </w:rPr>
              <w:t>blakuspakalpojumus,</w:t>
            </w:r>
            <w:r w:rsidR="003F4C89" w:rsidRPr="00B95C50">
              <w:rPr>
                <w:rFonts w:ascii="Times New Roman" w:eastAsia="Times New Roman" w:hAnsi="Times New Roman" w:cs="Times New Roman"/>
                <w:color w:val="000000"/>
                <w:sz w:val="24"/>
                <w:szCs w:val="24"/>
                <w:lang w:eastAsia="lv-LV"/>
              </w:rPr>
              <w:t xml:space="preserve"> Finanšu un kapitāla tirgus komisija </w:t>
            </w:r>
            <w:r w:rsidR="006473EA" w:rsidRPr="00B95C50">
              <w:rPr>
                <w:rFonts w:ascii="Times New Roman" w:eastAsia="Times New Roman" w:hAnsi="Times New Roman" w:cs="Times New Roman"/>
                <w:color w:val="000000"/>
                <w:sz w:val="24"/>
                <w:szCs w:val="24"/>
                <w:lang w:eastAsia="lv-LV"/>
              </w:rPr>
              <w:t xml:space="preserve">jau iepriekš bija aicinājusi piemērot Eiropas Vērtspapīru un tirgu iestādes </w:t>
            </w:r>
            <w:r w:rsidR="00B95C50" w:rsidRPr="00B95C50">
              <w:rPr>
                <w:rFonts w:ascii="Times New Roman" w:eastAsia="Times New Roman" w:hAnsi="Times New Roman" w:cs="Times New Roman"/>
                <w:color w:val="000000"/>
                <w:sz w:val="24"/>
                <w:szCs w:val="24"/>
                <w:lang w:eastAsia="lv-LV"/>
              </w:rPr>
              <w:t>201</w:t>
            </w:r>
            <w:r w:rsidR="006041EC">
              <w:rPr>
                <w:rFonts w:ascii="Times New Roman" w:eastAsia="Times New Roman" w:hAnsi="Times New Roman" w:cs="Times New Roman"/>
                <w:color w:val="000000"/>
                <w:sz w:val="24"/>
                <w:szCs w:val="24"/>
                <w:lang w:eastAsia="lv-LV"/>
              </w:rPr>
              <w:t>3</w:t>
            </w:r>
            <w:r w:rsidR="006473EA" w:rsidRPr="00B95C50">
              <w:rPr>
                <w:rFonts w:ascii="Times New Roman" w:eastAsia="Times New Roman" w:hAnsi="Times New Roman" w:cs="Times New Roman"/>
                <w:color w:val="000000"/>
                <w:sz w:val="24"/>
                <w:szCs w:val="24"/>
                <w:lang w:eastAsia="lv-LV"/>
              </w:rPr>
              <w:t xml:space="preserve">. gada </w:t>
            </w:r>
            <w:r w:rsidR="00B95C50" w:rsidRPr="00B95C50">
              <w:rPr>
                <w:rFonts w:ascii="Times New Roman" w:eastAsia="Times New Roman" w:hAnsi="Times New Roman" w:cs="Times New Roman"/>
                <w:color w:val="000000"/>
                <w:sz w:val="24"/>
                <w:szCs w:val="24"/>
                <w:lang w:eastAsia="lv-LV"/>
              </w:rPr>
              <w:t>1</w:t>
            </w:r>
            <w:r w:rsidR="006473EA" w:rsidRPr="00B95C50">
              <w:rPr>
                <w:rFonts w:ascii="Times New Roman" w:eastAsia="Times New Roman" w:hAnsi="Times New Roman" w:cs="Times New Roman"/>
                <w:color w:val="000000"/>
                <w:sz w:val="24"/>
                <w:szCs w:val="24"/>
                <w:lang w:eastAsia="lv-LV"/>
              </w:rPr>
              <w:t>. </w:t>
            </w:r>
            <w:r w:rsidR="006041EC">
              <w:rPr>
                <w:rFonts w:ascii="Times New Roman" w:eastAsia="Times New Roman" w:hAnsi="Times New Roman" w:cs="Times New Roman"/>
                <w:color w:val="000000"/>
                <w:sz w:val="24"/>
                <w:szCs w:val="24"/>
                <w:lang w:eastAsia="lv-LV"/>
              </w:rPr>
              <w:t>oktobra</w:t>
            </w:r>
            <w:r w:rsidR="00B95C50" w:rsidRPr="00B95C50">
              <w:rPr>
                <w:rFonts w:ascii="Times New Roman" w:eastAsia="Times New Roman" w:hAnsi="Times New Roman" w:cs="Times New Roman"/>
                <w:color w:val="000000"/>
                <w:sz w:val="24"/>
                <w:szCs w:val="24"/>
                <w:lang w:eastAsia="lv-LV"/>
              </w:rPr>
              <w:t xml:space="preserve"> </w:t>
            </w:r>
            <w:r w:rsidR="006473EA" w:rsidRPr="00B95C50">
              <w:rPr>
                <w:rFonts w:ascii="Times New Roman" w:eastAsia="Times New Roman" w:hAnsi="Times New Roman" w:cs="Times New Roman"/>
                <w:color w:val="000000"/>
                <w:sz w:val="24"/>
                <w:szCs w:val="24"/>
                <w:lang w:eastAsia="lv-LV"/>
              </w:rPr>
              <w:t>pamatnostādnes</w:t>
            </w:r>
            <w:r w:rsidR="008D2621">
              <w:rPr>
                <w:rFonts w:ascii="Times New Roman" w:eastAsia="Times New Roman" w:hAnsi="Times New Roman" w:cs="Times New Roman"/>
                <w:color w:val="000000"/>
                <w:sz w:val="24"/>
                <w:szCs w:val="24"/>
                <w:lang w:eastAsia="lv-LV"/>
              </w:rPr>
              <w:t> </w:t>
            </w:r>
            <w:r w:rsidR="006041EC" w:rsidRPr="006041EC">
              <w:rPr>
                <w:rFonts w:ascii="Times New Roman" w:eastAsia="Times New Roman" w:hAnsi="Times New Roman" w:cs="Times New Roman"/>
                <w:color w:val="000000"/>
                <w:sz w:val="24"/>
                <w:szCs w:val="24"/>
                <w:lang w:eastAsia="lv-LV"/>
              </w:rPr>
              <w:t>ESMA/2013/606</w:t>
            </w:r>
            <w:r w:rsidR="006041EC">
              <w:rPr>
                <w:rFonts w:ascii="Times New Roman" w:eastAsia="Times New Roman" w:hAnsi="Times New Roman" w:cs="Times New Roman"/>
                <w:color w:val="000000"/>
                <w:sz w:val="24"/>
                <w:szCs w:val="24"/>
                <w:lang w:eastAsia="lv-LV"/>
              </w:rPr>
              <w:t xml:space="preserve"> </w:t>
            </w:r>
            <w:r w:rsidR="006473EA" w:rsidRPr="00B95C50">
              <w:rPr>
                <w:rFonts w:ascii="Times New Roman" w:eastAsia="Times New Roman" w:hAnsi="Times New Roman" w:cs="Times New Roman"/>
                <w:color w:val="000000"/>
                <w:sz w:val="24"/>
                <w:szCs w:val="24"/>
                <w:lang w:eastAsia="lv-LV"/>
              </w:rPr>
              <w:t>"Pamatnostādnes par no FITD prasībām izrietoš</w:t>
            </w:r>
            <w:r w:rsidR="008669D8">
              <w:rPr>
                <w:rFonts w:ascii="Times New Roman" w:eastAsia="Times New Roman" w:hAnsi="Times New Roman" w:cs="Times New Roman"/>
                <w:color w:val="000000"/>
                <w:sz w:val="24"/>
                <w:szCs w:val="24"/>
                <w:lang w:eastAsia="lv-LV"/>
              </w:rPr>
              <w:t>o</w:t>
            </w:r>
            <w:r w:rsidR="006473EA" w:rsidRPr="00B95C50">
              <w:rPr>
                <w:rFonts w:ascii="Times New Roman" w:eastAsia="Times New Roman" w:hAnsi="Times New Roman" w:cs="Times New Roman"/>
                <w:color w:val="000000"/>
                <w:sz w:val="24"/>
                <w:szCs w:val="24"/>
                <w:lang w:eastAsia="lv-LV"/>
              </w:rPr>
              <w:t xml:space="preserve"> </w:t>
            </w:r>
            <w:r w:rsidR="006041EC">
              <w:rPr>
                <w:rFonts w:ascii="Times New Roman" w:eastAsia="Times New Roman" w:hAnsi="Times New Roman" w:cs="Times New Roman"/>
                <w:color w:val="000000"/>
                <w:sz w:val="24"/>
                <w:szCs w:val="24"/>
                <w:lang w:eastAsia="lv-LV"/>
              </w:rPr>
              <w:t>atalgojuma politiku un praksi</w:t>
            </w:r>
            <w:r w:rsidR="006473EA" w:rsidRPr="00B95C50">
              <w:rPr>
                <w:rFonts w:ascii="Times New Roman" w:eastAsia="Times New Roman" w:hAnsi="Times New Roman" w:cs="Times New Roman"/>
                <w:color w:val="000000"/>
                <w:sz w:val="24"/>
                <w:szCs w:val="24"/>
                <w:lang w:eastAsia="lv-LV"/>
              </w:rPr>
              <w:t>",</w:t>
            </w:r>
            <w:r w:rsidR="006473EA" w:rsidRPr="00F23348">
              <w:rPr>
                <w:rFonts w:ascii="Times New Roman" w:eastAsia="Times New Roman" w:hAnsi="Times New Roman" w:cs="Times New Roman"/>
                <w:color w:val="000000"/>
                <w:sz w:val="24"/>
                <w:szCs w:val="24"/>
                <w:lang w:eastAsia="lv-LV"/>
              </w:rPr>
              <w:t xml:space="preserve"> kas pēc būtības satur</w:t>
            </w:r>
            <w:r w:rsidR="00BB727B">
              <w:rPr>
                <w:rFonts w:ascii="Times New Roman" w:eastAsia="Times New Roman" w:hAnsi="Times New Roman" w:cs="Times New Roman"/>
                <w:color w:val="000000"/>
                <w:sz w:val="24"/>
                <w:szCs w:val="24"/>
                <w:lang w:eastAsia="lv-LV"/>
              </w:rPr>
              <w:t xml:space="preserve"> </w:t>
            </w:r>
            <w:r w:rsidR="00BB727B" w:rsidRPr="00E73288">
              <w:rPr>
                <w:rFonts w:ascii="Times New Roman" w:eastAsia="Times New Roman" w:hAnsi="Times New Roman" w:cs="Times New Roman"/>
                <w:color w:val="000000"/>
                <w:sz w:val="24"/>
                <w:szCs w:val="24"/>
                <w:lang w:eastAsia="lv-LV"/>
              </w:rPr>
              <w:t>Pamatnostādn</w:t>
            </w:r>
            <w:r w:rsidR="00BB727B">
              <w:rPr>
                <w:rFonts w:ascii="Times New Roman" w:eastAsia="Times New Roman" w:hAnsi="Times New Roman" w:cs="Times New Roman"/>
                <w:color w:val="000000"/>
                <w:sz w:val="24"/>
                <w:szCs w:val="24"/>
                <w:lang w:eastAsia="lv-LV"/>
              </w:rPr>
              <w:t>ē</w:t>
            </w:r>
            <w:r w:rsidR="00BB727B" w:rsidRPr="00E73288">
              <w:rPr>
                <w:rFonts w:ascii="Times New Roman" w:eastAsia="Times New Roman" w:hAnsi="Times New Roman" w:cs="Times New Roman"/>
                <w:color w:val="000000"/>
                <w:sz w:val="24"/>
                <w:szCs w:val="24"/>
                <w:lang w:eastAsia="lv-LV"/>
              </w:rPr>
              <w:t>s Nr. ESMA35-43-3565</w:t>
            </w:r>
            <w:r w:rsidR="00BB727B">
              <w:rPr>
                <w:rFonts w:ascii="Times New Roman" w:eastAsia="Times New Roman" w:hAnsi="Times New Roman" w:cs="Times New Roman"/>
                <w:color w:val="000000"/>
                <w:sz w:val="24"/>
                <w:szCs w:val="24"/>
                <w:lang w:eastAsia="lv-LV"/>
              </w:rPr>
              <w:t xml:space="preserve"> </w:t>
            </w:r>
            <w:r w:rsidR="00B95C50">
              <w:rPr>
                <w:rFonts w:ascii="Times New Roman" w:eastAsia="Times New Roman" w:hAnsi="Times New Roman" w:cs="Times New Roman"/>
                <w:color w:val="000000"/>
                <w:sz w:val="24"/>
                <w:szCs w:val="24"/>
                <w:lang w:eastAsia="lv-LV"/>
              </w:rPr>
              <w:t>minētajām</w:t>
            </w:r>
            <w:r w:rsidR="008425C1">
              <w:rPr>
                <w:rFonts w:ascii="Times New Roman" w:eastAsia="Times New Roman" w:hAnsi="Times New Roman" w:cs="Times New Roman"/>
                <w:color w:val="000000"/>
                <w:sz w:val="24"/>
                <w:szCs w:val="24"/>
                <w:lang w:eastAsia="lv-LV"/>
              </w:rPr>
              <w:t xml:space="preserve"> līdzīgas prasības</w:t>
            </w:r>
            <w:r w:rsidR="006473EA" w:rsidRPr="00B95C50">
              <w:rPr>
                <w:rFonts w:ascii="Times New Roman" w:eastAsia="Times New Roman" w:hAnsi="Times New Roman" w:cs="Times New Roman"/>
                <w:color w:val="000000"/>
                <w:sz w:val="24"/>
                <w:szCs w:val="24"/>
                <w:lang w:eastAsia="lv-LV"/>
              </w:rPr>
              <w:t xml:space="preserve">, tādēļ ieguldījumu pārvaldes sabiedrībām </w:t>
            </w:r>
            <w:r w:rsidR="006473EA" w:rsidRPr="00F23348">
              <w:rPr>
                <w:rFonts w:ascii="Times New Roman" w:eastAsia="Times New Roman" w:hAnsi="Times New Roman" w:cs="Times New Roman"/>
                <w:color w:val="000000"/>
                <w:sz w:val="24"/>
                <w:szCs w:val="24"/>
                <w:lang w:eastAsia="lv-LV"/>
              </w:rPr>
              <w:t>n</w:t>
            </w:r>
            <w:r w:rsidR="00BB727B">
              <w:rPr>
                <w:rFonts w:ascii="Times New Roman" w:eastAsia="Times New Roman" w:hAnsi="Times New Roman" w:cs="Times New Roman"/>
                <w:color w:val="000000"/>
                <w:sz w:val="24"/>
                <w:szCs w:val="24"/>
                <w:lang w:eastAsia="lv-LV"/>
              </w:rPr>
              <w:t>ebūs</w:t>
            </w:r>
            <w:r w:rsidR="006473EA" w:rsidRPr="00F23348">
              <w:rPr>
                <w:rFonts w:ascii="Times New Roman" w:eastAsia="Times New Roman" w:hAnsi="Times New Roman" w:cs="Times New Roman"/>
                <w:color w:val="000000"/>
                <w:sz w:val="24"/>
                <w:szCs w:val="24"/>
                <w:lang w:eastAsia="lv-LV"/>
              </w:rPr>
              <w:t xml:space="preserve"> jāievieš jauna prakse, lai ievērotu Pamatnostādnēs Nr. ESMA35-43-3565 norādīto.</w:t>
            </w:r>
            <w:bookmarkEnd w:id="0"/>
          </w:p>
          <w:p w14:paraId="0D704356" w14:textId="53623DFA" w:rsidR="006C3828" w:rsidRPr="005D0C40" w:rsidRDefault="006C3828" w:rsidP="00E24DAD">
            <w:pPr>
              <w:spacing w:after="120" w:line="240" w:lineRule="auto"/>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Pārējās noteikumu projekta normas, kuras atšķiras</w:t>
            </w:r>
            <w:r w:rsidR="00071E26" w:rsidRPr="005D0C40">
              <w:rPr>
                <w:rFonts w:ascii="Times New Roman" w:eastAsia="Times New Roman" w:hAnsi="Times New Roman" w:cs="Times New Roman"/>
                <w:color w:val="000000"/>
                <w:sz w:val="24"/>
                <w:szCs w:val="24"/>
                <w:lang w:eastAsia="lv-LV"/>
              </w:rPr>
              <w:t xml:space="preserve"> </w:t>
            </w:r>
            <w:r w:rsidR="00C948CA" w:rsidRPr="005D0C40">
              <w:rPr>
                <w:rFonts w:ascii="Times New Roman" w:eastAsia="Times New Roman" w:hAnsi="Times New Roman" w:cs="Times New Roman"/>
                <w:color w:val="000000"/>
                <w:sz w:val="24"/>
                <w:szCs w:val="24"/>
                <w:lang w:eastAsia="lv-LV"/>
              </w:rPr>
              <w:t xml:space="preserve">no </w:t>
            </w:r>
            <w:r w:rsidR="00071E26" w:rsidRPr="005D0C40">
              <w:rPr>
                <w:rFonts w:ascii="Times New Roman" w:eastAsia="Times New Roman" w:hAnsi="Times New Roman" w:cs="Times New Roman"/>
                <w:color w:val="000000"/>
                <w:sz w:val="24"/>
                <w:szCs w:val="24"/>
                <w:lang w:eastAsia="lv-LV"/>
              </w:rPr>
              <w:t xml:space="preserve">noteikumu </w:t>
            </w:r>
            <w:r w:rsidR="00D73E73">
              <w:rPr>
                <w:rFonts w:ascii="Times New Roman" w:eastAsia="Times New Roman" w:hAnsi="Times New Roman" w:cs="Times New Roman"/>
                <w:color w:val="000000"/>
                <w:sz w:val="24"/>
                <w:szCs w:val="24"/>
                <w:lang w:eastAsia="lv-LV"/>
              </w:rPr>
              <w:t>Nr.</w:t>
            </w:r>
            <w:r w:rsidR="008D2621">
              <w:rPr>
                <w:rFonts w:ascii="Times New Roman" w:eastAsia="Times New Roman" w:hAnsi="Times New Roman" w:cs="Times New Roman"/>
                <w:color w:val="000000"/>
                <w:sz w:val="24"/>
                <w:szCs w:val="24"/>
                <w:lang w:eastAsia="lv-LV"/>
              </w:rPr>
              <w:t> </w:t>
            </w:r>
            <w:r w:rsidR="00D73E73">
              <w:rPr>
                <w:rFonts w:ascii="Times New Roman" w:eastAsia="Times New Roman" w:hAnsi="Times New Roman" w:cs="Times New Roman"/>
                <w:color w:val="000000"/>
                <w:sz w:val="24"/>
                <w:szCs w:val="24"/>
                <w:lang w:eastAsia="lv-LV"/>
              </w:rPr>
              <w:t xml:space="preserve">154 </w:t>
            </w:r>
            <w:r w:rsidRPr="005D0C40">
              <w:rPr>
                <w:rFonts w:ascii="Times New Roman" w:eastAsia="Times New Roman" w:hAnsi="Times New Roman" w:cs="Times New Roman"/>
                <w:color w:val="000000"/>
                <w:sz w:val="24"/>
                <w:szCs w:val="24"/>
                <w:lang w:eastAsia="lv-LV"/>
              </w:rPr>
              <w:t xml:space="preserve">atbilstošajām normām, paredz </w:t>
            </w:r>
            <w:r w:rsidR="002A1170">
              <w:rPr>
                <w:rFonts w:ascii="Times New Roman" w:eastAsia="Times New Roman" w:hAnsi="Times New Roman" w:cs="Times New Roman"/>
                <w:color w:val="000000"/>
                <w:sz w:val="24"/>
                <w:szCs w:val="24"/>
                <w:lang w:eastAsia="lv-LV"/>
              </w:rPr>
              <w:t xml:space="preserve">redakcionāla vai </w:t>
            </w:r>
            <w:r w:rsidRPr="005D0C40">
              <w:rPr>
                <w:rFonts w:ascii="Times New Roman" w:eastAsia="Times New Roman" w:hAnsi="Times New Roman" w:cs="Times New Roman"/>
                <w:color w:val="000000"/>
                <w:sz w:val="24"/>
                <w:szCs w:val="24"/>
                <w:lang w:eastAsia="lv-LV"/>
              </w:rPr>
              <w:t>tehniska rakstura precizējumus un pamatā ir saistītas ar numerācijas maiņu un ar to saistīto atsauču precizēšanu un terminu aktualizēšanu.</w:t>
            </w:r>
          </w:p>
        </w:tc>
      </w:tr>
      <w:tr w:rsidR="00CD7558" w:rsidRPr="00894D21" w14:paraId="1068B2B5" w14:textId="77777777" w:rsidTr="004B6ED3">
        <w:trPr>
          <w:trHeight w:val="567"/>
        </w:trPr>
        <w:tc>
          <w:tcPr>
            <w:tcW w:w="987" w:type="pct"/>
            <w:shd w:val="clear" w:color="auto" w:fill="auto"/>
            <w:hideMark/>
          </w:tcPr>
          <w:p w14:paraId="2C814FF0" w14:textId="77777777" w:rsidR="00CD7558" w:rsidRPr="00894D21" w:rsidRDefault="00CD7558" w:rsidP="00CD7558">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CD7558" w:rsidRPr="00894D21" w:rsidRDefault="00CD7558" w:rsidP="00CD7558">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A5C29C3" w14:textId="77777777" w:rsidR="00CD7558" w:rsidRPr="00894D21" w:rsidRDefault="00CD7558" w:rsidP="00E24DAD">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CBAD9C9" w14:textId="77777777" w:rsidR="00CD7558" w:rsidRPr="00894D21" w:rsidRDefault="00CD7558" w:rsidP="00E24DAD">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1741B37D" w14:textId="77777777" w:rsidR="00CD7558" w:rsidRPr="00894D21" w:rsidRDefault="00CD7558" w:rsidP="00E24DAD">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un tā dalībnieku darbības uzraugs (Latvijas Banka), un attiecīgi Latvijas Banka finanšu </w:t>
            </w:r>
            <w:r w:rsidRPr="00894D21">
              <w:rPr>
                <w:rFonts w:ascii="Times New Roman" w:eastAsia="Times New Roman" w:hAnsi="Times New Roman" w:cs="Times New Roman"/>
                <w:sz w:val="24"/>
                <w:szCs w:val="24"/>
                <w:lang w:eastAsia="lv-LV"/>
              </w:rPr>
              <w:lastRenderedPageBreak/>
              <w:t>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20BF953" w14:textId="1591B676" w:rsidR="00CD7558" w:rsidRPr="00BC0CBB" w:rsidRDefault="00CD7558" w:rsidP="00E24DAD">
            <w:pPr>
              <w:keepLines/>
              <w:tabs>
                <w:tab w:val="left" w:pos="5114"/>
              </w:tabs>
              <w:spacing w:after="120" w:line="240" w:lineRule="auto"/>
              <w:jc w:val="both"/>
              <w:outlineLvl w:val="1"/>
              <w:rPr>
                <w:rFonts w:ascii="Times New Roman" w:eastAsia="Times New Roman" w:hAnsi="Times New Roman" w:cs="Times New Roman"/>
                <w:iCs/>
                <w:sz w:val="24"/>
                <w:szCs w:val="24"/>
              </w:rPr>
            </w:pPr>
            <w:r w:rsidRPr="00894D21">
              <w:rPr>
                <w:rFonts w:ascii="Times New Roman" w:eastAsia="Times New Roman" w:hAnsi="Times New Roman" w:cs="Times New Roman"/>
                <w:sz w:val="24"/>
                <w:szCs w:val="24"/>
                <w:lang w:eastAsia="lv-LV"/>
              </w:rPr>
              <w:t xml:space="preserve">Nosakot finanšu tirgus dalībniekiem prasības un veicot to ievērošanas pārbaudes, Latvijas Banka nodrošina tai Latvijas Bankas likumā noteikto pienākumu – veicināt ieguldītāju interešu aizsardzību un finanšu tirgus ilgtspējīgu attīstību un stabilitāti – izpildi. Līdz ar to noteikumu </w:t>
            </w:r>
            <w:r w:rsidRPr="000415DE">
              <w:rPr>
                <w:rFonts w:ascii="Times New Roman" w:eastAsia="Times New Roman" w:hAnsi="Times New Roman" w:cs="Times New Roman"/>
                <w:sz w:val="24"/>
                <w:szCs w:val="24"/>
                <w:lang w:eastAsia="lv-LV"/>
              </w:rPr>
              <w:t xml:space="preserve">projekts ir nepieciešams, lai Latvijas Banka noteiktu </w:t>
            </w:r>
            <w:r w:rsidRPr="000415DE">
              <w:rPr>
                <w:rFonts w:ascii="Times New Roman" w:eastAsia="Times New Roman" w:hAnsi="Times New Roman" w:cs="Times New Roman"/>
                <w:iCs/>
                <w:sz w:val="24"/>
                <w:szCs w:val="24"/>
              </w:rPr>
              <w:t>vienotas prasīb</w:t>
            </w:r>
            <w:r w:rsidRPr="00CA2E15">
              <w:rPr>
                <w:rFonts w:ascii="Times New Roman" w:eastAsia="Times New Roman" w:hAnsi="Times New Roman" w:cs="Times New Roman"/>
                <w:sz w:val="24"/>
                <w:szCs w:val="24"/>
                <w:lang w:eastAsia="lv-LV"/>
              </w:rPr>
              <w:t xml:space="preserve">as </w:t>
            </w:r>
            <w:r w:rsidR="00CA2E15" w:rsidRPr="00CA2E15">
              <w:rPr>
                <w:rFonts w:ascii="Times New Roman" w:eastAsia="Times New Roman" w:hAnsi="Times New Roman" w:cs="Times New Roman"/>
                <w:sz w:val="24"/>
                <w:szCs w:val="24"/>
                <w:lang w:eastAsia="lv-LV"/>
              </w:rPr>
              <w:t xml:space="preserve">alternatīvo ieguldījumu fondu pārvaldnieku un ieguldījumu pārvaldes sabiedrību </w:t>
            </w:r>
            <w:r w:rsidRPr="000415DE">
              <w:rPr>
                <w:rFonts w:ascii="Times New Roman" w:eastAsia="Times New Roman" w:hAnsi="Times New Roman" w:cs="Times New Roman"/>
                <w:sz w:val="24"/>
                <w:szCs w:val="24"/>
                <w:lang w:eastAsia="lv-LV"/>
              </w:rPr>
              <w:t xml:space="preserve">atalgojuma politikai un tās piemērošanai ar mērķi nodrošināt, ka </w:t>
            </w:r>
            <w:r w:rsidRPr="000415DE">
              <w:rPr>
                <w:rFonts w:ascii="Times New Roman" w:eastAsia="Times New Roman" w:hAnsi="Times New Roman" w:cs="Times New Roman"/>
                <w:iCs/>
                <w:sz w:val="24"/>
                <w:szCs w:val="24"/>
                <w:lang w:eastAsia="lv-LV"/>
              </w:rPr>
              <w:t xml:space="preserve">atalgojuma politika un prakse attiecībā uz amatpersonām un darbiniekiem, tostarp tiem, kuru profesionālā darbība būtiski ietekmē </w:t>
            </w:r>
            <w:r w:rsidR="001E7B7D" w:rsidRPr="00CA2E15">
              <w:rPr>
                <w:rFonts w:ascii="Times New Roman" w:eastAsia="Times New Roman" w:hAnsi="Times New Roman" w:cs="Times New Roman"/>
                <w:sz w:val="24"/>
                <w:szCs w:val="24"/>
                <w:lang w:eastAsia="lv-LV"/>
              </w:rPr>
              <w:t>alternatīvo ieguldījumu fondu pārvaldniek</w:t>
            </w:r>
            <w:r w:rsidR="001E7B7D">
              <w:rPr>
                <w:rFonts w:ascii="Times New Roman" w:eastAsia="Times New Roman" w:hAnsi="Times New Roman" w:cs="Times New Roman"/>
                <w:sz w:val="24"/>
                <w:szCs w:val="24"/>
                <w:lang w:eastAsia="lv-LV"/>
              </w:rPr>
              <w:t>a</w:t>
            </w:r>
            <w:r w:rsidR="001E7B7D" w:rsidRPr="00CA2E15">
              <w:rPr>
                <w:rFonts w:ascii="Times New Roman" w:eastAsia="Times New Roman" w:hAnsi="Times New Roman" w:cs="Times New Roman"/>
                <w:sz w:val="24"/>
                <w:szCs w:val="24"/>
                <w:lang w:eastAsia="lv-LV"/>
              </w:rPr>
              <w:t xml:space="preserve"> </w:t>
            </w:r>
            <w:r w:rsidR="001E7B7D">
              <w:rPr>
                <w:rFonts w:ascii="Times New Roman" w:eastAsia="Times New Roman" w:hAnsi="Times New Roman" w:cs="Times New Roman"/>
                <w:sz w:val="24"/>
                <w:szCs w:val="24"/>
                <w:lang w:eastAsia="lv-LV"/>
              </w:rPr>
              <w:t>vai</w:t>
            </w:r>
            <w:r w:rsidR="001E7B7D" w:rsidRPr="00CA2E15">
              <w:rPr>
                <w:rFonts w:ascii="Times New Roman" w:eastAsia="Times New Roman" w:hAnsi="Times New Roman" w:cs="Times New Roman"/>
                <w:sz w:val="24"/>
                <w:szCs w:val="24"/>
                <w:lang w:eastAsia="lv-LV"/>
              </w:rPr>
              <w:t xml:space="preserve"> ieguldījumu pārvaldes sabiedrīb</w:t>
            </w:r>
            <w:r w:rsidR="001E7B7D">
              <w:rPr>
                <w:rFonts w:ascii="Times New Roman" w:eastAsia="Times New Roman" w:hAnsi="Times New Roman" w:cs="Times New Roman"/>
                <w:sz w:val="24"/>
                <w:szCs w:val="24"/>
                <w:lang w:eastAsia="lv-LV"/>
              </w:rPr>
              <w:t>as</w:t>
            </w:r>
            <w:r w:rsidR="00F23348">
              <w:rPr>
                <w:rFonts w:ascii="Times New Roman" w:eastAsia="Times New Roman" w:hAnsi="Times New Roman" w:cs="Times New Roman"/>
                <w:sz w:val="24"/>
                <w:szCs w:val="24"/>
                <w:lang w:eastAsia="lv-LV"/>
              </w:rPr>
              <w:t xml:space="preserve"> </w:t>
            </w:r>
            <w:r w:rsidRPr="000415DE">
              <w:rPr>
                <w:rFonts w:ascii="Times New Roman" w:eastAsia="Times New Roman" w:hAnsi="Times New Roman" w:cs="Times New Roman"/>
                <w:iCs/>
                <w:sz w:val="24"/>
                <w:szCs w:val="24"/>
                <w:lang w:eastAsia="lv-LV"/>
              </w:rPr>
              <w:t>riska profilu, atbilst piesardzīgai un efektīvai risku pārvaldīšanai un veicin</w:t>
            </w:r>
            <w:r>
              <w:rPr>
                <w:rFonts w:ascii="Times New Roman" w:eastAsia="Times New Roman" w:hAnsi="Times New Roman" w:cs="Times New Roman"/>
                <w:iCs/>
                <w:sz w:val="24"/>
                <w:szCs w:val="24"/>
                <w:lang w:eastAsia="lv-LV"/>
              </w:rPr>
              <w:t>a</w:t>
            </w:r>
            <w:r w:rsidRPr="000415DE">
              <w:rPr>
                <w:rFonts w:ascii="Times New Roman" w:eastAsia="Times New Roman" w:hAnsi="Times New Roman" w:cs="Times New Roman"/>
                <w:iCs/>
                <w:sz w:val="24"/>
                <w:szCs w:val="24"/>
                <w:lang w:eastAsia="lv-LV"/>
              </w:rPr>
              <w:t xml:space="preserve"> to, vienlaikus ierobežojot risku uzņemšanos virs pieļaujamā līmeņa.</w:t>
            </w:r>
          </w:p>
        </w:tc>
      </w:tr>
      <w:tr w:rsidR="006C3828" w:rsidRPr="00894D21" w14:paraId="1C6D72DB" w14:textId="77777777" w:rsidTr="004B6ED3">
        <w:trPr>
          <w:trHeight w:val="567"/>
        </w:trPr>
        <w:tc>
          <w:tcPr>
            <w:tcW w:w="987" w:type="pct"/>
            <w:shd w:val="clear" w:color="auto" w:fill="auto"/>
            <w:hideMark/>
          </w:tcPr>
          <w:p w14:paraId="1B9C7D2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p w14:paraId="5D7A323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7DCA4CA4" w14:textId="12118D29" w:rsidR="00CA2E15" w:rsidRPr="00214E91" w:rsidRDefault="00CA2E15" w:rsidP="00CA2E15">
            <w:pPr>
              <w:spacing w:after="120" w:line="240" w:lineRule="auto"/>
              <w:jc w:val="both"/>
              <w:rPr>
                <w:rFonts w:ascii="Times New Roman" w:eastAsia="Times New Roman" w:hAnsi="Times New Roman" w:cs="Times New Roman"/>
                <w:sz w:val="24"/>
                <w:szCs w:val="24"/>
                <w:lang w:eastAsia="lv-LV"/>
              </w:rPr>
            </w:pPr>
            <w:r w:rsidRPr="00214E91">
              <w:rPr>
                <w:rFonts w:ascii="Times New Roman" w:eastAsia="Times New Roman" w:hAnsi="Times New Roman" w:cs="Times New Roman"/>
                <w:sz w:val="24"/>
                <w:szCs w:val="24"/>
                <w:lang w:eastAsia="lv-LV"/>
              </w:rPr>
              <w:t xml:space="preserve">Nosakot </w:t>
            </w:r>
            <w:r w:rsidR="001E7B7D" w:rsidRPr="00CA2E15">
              <w:rPr>
                <w:rFonts w:ascii="Times New Roman" w:eastAsia="Times New Roman" w:hAnsi="Times New Roman" w:cs="Times New Roman"/>
                <w:sz w:val="24"/>
                <w:szCs w:val="24"/>
                <w:lang w:eastAsia="lv-LV"/>
              </w:rPr>
              <w:t>alternatīvo ieguldījumu fondu pārvaldniek</w:t>
            </w:r>
            <w:r w:rsidR="001E7B7D">
              <w:rPr>
                <w:rFonts w:ascii="Times New Roman" w:eastAsia="Times New Roman" w:hAnsi="Times New Roman" w:cs="Times New Roman"/>
                <w:sz w:val="24"/>
                <w:szCs w:val="24"/>
                <w:lang w:eastAsia="lv-LV"/>
              </w:rPr>
              <w:t>iem</w:t>
            </w:r>
            <w:r w:rsidR="001E7B7D" w:rsidRPr="00CA2E15">
              <w:rPr>
                <w:rFonts w:ascii="Times New Roman" w:eastAsia="Times New Roman" w:hAnsi="Times New Roman" w:cs="Times New Roman"/>
                <w:sz w:val="24"/>
                <w:szCs w:val="24"/>
                <w:lang w:eastAsia="lv-LV"/>
              </w:rPr>
              <w:t xml:space="preserve"> un ieguldījumu pārvaldes sabiedrīb</w:t>
            </w:r>
            <w:r w:rsidR="001E7B7D">
              <w:rPr>
                <w:rFonts w:ascii="Times New Roman" w:eastAsia="Times New Roman" w:hAnsi="Times New Roman" w:cs="Times New Roman"/>
                <w:sz w:val="24"/>
                <w:szCs w:val="24"/>
                <w:lang w:eastAsia="lv-LV"/>
              </w:rPr>
              <w:t>ām</w:t>
            </w:r>
            <w:r w:rsidR="00F23348">
              <w:rPr>
                <w:rFonts w:ascii="Times New Roman" w:eastAsia="Times New Roman" w:hAnsi="Times New Roman" w:cs="Times New Roman"/>
                <w:sz w:val="24"/>
                <w:szCs w:val="24"/>
                <w:lang w:eastAsia="lv-LV"/>
              </w:rPr>
              <w:t xml:space="preserve"> </w:t>
            </w:r>
            <w:r w:rsidRPr="00214E91">
              <w:rPr>
                <w:rFonts w:ascii="Times New Roman" w:eastAsia="Times New Roman" w:hAnsi="Times New Roman" w:cs="Times New Roman"/>
                <w:sz w:val="24"/>
                <w:szCs w:val="24"/>
                <w:lang w:eastAsia="lv-LV"/>
              </w:rPr>
              <w:t xml:space="preserve">prasības </w:t>
            </w:r>
            <w:r>
              <w:rPr>
                <w:rFonts w:ascii="Times New Roman" w:eastAsia="Times New Roman" w:hAnsi="Times New Roman" w:cs="Times New Roman"/>
                <w:iCs/>
                <w:sz w:val="24"/>
                <w:szCs w:val="24"/>
              </w:rPr>
              <w:t xml:space="preserve">atalgojuma politikai un praksei, tostarp attiecībā uz amatpersonām vai darbiniekiem, kuru profesionālā darbība būtiski ietekmē </w:t>
            </w:r>
            <w:r w:rsidR="001E7B7D" w:rsidRPr="00CA2E15">
              <w:rPr>
                <w:rFonts w:ascii="Times New Roman" w:eastAsia="Times New Roman" w:hAnsi="Times New Roman" w:cs="Times New Roman"/>
                <w:sz w:val="24"/>
                <w:szCs w:val="24"/>
                <w:lang w:eastAsia="lv-LV"/>
              </w:rPr>
              <w:t>alternatīvo ieguldījumu fondu pārvaldniek</w:t>
            </w:r>
            <w:r w:rsidR="001E7B7D">
              <w:rPr>
                <w:rFonts w:ascii="Times New Roman" w:eastAsia="Times New Roman" w:hAnsi="Times New Roman" w:cs="Times New Roman"/>
                <w:sz w:val="24"/>
                <w:szCs w:val="24"/>
                <w:lang w:eastAsia="lv-LV"/>
              </w:rPr>
              <w:t>a</w:t>
            </w:r>
            <w:r w:rsidR="001E7B7D" w:rsidRPr="00CA2E15">
              <w:rPr>
                <w:rFonts w:ascii="Times New Roman" w:eastAsia="Times New Roman" w:hAnsi="Times New Roman" w:cs="Times New Roman"/>
                <w:sz w:val="24"/>
                <w:szCs w:val="24"/>
                <w:lang w:eastAsia="lv-LV"/>
              </w:rPr>
              <w:t xml:space="preserve"> </w:t>
            </w:r>
            <w:r w:rsidR="001E7B7D">
              <w:rPr>
                <w:rFonts w:ascii="Times New Roman" w:eastAsia="Times New Roman" w:hAnsi="Times New Roman" w:cs="Times New Roman"/>
                <w:sz w:val="24"/>
                <w:szCs w:val="24"/>
                <w:lang w:eastAsia="lv-LV"/>
              </w:rPr>
              <w:t>vai</w:t>
            </w:r>
            <w:r w:rsidR="001E7B7D" w:rsidRPr="00CA2E15">
              <w:rPr>
                <w:rFonts w:ascii="Times New Roman" w:eastAsia="Times New Roman" w:hAnsi="Times New Roman" w:cs="Times New Roman"/>
                <w:sz w:val="24"/>
                <w:szCs w:val="24"/>
                <w:lang w:eastAsia="lv-LV"/>
              </w:rPr>
              <w:t xml:space="preserve"> ieguldījumu pārvaldes sabiedrīb</w:t>
            </w:r>
            <w:r w:rsidR="001E7B7D">
              <w:rPr>
                <w:rFonts w:ascii="Times New Roman" w:eastAsia="Times New Roman" w:hAnsi="Times New Roman" w:cs="Times New Roman"/>
                <w:sz w:val="24"/>
                <w:szCs w:val="24"/>
                <w:lang w:eastAsia="lv-LV"/>
              </w:rPr>
              <w:t>as</w:t>
            </w:r>
            <w:r w:rsidR="00F2334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iCs/>
                <w:sz w:val="24"/>
                <w:szCs w:val="24"/>
              </w:rPr>
              <w:t>riska profilu,</w:t>
            </w:r>
            <w:r w:rsidRPr="00214E91">
              <w:rPr>
                <w:rFonts w:ascii="Times New Roman" w:eastAsia="Times New Roman" w:hAnsi="Times New Roman" w:cs="Times New Roman"/>
                <w:sz w:val="24"/>
                <w:szCs w:val="24"/>
                <w:lang w:eastAsia="lv-LV"/>
              </w:rPr>
              <w:t xml:space="preserve"> tiek nodrošināta vienota </w:t>
            </w:r>
            <w:r w:rsidR="001E7B7D">
              <w:rPr>
                <w:rFonts w:ascii="Times New Roman" w:eastAsia="Times New Roman" w:hAnsi="Times New Roman" w:cs="Times New Roman"/>
                <w:sz w:val="24"/>
                <w:szCs w:val="24"/>
                <w:lang w:eastAsia="lv-LV"/>
              </w:rPr>
              <w:t xml:space="preserve">attiecīgo finanšu </w:t>
            </w:r>
            <w:r w:rsidRPr="00214E91">
              <w:rPr>
                <w:rFonts w:ascii="Times New Roman" w:eastAsia="Times New Roman" w:hAnsi="Times New Roman" w:cs="Times New Roman"/>
                <w:sz w:val="24"/>
                <w:szCs w:val="24"/>
                <w:lang w:eastAsia="lv-LV"/>
              </w:rPr>
              <w:t>tirgus dalībnieku izpratne un pieeja regulējošo prasību interpretācij</w:t>
            </w:r>
            <w:r>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 xml:space="preserve"> un piemērošan</w:t>
            </w:r>
            <w:r>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w:t>
            </w:r>
          </w:p>
          <w:p w14:paraId="54EB20CB" w14:textId="626C8B08" w:rsidR="00CA2E15" w:rsidRPr="00894D21" w:rsidRDefault="00CA2E15" w:rsidP="00CA2E1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Līdz ar to atbilstošākais veids, kā noteikt finanšu tirgus dalībniekiem vienotas </w:t>
            </w:r>
            <w:r>
              <w:rPr>
                <w:rFonts w:ascii="Times New Roman" w:eastAsia="Times New Roman" w:hAnsi="Times New Roman" w:cs="Times New Roman"/>
                <w:iCs/>
                <w:sz w:val="24"/>
                <w:szCs w:val="24"/>
              </w:rPr>
              <w:t xml:space="preserve">prasības atalgojuma sistēmas izveidei un atalgojuma politikai un praksei, tostarp attiecībā uz amatpersonām vai darbiniekiem, kuru profesionālā darbība būtiski ietekmē </w:t>
            </w:r>
            <w:r w:rsidR="001E7B7D" w:rsidRPr="00CA2E15">
              <w:rPr>
                <w:rFonts w:ascii="Times New Roman" w:eastAsia="Times New Roman" w:hAnsi="Times New Roman" w:cs="Times New Roman"/>
                <w:sz w:val="24"/>
                <w:szCs w:val="24"/>
                <w:lang w:eastAsia="lv-LV"/>
              </w:rPr>
              <w:t xml:space="preserve">alternatīvo ieguldījumu fondu pārvaldnieku un ieguldījumu pārvaldes sabiedrību </w:t>
            </w:r>
            <w:r>
              <w:rPr>
                <w:rFonts w:ascii="Times New Roman" w:eastAsia="Times New Roman" w:hAnsi="Times New Roman" w:cs="Times New Roman"/>
                <w:iCs/>
                <w:sz w:val="24"/>
                <w:szCs w:val="24"/>
              </w:rPr>
              <w:t>riska profilu</w:t>
            </w:r>
            <w:r w:rsidRPr="00894D21">
              <w:rPr>
                <w:rFonts w:ascii="Times New Roman" w:eastAsia="Times New Roman" w:hAnsi="Times New Roman" w:cs="Times New Roman"/>
                <w:sz w:val="24"/>
                <w:szCs w:val="24"/>
                <w:lang w:eastAsia="lv-LV"/>
              </w:rPr>
              <w:t>, ir izdot tiem saistošus noteikumus. Citas alternatīvas jautājuma noregulēšanai un vienotu prasību noteikšanai nebūtu efektīvas un nesasniegtu izvirzīto mērķi, jo nenodrošinātu vienveidīgu piemērošanu.</w:t>
            </w:r>
          </w:p>
          <w:p w14:paraId="5B55F744" w14:textId="1846C2FA" w:rsidR="00CA2E15" w:rsidRPr="00894D21" w:rsidRDefault="001E7B7D" w:rsidP="00CA2E1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Nav </w:t>
            </w:r>
            <w:r w:rsidR="008425C1">
              <w:rPr>
                <w:rFonts w:ascii="Times New Roman" w:eastAsia="Times New Roman" w:hAnsi="Times New Roman" w:cs="Times New Roman"/>
                <w:sz w:val="24"/>
                <w:szCs w:val="24"/>
                <w:lang w:eastAsia="lv-LV"/>
              </w:rPr>
              <w:t xml:space="preserve">pieejami </w:t>
            </w:r>
            <w:r>
              <w:rPr>
                <w:rFonts w:ascii="Times New Roman" w:eastAsia="Times New Roman" w:hAnsi="Times New Roman" w:cs="Times New Roman"/>
                <w:sz w:val="24"/>
                <w:szCs w:val="24"/>
                <w:lang w:eastAsia="lv-LV"/>
              </w:rPr>
              <w:t>citi</w:t>
            </w:r>
            <w:r w:rsidR="00CA2E15" w:rsidRPr="00894D21">
              <w:rPr>
                <w:rFonts w:ascii="Times New Roman" w:eastAsia="Times New Roman" w:hAnsi="Times New Roman" w:cs="Times New Roman"/>
                <w:sz w:val="24"/>
                <w:szCs w:val="24"/>
                <w:lang w:eastAsia="lv-LV"/>
              </w:rPr>
              <w:t xml:space="preserve"> līdzek</w:t>
            </w:r>
            <w:r>
              <w:rPr>
                <w:rFonts w:ascii="Times New Roman" w:eastAsia="Times New Roman" w:hAnsi="Times New Roman" w:cs="Times New Roman"/>
                <w:sz w:val="24"/>
                <w:szCs w:val="24"/>
                <w:lang w:eastAsia="lv-LV"/>
              </w:rPr>
              <w:t>ļ</w:t>
            </w:r>
            <w:r w:rsidR="00CA2E15" w:rsidRPr="00894D21">
              <w:rPr>
                <w:rFonts w:ascii="Times New Roman" w:eastAsia="Times New Roman" w:hAnsi="Times New Roman" w:cs="Times New Roman"/>
                <w:sz w:val="24"/>
                <w:szCs w:val="24"/>
                <w:lang w:eastAsia="lv-LV"/>
              </w:rPr>
              <w:t xml:space="preserve">i leģitīmā mērķa sasniegšanai, </w:t>
            </w:r>
            <w:r>
              <w:rPr>
                <w:rFonts w:ascii="Times New Roman" w:eastAsia="Times New Roman" w:hAnsi="Times New Roman" w:cs="Times New Roman"/>
                <w:sz w:val="24"/>
                <w:szCs w:val="24"/>
                <w:lang w:eastAsia="lv-LV"/>
              </w:rPr>
              <w:t xml:space="preserve">jo </w:t>
            </w:r>
            <w:r w:rsidRPr="007D17BB">
              <w:rPr>
                <w:rFonts w:ascii="Times New Roman" w:eastAsia="Times New Roman" w:hAnsi="Times New Roman" w:cs="Times New Roman"/>
                <w:sz w:val="24"/>
                <w:szCs w:val="24"/>
                <w:lang w:eastAsia="lv-LV"/>
              </w:rPr>
              <w:t>Alternatīvo ieguldījumu fondu</w:t>
            </w:r>
            <w:r>
              <w:rPr>
                <w:rFonts w:ascii="Times New Roman" w:eastAsia="Times New Roman" w:hAnsi="Times New Roman" w:cs="Times New Roman"/>
                <w:sz w:val="24"/>
                <w:szCs w:val="24"/>
                <w:lang w:eastAsia="lv-LV"/>
              </w:rPr>
              <w:t xml:space="preserve"> </w:t>
            </w:r>
            <w:r w:rsidRPr="007D17BB">
              <w:rPr>
                <w:rFonts w:ascii="Times New Roman" w:eastAsia="Times New Roman" w:hAnsi="Times New Roman" w:cs="Times New Roman"/>
                <w:sz w:val="24"/>
                <w:szCs w:val="24"/>
                <w:lang w:eastAsia="lv-LV"/>
              </w:rPr>
              <w:t>un to pārvaldnieku likuma</w:t>
            </w:r>
            <w:r>
              <w:rPr>
                <w:rFonts w:ascii="Times New Roman" w:eastAsia="Times New Roman" w:hAnsi="Times New Roman" w:cs="Times New Roman"/>
                <w:sz w:val="24"/>
                <w:szCs w:val="24"/>
                <w:lang w:eastAsia="lv-LV"/>
              </w:rPr>
              <w:t xml:space="preserve"> </w:t>
            </w:r>
            <w:r w:rsidRPr="007D17BB">
              <w:rPr>
                <w:rFonts w:ascii="Times New Roman" w:eastAsia="Times New Roman" w:hAnsi="Times New Roman" w:cs="Times New Roman"/>
                <w:sz w:val="24"/>
                <w:szCs w:val="24"/>
                <w:lang w:eastAsia="lv-LV"/>
              </w:rPr>
              <w:t>24.</w:t>
            </w:r>
            <w:r w:rsidR="008D2621">
              <w:rPr>
                <w:rFonts w:ascii="Times New Roman" w:eastAsia="Times New Roman" w:hAnsi="Times New Roman" w:cs="Times New Roman"/>
                <w:sz w:val="24"/>
                <w:szCs w:val="24"/>
                <w:lang w:eastAsia="lv-LV"/>
              </w:rPr>
              <w:t> </w:t>
            </w:r>
            <w:r w:rsidRPr="007D17BB">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ajā</w:t>
            </w:r>
            <w:r w:rsidRPr="007D17B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 xml:space="preserve">ā </w:t>
            </w:r>
            <w:r w:rsidRPr="007D17BB">
              <w:rPr>
                <w:rFonts w:ascii="Times New Roman" w:eastAsia="Times New Roman" w:hAnsi="Times New Roman" w:cs="Times New Roman"/>
                <w:sz w:val="24"/>
                <w:szCs w:val="24"/>
                <w:lang w:eastAsia="lv-LV"/>
              </w:rPr>
              <w:t>un Ieguldījumu pārvaldes sabiedrību likuma</w:t>
            </w:r>
            <w:r>
              <w:rPr>
                <w:rFonts w:ascii="Times New Roman" w:eastAsia="Times New Roman" w:hAnsi="Times New Roman" w:cs="Times New Roman"/>
                <w:sz w:val="24"/>
                <w:szCs w:val="24"/>
                <w:lang w:eastAsia="lv-LV"/>
              </w:rPr>
              <w:t xml:space="preserve"> </w:t>
            </w:r>
            <w:r w:rsidRPr="007D17BB">
              <w:rPr>
                <w:rFonts w:ascii="Times New Roman" w:eastAsia="Times New Roman" w:hAnsi="Times New Roman" w:cs="Times New Roman"/>
                <w:sz w:val="24"/>
                <w:szCs w:val="24"/>
                <w:lang w:eastAsia="lv-LV"/>
              </w:rPr>
              <w:t>13.</w:t>
            </w:r>
            <w:r>
              <w:rPr>
                <w:rFonts w:ascii="Times New Roman" w:eastAsia="Times New Roman" w:hAnsi="Times New Roman" w:cs="Times New Roman"/>
                <w:sz w:val="24"/>
                <w:szCs w:val="24"/>
                <w:lang w:eastAsia="lv-LV"/>
              </w:rPr>
              <w:t> </w:t>
            </w:r>
            <w:r w:rsidRPr="007D17BB">
              <w:rPr>
                <w:rFonts w:ascii="Times New Roman" w:eastAsia="Times New Roman" w:hAnsi="Times New Roman" w:cs="Times New Roman"/>
                <w:sz w:val="24"/>
                <w:szCs w:val="24"/>
                <w:lang w:eastAsia="lv-LV"/>
              </w:rPr>
              <w:t>panta sešpadsmit</w:t>
            </w:r>
            <w:r>
              <w:rPr>
                <w:rFonts w:ascii="Times New Roman" w:eastAsia="Times New Roman" w:hAnsi="Times New Roman" w:cs="Times New Roman"/>
                <w:sz w:val="24"/>
                <w:szCs w:val="24"/>
                <w:lang w:eastAsia="lv-LV"/>
              </w:rPr>
              <w:t>ajā</w:t>
            </w:r>
            <w:r w:rsidRPr="007D17B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 xml:space="preserve">ā paredzēto pienākumu noteikt finanšu tirgus dalībniekiem saistošas prasības attiecībā uz </w:t>
            </w:r>
            <w:r w:rsidRPr="001E7B7D">
              <w:rPr>
                <w:rFonts w:ascii="Times New Roman" w:eastAsia="Times New Roman" w:hAnsi="Times New Roman" w:cs="Times New Roman"/>
                <w:sz w:val="24"/>
                <w:szCs w:val="24"/>
                <w:lang w:eastAsia="lv-LV"/>
              </w:rPr>
              <w:t>atalgojuma politiku un praksi</w:t>
            </w:r>
            <w:r>
              <w:rPr>
                <w:rFonts w:ascii="Times New Roman" w:eastAsia="Times New Roman" w:hAnsi="Times New Roman" w:cs="Times New Roman"/>
                <w:sz w:val="24"/>
                <w:szCs w:val="24"/>
                <w:lang w:eastAsia="lv-LV"/>
              </w:rPr>
              <w:t xml:space="preserve"> </w:t>
            </w:r>
            <w:r w:rsidR="00CA2E15" w:rsidRPr="00894D21">
              <w:rPr>
                <w:rFonts w:ascii="Times New Roman" w:eastAsia="Times New Roman" w:hAnsi="Times New Roman" w:cs="Times New Roman"/>
                <w:sz w:val="24"/>
                <w:szCs w:val="24"/>
                <w:lang w:eastAsia="lv-LV"/>
              </w:rPr>
              <w:t>Latvijas Banka</w:t>
            </w:r>
            <w:r>
              <w:rPr>
                <w:rFonts w:ascii="Times New Roman" w:eastAsia="Times New Roman" w:hAnsi="Times New Roman" w:cs="Times New Roman"/>
                <w:sz w:val="24"/>
                <w:szCs w:val="24"/>
                <w:lang w:eastAsia="lv-LV"/>
              </w:rPr>
              <w:t xml:space="preserve"> var izpildīt</w:t>
            </w:r>
            <w:r w:rsidR="008425C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tikai</w:t>
            </w:r>
            <w:r w:rsidR="00F23348">
              <w:rPr>
                <w:rFonts w:ascii="Times New Roman" w:eastAsia="Times New Roman" w:hAnsi="Times New Roman" w:cs="Times New Roman"/>
                <w:sz w:val="24"/>
                <w:szCs w:val="24"/>
                <w:lang w:eastAsia="lv-LV"/>
              </w:rPr>
              <w:t xml:space="preserve"> </w:t>
            </w:r>
            <w:r w:rsidR="00CA2E15" w:rsidRPr="00894D21">
              <w:rPr>
                <w:rFonts w:ascii="Times New Roman" w:eastAsia="Times New Roman" w:hAnsi="Times New Roman" w:cs="Times New Roman"/>
                <w:sz w:val="24"/>
                <w:szCs w:val="24"/>
                <w:lang w:eastAsia="lv-LV"/>
              </w:rPr>
              <w:t>izdo</w:t>
            </w:r>
            <w:r>
              <w:rPr>
                <w:rFonts w:ascii="Times New Roman" w:eastAsia="Times New Roman" w:hAnsi="Times New Roman" w:cs="Times New Roman"/>
                <w:sz w:val="24"/>
                <w:szCs w:val="24"/>
                <w:lang w:eastAsia="lv-LV"/>
              </w:rPr>
              <w:t>do</w:t>
            </w:r>
            <w:r w:rsidR="00CA2E15" w:rsidRPr="00894D21">
              <w:rPr>
                <w:rFonts w:ascii="Times New Roman" w:eastAsia="Times New Roman" w:hAnsi="Times New Roman" w:cs="Times New Roman"/>
                <w:sz w:val="24"/>
                <w:szCs w:val="24"/>
                <w:lang w:eastAsia="lv-LV"/>
              </w:rPr>
              <w:t>t</w:t>
            </w:r>
            <w:r>
              <w:rPr>
                <w:rFonts w:ascii="Times New Roman" w:eastAsia="Times New Roman" w:hAnsi="Times New Roman" w:cs="Times New Roman"/>
                <w:sz w:val="24"/>
                <w:szCs w:val="24"/>
                <w:lang w:eastAsia="lv-LV"/>
              </w:rPr>
              <w:t xml:space="preserve"> noteikumus</w:t>
            </w:r>
            <w:r w:rsidR="00CA2E15" w:rsidRPr="00894D21">
              <w:rPr>
                <w:rFonts w:ascii="Times New Roman" w:eastAsia="Times New Roman" w:hAnsi="Times New Roman" w:cs="Times New Roman"/>
                <w:sz w:val="24"/>
                <w:szCs w:val="24"/>
                <w:lang w:eastAsia="lv-LV"/>
              </w:rPr>
              <w:t xml:space="preserve">, kuri </w:t>
            </w:r>
            <w:r>
              <w:rPr>
                <w:rFonts w:ascii="Times New Roman" w:eastAsia="Times New Roman" w:hAnsi="Times New Roman" w:cs="Times New Roman"/>
                <w:sz w:val="24"/>
                <w:szCs w:val="24"/>
                <w:lang w:eastAsia="lv-LV"/>
              </w:rPr>
              <w:t xml:space="preserve">ir </w:t>
            </w:r>
            <w:r w:rsidR="00CA2E15" w:rsidRPr="00894D21">
              <w:rPr>
                <w:rFonts w:ascii="Times New Roman" w:eastAsia="Times New Roman" w:hAnsi="Times New Roman" w:cs="Times New Roman"/>
                <w:sz w:val="24"/>
                <w:szCs w:val="24"/>
                <w:lang w:eastAsia="lv-LV"/>
              </w:rPr>
              <w:t>juridiski saistoši</w:t>
            </w:r>
            <w:r w:rsidRPr="00CA2E15">
              <w:rPr>
                <w:rFonts w:ascii="Times New Roman" w:eastAsia="Times New Roman" w:hAnsi="Times New Roman" w:cs="Times New Roman"/>
                <w:sz w:val="24"/>
                <w:szCs w:val="24"/>
                <w:lang w:eastAsia="lv-LV"/>
              </w:rPr>
              <w:t xml:space="preserve"> alternatīvo ieguldījumu fondu pārvaldniek</w:t>
            </w:r>
            <w:r>
              <w:rPr>
                <w:rFonts w:ascii="Times New Roman" w:eastAsia="Times New Roman" w:hAnsi="Times New Roman" w:cs="Times New Roman"/>
                <w:sz w:val="24"/>
                <w:szCs w:val="24"/>
                <w:lang w:eastAsia="lv-LV"/>
              </w:rPr>
              <w:t>iem</w:t>
            </w:r>
            <w:r w:rsidRPr="00CA2E15">
              <w:rPr>
                <w:rFonts w:ascii="Times New Roman" w:eastAsia="Times New Roman" w:hAnsi="Times New Roman" w:cs="Times New Roman"/>
                <w:sz w:val="24"/>
                <w:szCs w:val="24"/>
                <w:lang w:eastAsia="lv-LV"/>
              </w:rPr>
              <w:t xml:space="preserve"> un ieguldījumu pārvaldes sabiedrīb</w:t>
            </w:r>
            <w:r>
              <w:rPr>
                <w:rFonts w:ascii="Times New Roman" w:eastAsia="Times New Roman" w:hAnsi="Times New Roman" w:cs="Times New Roman"/>
                <w:sz w:val="24"/>
                <w:szCs w:val="24"/>
                <w:lang w:eastAsia="lv-LV"/>
              </w:rPr>
              <w:t>ām</w:t>
            </w:r>
            <w:r w:rsidR="00CA2E15" w:rsidRPr="00894D21">
              <w:rPr>
                <w:rFonts w:ascii="Times New Roman" w:eastAsia="Times New Roman" w:hAnsi="Times New Roman" w:cs="Times New Roman"/>
                <w:sz w:val="24"/>
                <w:szCs w:val="24"/>
                <w:lang w:eastAsia="lv-LV"/>
              </w:rPr>
              <w:t xml:space="preserve">. Vienlaikus ar noteikumu projektu tiek noteiktas prasības, kuras Latvijas Banka uzraudzības ietvaros var kontrolēt un nepieciešamības gadījumā par konkrētu prasību pārkāpumu piemērot </w:t>
            </w:r>
            <w:r>
              <w:rPr>
                <w:rFonts w:ascii="Times New Roman" w:eastAsia="Times New Roman" w:hAnsi="Times New Roman" w:cs="Times New Roman"/>
                <w:sz w:val="24"/>
                <w:szCs w:val="24"/>
                <w:lang w:eastAsia="lv-LV"/>
              </w:rPr>
              <w:t xml:space="preserve">attiecīgajiem </w:t>
            </w:r>
            <w:r w:rsidR="00CA2E15" w:rsidRPr="00894D21">
              <w:rPr>
                <w:rFonts w:ascii="Times New Roman" w:eastAsia="Times New Roman" w:hAnsi="Times New Roman" w:cs="Times New Roman"/>
                <w:sz w:val="24"/>
                <w:szCs w:val="24"/>
                <w:lang w:eastAsia="lv-LV"/>
              </w:rPr>
              <w:t>finanšu tirgus dalībniekam korektīvos pasākumus vai sankcijas.</w:t>
            </w:r>
          </w:p>
          <w:p w14:paraId="29E6F5B9" w14:textId="2B18386D" w:rsidR="00BC0CBB" w:rsidRPr="00894D21" w:rsidRDefault="00CA2E15" w:rsidP="00450D4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Respektīvi, </w:t>
            </w:r>
            <w:r>
              <w:rPr>
                <w:rFonts w:ascii="Times New Roman" w:eastAsia="Times New Roman" w:hAnsi="Times New Roman" w:cs="Times New Roman"/>
                <w:sz w:val="24"/>
                <w:szCs w:val="24"/>
                <w:lang w:eastAsia="lv-LV"/>
              </w:rPr>
              <w:t>noteikumu projekts</w:t>
            </w:r>
            <w:r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un, otrkārt, nepastāv tādi alternatīvi līdzekļi, kas sasniegtu leģitīmo mērķi tādā pašā kvalitātē. Ņemot vērā </w:t>
            </w:r>
            <w:r w:rsidRPr="00894D21">
              <w:rPr>
                <w:rFonts w:ascii="Times New Roman" w:eastAsia="Times New Roman" w:hAnsi="Times New Roman" w:cs="Times New Roman"/>
                <w:sz w:val="24"/>
                <w:szCs w:val="24"/>
                <w:lang w:eastAsia="lv-LV"/>
              </w:rPr>
              <w:lastRenderedPageBreak/>
              <w:t>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894D21" w14:paraId="1B86501B" w14:textId="77777777" w:rsidTr="004B6ED3">
        <w:trPr>
          <w:trHeight w:val="952"/>
        </w:trPr>
        <w:tc>
          <w:tcPr>
            <w:tcW w:w="987" w:type="pct"/>
            <w:shd w:val="clear" w:color="auto" w:fill="auto"/>
            <w:hideMark/>
          </w:tcPr>
          <w:p w14:paraId="2DDBFB53"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1" w:name="_Hlk129966404"/>
            <w:r w:rsidRPr="00894D21">
              <w:rPr>
                <w:rFonts w:ascii="Times New Roman" w:eastAsia="Times New Roman" w:hAnsi="Times New Roman" w:cs="Times New Roman"/>
                <w:b/>
                <w:bCs/>
                <w:sz w:val="24"/>
                <w:szCs w:val="24"/>
                <w:lang w:eastAsia="lv-LV"/>
              </w:rPr>
              <w:lastRenderedPageBreak/>
              <w:t>Spēkā stāšanās</w:t>
            </w:r>
          </w:p>
          <w:bookmarkEnd w:id="1"/>
          <w:p w14:paraId="6B4568B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0CFB602" w14:textId="4E2FE3BA" w:rsidR="006C3828" w:rsidRPr="00894D21" w:rsidRDefault="00CA2E15"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5. gada 1. janvāris</w:t>
            </w:r>
            <w:r w:rsidR="008D2621">
              <w:rPr>
                <w:rFonts w:ascii="Times New Roman" w:eastAsia="Times New Roman" w:hAnsi="Times New Roman" w:cs="Times New Roman"/>
                <w:sz w:val="24"/>
                <w:szCs w:val="24"/>
                <w:lang w:eastAsia="lv-LV"/>
              </w:rPr>
              <w:t>.</w:t>
            </w:r>
          </w:p>
        </w:tc>
      </w:tr>
      <w:tr w:rsidR="006C3828" w:rsidRPr="00894D21" w14:paraId="0DEA2EE8" w14:textId="77777777" w:rsidTr="004B6ED3">
        <w:trPr>
          <w:trHeight w:val="567"/>
        </w:trPr>
        <w:tc>
          <w:tcPr>
            <w:tcW w:w="987" w:type="pct"/>
            <w:shd w:val="clear" w:color="auto" w:fill="auto"/>
            <w:hideMark/>
          </w:tcPr>
          <w:p w14:paraId="0ABBEC6F"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0C919A9"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4B6ED3">
        <w:trPr>
          <w:trHeight w:val="567"/>
        </w:trPr>
        <w:tc>
          <w:tcPr>
            <w:tcW w:w="987" w:type="pct"/>
            <w:shd w:val="clear" w:color="auto" w:fill="auto"/>
            <w:hideMark/>
          </w:tcPr>
          <w:p w14:paraId="6C162AD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2"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2"/>
          <w:p w14:paraId="2976223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0A0D6F0A" w14:textId="112DE52F" w:rsidR="00CA2E15" w:rsidRPr="00894D21" w:rsidRDefault="00CA2E15" w:rsidP="00CA2E1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Kopumā noteikumu projekts neparedz būtiskas izmaiņas</w:t>
            </w:r>
            <w:r w:rsidR="001E7B7D" w:rsidRPr="00CA2E15">
              <w:rPr>
                <w:rFonts w:ascii="Times New Roman" w:eastAsia="Times New Roman" w:hAnsi="Times New Roman" w:cs="Times New Roman"/>
                <w:sz w:val="24"/>
                <w:szCs w:val="24"/>
                <w:lang w:eastAsia="lv-LV"/>
              </w:rPr>
              <w:t xml:space="preserve"> alternatīvo ieguldījumu fondu pārvaldnieku un ieguldījumu pārvaldes sabiedrību</w:t>
            </w:r>
            <w:r w:rsidR="001E7B7D">
              <w:rPr>
                <w:rFonts w:ascii="Times New Roman" w:eastAsia="Times New Roman" w:hAnsi="Times New Roman" w:cs="Times New Roman"/>
                <w:sz w:val="24"/>
                <w:szCs w:val="24"/>
                <w:lang w:eastAsia="lv-LV"/>
              </w:rPr>
              <w:t xml:space="preserve"> darbībā</w:t>
            </w:r>
            <w:r>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 xml:space="preserve">Noteikumu projektā ietvertās </w:t>
            </w:r>
            <w:r>
              <w:rPr>
                <w:rFonts w:ascii="Times New Roman" w:eastAsia="Times New Roman" w:hAnsi="Times New Roman" w:cs="Times New Roman"/>
                <w:sz w:val="24"/>
                <w:szCs w:val="24"/>
                <w:lang w:eastAsia="lv-LV"/>
              </w:rPr>
              <w:t>izmaiņas</w:t>
            </w:r>
            <w:r w:rsidRPr="00894D21">
              <w:rPr>
                <w:rFonts w:ascii="Times New Roman" w:eastAsia="Times New Roman" w:hAnsi="Times New Roman" w:cs="Times New Roman"/>
                <w:sz w:val="24"/>
                <w:szCs w:val="24"/>
                <w:lang w:eastAsia="lv-LV"/>
              </w:rPr>
              <w:t>, t. sk. prasības saistībā ar pārmaiņām iekšējos procesos, radīs papildu administratīvo slogu un izmaksas finanšu tirgus dalībniekiem, uz kuriem ir attiecināmas noteikumu projekta prasības.</w:t>
            </w:r>
          </w:p>
          <w:p w14:paraId="7FDE5294" w14:textId="25F0CDFC" w:rsidR="006C3828" w:rsidRPr="00894D21" w:rsidRDefault="00DB5290" w:rsidP="00CA2E1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w:t>
            </w:r>
            <w:r w:rsidRPr="00EC59EE">
              <w:rPr>
                <w:rFonts w:ascii="Times New Roman" w:eastAsia="Times New Roman" w:hAnsi="Times New Roman" w:cs="Times New Roman"/>
                <w:sz w:val="24"/>
                <w:szCs w:val="24"/>
                <w:lang w:eastAsia="lv-LV"/>
              </w:rPr>
              <w:t xml:space="preserve">inanšu tirgus dalībnieku </w:t>
            </w:r>
            <w:r>
              <w:rPr>
                <w:rFonts w:ascii="Times New Roman" w:eastAsia="Times New Roman" w:hAnsi="Times New Roman" w:cs="Times New Roman"/>
                <w:sz w:val="24"/>
                <w:szCs w:val="24"/>
                <w:lang w:eastAsia="lv-LV"/>
              </w:rPr>
              <w:t>a</w:t>
            </w:r>
            <w:r w:rsidR="00CA2E15" w:rsidRPr="00EC59EE">
              <w:rPr>
                <w:rFonts w:ascii="Times New Roman" w:eastAsia="Times New Roman" w:hAnsi="Times New Roman" w:cs="Times New Roman"/>
                <w:sz w:val="24"/>
                <w:szCs w:val="24"/>
                <w:lang w:eastAsia="lv-LV"/>
              </w:rPr>
              <w:t xml:space="preserve">dministratīvās izmaksas precīzi nav aprēķināmas, jo </w:t>
            </w:r>
            <w:r>
              <w:rPr>
                <w:rFonts w:ascii="Times New Roman" w:eastAsia="Times New Roman" w:hAnsi="Times New Roman" w:cs="Times New Roman"/>
                <w:sz w:val="24"/>
                <w:szCs w:val="24"/>
                <w:lang w:eastAsia="lv-LV"/>
              </w:rPr>
              <w:t>tās</w:t>
            </w:r>
            <w:r w:rsidR="00CA2E15" w:rsidRPr="00EC59EE">
              <w:rPr>
                <w:rFonts w:ascii="Times New Roman" w:eastAsia="Times New Roman" w:hAnsi="Times New Roman" w:cs="Times New Roman"/>
                <w:sz w:val="24"/>
                <w:szCs w:val="24"/>
                <w:lang w:eastAsia="lv-LV"/>
              </w:rPr>
              <w:t xml:space="preserve"> šajā gadījumā atkarīgas no vairākiem faktoriem, piemēram, no tā, vai noteikumu projektā ietverto prasību ieviešanai finanšu tirgus dalībnieks izmantos iekšējos vai ārējos resursus.</w:t>
            </w:r>
          </w:p>
        </w:tc>
      </w:tr>
      <w:tr w:rsidR="006C3828" w:rsidRPr="00894D21" w14:paraId="7C375F90" w14:textId="77777777" w:rsidTr="004B6ED3">
        <w:trPr>
          <w:trHeight w:val="567"/>
        </w:trPr>
        <w:tc>
          <w:tcPr>
            <w:tcW w:w="987" w:type="pct"/>
            <w:shd w:val="clear" w:color="auto" w:fill="auto"/>
            <w:hideMark/>
          </w:tcPr>
          <w:p w14:paraId="636CB1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7E3550BE" w14:textId="637F123F" w:rsidR="00894D21" w:rsidRPr="00D53AC5" w:rsidRDefault="00894D21" w:rsidP="00E24DAD">
            <w:pPr>
              <w:tabs>
                <w:tab w:val="left" w:pos="324"/>
                <w:tab w:val="left" w:pos="499"/>
              </w:tabs>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Ar noteikumu projektu saistītie dokumenti:</w:t>
            </w:r>
          </w:p>
          <w:p w14:paraId="314C485E" w14:textId="664868E7" w:rsidR="0098705A" w:rsidRDefault="0098705A" w:rsidP="00E24DAD">
            <w:pPr>
              <w:pStyle w:val="ListParagraph"/>
              <w:numPr>
                <w:ilvl w:val="0"/>
                <w:numId w:val="15"/>
              </w:numPr>
              <w:tabs>
                <w:tab w:val="left" w:pos="324"/>
                <w:tab w:val="left" w:pos="499"/>
              </w:tabs>
              <w:spacing w:after="0" w:line="240" w:lineRule="auto"/>
              <w:ind w:left="0" w:firstLine="0"/>
              <w:jc w:val="both"/>
              <w:rPr>
                <w:rFonts w:ascii="Times New Roman" w:hAnsi="Times New Roman" w:cs="Times New Roman"/>
                <w:sz w:val="24"/>
                <w:szCs w:val="24"/>
              </w:rPr>
            </w:pPr>
            <w:r w:rsidRPr="0098705A">
              <w:rPr>
                <w:rFonts w:ascii="Times New Roman" w:hAnsi="Times New Roman" w:cs="Times New Roman"/>
                <w:sz w:val="24"/>
                <w:szCs w:val="24"/>
              </w:rPr>
              <w:t>Alternatīvo ieguldījumu fondu</w:t>
            </w:r>
            <w:r>
              <w:rPr>
                <w:rFonts w:ascii="Times New Roman" w:hAnsi="Times New Roman" w:cs="Times New Roman"/>
                <w:sz w:val="24"/>
                <w:szCs w:val="24"/>
              </w:rPr>
              <w:t xml:space="preserve"> </w:t>
            </w:r>
            <w:r w:rsidRPr="0098705A">
              <w:rPr>
                <w:rFonts w:ascii="Times New Roman" w:hAnsi="Times New Roman" w:cs="Times New Roman"/>
                <w:sz w:val="24"/>
                <w:szCs w:val="24"/>
              </w:rPr>
              <w:t>un to pārvaldnieku likum</w:t>
            </w:r>
            <w:r>
              <w:rPr>
                <w:rFonts w:ascii="Times New Roman" w:hAnsi="Times New Roman" w:cs="Times New Roman"/>
                <w:sz w:val="24"/>
                <w:szCs w:val="24"/>
              </w:rPr>
              <w:t>s;</w:t>
            </w:r>
          </w:p>
          <w:p w14:paraId="1E159530" w14:textId="02ED57BD" w:rsidR="0098705A" w:rsidRPr="0098705A" w:rsidRDefault="0098705A" w:rsidP="00E24DAD">
            <w:pPr>
              <w:pStyle w:val="ListParagraph"/>
              <w:numPr>
                <w:ilvl w:val="0"/>
                <w:numId w:val="15"/>
              </w:numPr>
              <w:tabs>
                <w:tab w:val="left" w:pos="324"/>
                <w:tab w:val="left" w:pos="499"/>
              </w:tabs>
              <w:spacing w:after="0" w:line="240" w:lineRule="auto"/>
              <w:ind w:left="0" w:firstLine="0"/>
              <w:jc w:val="both"/>
              <w:rPr>
                <w:rFonts w:ascii="Times New Roman" w:hAnsi="Times New Roman" w:cs="Times New Roman"/>
                <w:sz w:val="24"/>
                <w:szCs w:val="24"/>
              </w:rPr>
            </w:pPr>
            <w:r w:rsidRPr="0098705A">
              <w:rPr>
                <w:rFonts w:ascii="Times New Roman" w:hAnsi="Times New Roman" w:cs="Times New Roman"/>
                <w:sz w:val="24"/>
                <w:szCs w:val="24"/>
              </w:rPr>
              <w:t>Ieguldījumu pārvaldes sabiedrību likum</w:t>
            </w:r>
            <w:r>
              <w:rPr>
                <w:rFonts w:ascii="Times New Roman" w:hAnsi="Times New Roman" w:cs="Times New Roman"/>
                <w:sz w:val="24"/>
                <w:szCs w:val="24"/>
              </w:rPr>
              <w:t>s;</w:t>
            </w:r>
          </w:p>
          <w:p w14:paraId="4235199F" w14:textId="266950C4" w:rsidR="006A1E74" w:rsidRPr="0098705A" w:rsidRDefault="00450D45" w:rsidP="00E24DAD">
            <w:pPr>
              <w:pStyle w:val="ListParagraph"/>
              <w:numPr>
                <w:ilvl w:val="0"/>
                <w:numId w:val="15"/>
              </w:numPr>
              <w:tabs>
                <w:tab w:val="left" w:pos="324"/>
                <w:tab w:val="left" w:pos="499"/>
              </w:tabs>
              <w:spacing w:after="0" w:line="240" w:lineRule="auto"/>
              <w:ind w:left="0" w:firstLine="0"/>
              <w:jc w:val="both"/>
              <w:rPr>
                <w:rFonts w:ascii="Times New Roman" w:hAnsi="Times New Roman" w:cs="Times New Roman"/>
                <w:sz w:val="24"/>
                <w:szCs w:val="24"/>
              </w:rPr>
            </w:pPr>
            <w:r w:rsidRPr="0098705A">
              <w:rPr>
                <w:rFonts w:ascii="Times New Roman" w:hAnsi="Times New Roman" w:cs="Times New Roman"/>
                <w:sz w:val="24"/>
                <w:szCs w:val="24"/>
              </w:rPr>
              <w:t>Kredītiestāžu likums</w:t>
            </w:r>
            <w:r w:rsidR="006A1E74" w:rsidRPr="0098705A">
              <w:rPr>
                <w:rFonts w:ascii="Times New Roman" w:hAnsi="Times New Roman" w:cs="Times New Roman"/>
                <w:sz w:val="24"/>
                <w:szCs w:val="24"/>
              </w:rPr>
              <w:t>;</w:t>
            </w:r>
          </w:p>
          <w:p w14:paraId="4E70EB63" w14:textId="664B9DC3" w:rsidR="0098705A" w:rsidRPr="0098705A" w:rsidRDefault="0098705A" w:rsidP="00E24DAD">
            <w:pPr>
              <w:pStyle w:val="ListParagraph"/>
              <w:numPr>
                <w:ilvl w:val="0"/>
                <w:numId w:val="15"/>
              </w:numPr>
              <w:tabs>
                <w:tab w:val="left" w:pos="324"/>
                <w:tab w:val="left" w:pos="499"/>
              </w:tabs>
              <w:spacing w:after="0" w:line="240" w:lineRule="auto"/>
              <w:ind w:left="0" w:firstLine="0"/>
              <w:jc w:val="both"/>
              <w:rPr>
                <w:rFonts w:ascii="Times New Roman" w:hAnsi="Times New Roman" w:cs="Times New Roman"/>
                <w:sz w:val="24"/>
                <w:szCs w:val="24"/>
              </w:rPr>
            </w:pPr>
            <w:r w:rsidRPr="0098705A">
              <w:rPr>
                <w:rFonts w:ascii="Times New Roman" w:hAnsi="Times New Roman" w:cs="Times New Roman"/>
                <w:sz w:val="24"/>
                <w:szCs w:val="24"/>
              </w:rPr>
              <w:t>Ieguldījumu brokeru sabiedrību likums</w:t>
            </w:r>
            <w:r>
              <w:rPr>
                <w:rFonts w:ascii="Times New Roman" w:hAnsi="Times New Roman" w:cs="Times New Roman"/>
                <w:sz w:val="24"/>
                <w:szCs w:val="24"/>
              </w:rPr>
              <w:t>;</w:t>
            </w:r>
            <w:r w:rsidRPr="0098705A">
              <w:rPr>
                <w:rFonts w:ascii="Times New Roman" w:hAnsi="Times New Roman" w:cs="Times New Roman"/>
                <w:sz w:val="24"/>
                <w:szCs w:val="24"/>
              </w:rPr>
              <w:t> </w:t>
            </w:r>
          </w:p>
          <w:p w14:paraId="5419F86F" w14:textId="02E96248" w:rsidR="0098705A" w:rsidRPr="0098705A" w:rsidRDefault="00107737" w:rsidP="00E24DAD">
            <w:pPr>
              <w:pStyle w:val="ListParagraph"/>
              <w:numPr>
                <w:ilvl w:val="0"/>
                <w:numId w:val="15"/>
              </w:numPr>
              <w:tabs>
                <w:tab w:val="left" w:pos="324"/>
                <w:tab w:val="left" w:pos="499"/>
              </w:tabs>
              <w:spacing w:after="0" w:line="240" w:lineRule="auto"/>
              <w:ind w:left="0" w:firstLine="0"/>
              <w:jc w:val="both"/>
              <w:rPr>
                <w:rFonts w:ascii="Times New Roman" w:hAnsi="Times New Roman" w:cs="Times New Roman"/>
                <w:sz w:val="24"/>
                <w:szCs w:val="24"/>
              </w:rPr>
            </w:pPr>
            <w:hyperlink r:id="rId11" w:tgtFrame="_blank" w:history="1">
              <w:r w:rsidR="0098705A" w:rsidRPr="0098705A">
                <w:rPr>
                  <w:rFonts w:ascii="Times New Roman" w:hAnsi="Times New Roman" w:cs="Times New Roman"/>
                  <w:sz w:val="24"/>
                  <w:szCs w:val="24"/>
                </w:rPr>
                <w:t>Finanšu instrumentu tirgus likum</w:t>
              </w:r>
            </w:hyperlink>
            <w:r w:rsidR="0098705A" w:rsidRPr="0098705A">
              <w:rPr>
                <w:rFonts w:ascii="Times New Roman" w:hAnsi="Times New Roman" w:cs="Times New Roman"/>
                <w:sz w:val="24"/>
                <w:szCs w:val="24"/>
              </w:rPr>
              <w:t>s</w:t>
            </w:r>
            <w:r w:rsidR="0098705A">
              <w:rPr>
                <w:rFonts w:ascii="Times New Roman" w:hAnsi="Times New Roman" w:cs="Times New Roman"/>
                <w:sz w:val="24"/>
                <w:szCs w:val="24"/>
              </w:rPr>
              <w:t>;</w:t>
            </w:r>
          </w:p>
          <w:p w14:paraId="1F294DB4" w14:textId="70CEDDBF" w:rsidR="006A1E74" w:rsidRPr="00894D21" w:rsidRDefault="00450D45" w:rsidP="00E24DAD">
            <w:pPr>
              <w:pStyle w:val="ListParagraph"/>
              <w:numPr>
                <w:ilvl w:val="0"/>
                <w:numId w:val="15"/>
              </w:numPr>
              <w:tabs>
                <w:tab w:val="left" w:pos="324"/>
                <w:tab w:val="left" w:pos="49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Darba</w:t>
            </w:r>
            <w:r w:rsidR="006A1E74" w:rsidRPr="00894D21">
              <w:rPr>
                <w:rFonts w:ascii="Times New Roman" w:hAnsi="Times New Roman" w:cs="Times New Roman"/>
                <w:sz w:val="24"/>
                <w:szCs w:val="24"/>
              </w:rPr>
              <w:t xml:space="preserve"> likums;</w:t>
            </w:r>
          </w:p>
          <w:p w14:paraId="5F4AB526" w14:textId="38CC5320" w:rsidR="0098705A" w:rsidRDefault="008425C1" w:rsidP="00E24DAD">
            <w:pPr>
              <w:pStyle w:val="ListParagraph"/>
              <w:numPr>
                <w:ilvl w:val="0"/>
                <w:numId w:val="15"/>
              </w:numPr>
              <w:tabs>
                <w:tab w:val="left" w:pos="324"/>
                <w:tab w:val="left" w:pos="49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n</w:t>
            </w:r>
            <w:r w:rsidRPr="0098705A">
              <w:rPr>
                <w:rFonts w:ascii="Times New Roman" w:hAnsi="Times New Roman" w:cs="Times New Roman"/>
                <w:sz w:val="24"/>
                <w:szCs w:val="24"/>
              </w:rPr>
              <w:t>oteikum</w:t>
            </w:r>
            <w:r>
              <w:rPr>
                <w:rFonts w:ascii="Times New Roman" w:hAnsi="Times New Roman" w:cs="Times New Roman"/>
                <w:sz w:val="24"/>
                <w:szCs w:val="24"/>
              </w:rPr>
              <w:t>i</w:t>
            </w:r>
            <w:r w:rsidRPr="0098705A">
              <w:rPr>
                <w:rFonts w:ascii="Times New Roman" w:hAnsi="Times New Roman" w:cs="Times New Roman"/>
                <w:sz w:val="24"/>
                <w:szCs w:val="24"/>
              </w:rPr>
              <w:t xml:space="preserve"> </w:t>
            </w:r>
            <w:r w:rsidR="0098705A" w:rsidRPr="0098705A">
              <w:rPr>
                <w:rFonts w:ascii="Times New Roman" w:hAnsi="Times New Roman" w:cs="Times New Roman"/>
                <w:sz w:val="24"/>
                <w:szCs w:val="24"/>
              </w:rPr>
              <w:t>Nr.</w:t>
            </w:r>
            <w:r w:rsidR="008D2621">
              <w:rPr>
                <w:rFonts w:ascii="Times New Roman" w:hAnsi="Times New Roman" w:cs="Times New Roman"/>
                <w:sz w:val="24"/>
                <w:szCs w:val="24"/>
              </w:rPr>
              <w:t> </w:t>
            </w:r>
            <w:r w:rsidR="0098705A" w:rsidRPr="0098705A">
              <w:rPr>
                <w:rFonts w:ascii="Times New Roman" w:hAnsi="Times New Roman" w:cs="Times New Roman"/>
                <w:sz w:val="24"/>
                <w:szCs w:val="24"/>
              </w:rPr>
              <w:t>154</w:t>
            </w:r>
            <w:r w:rsidR="0098705A">
              <w:rPr>
                <w:rFonts w:ascii="Times New Roman" w:hAnsi="Times New Roman" w:cs="Times New Roman"/>
                <w:sz w:val="24"/>
                <w:szCs w:val="24"/>
              </w:rPr>
              <w:t>;</w:t>
            </w:r>
          </w:p>
          <w:p w14:paraId="56018B98" w14:textId="311D3C6D" w:rsidR="002D1853" w:rsidRPr="002D1853" w:rsidRDefault="002D1853" w:rsidP="00E24DAD">
            <w:pPr>
              <w:pStyle w:val="ListParagraph"/>
              <w:numPr>
                <w:ilvl w:val="0"/>
                <w:numId w:val="15"/>
              </w:numPr>
              <w:tabs>
                <w:tab w:val="left" w:pos="324"/>
                <w:tab w:val="left" w:pos="499"/>
              </w:tabs>
              <w:spacing w:after="0" w:line="240" w:lineRule="auto"/>
              <w:ind w:left="0" w:firstLine="0"/>
              <w:jc w:val="both"/>
              <w:rPr>
                <w:rFonts w:ascii="Times New Roman" w:eastAsia="Times New Roman" w:hAnsi="Times New Roman" w:cs="Times New Roman"/>
                <w:color w:val="000000"/>
                <w:sz w:val="24"/>
                <w:szCs w:val="24"/>
                <w:lang w:eastAsia="lv-LV"/>
              </w:rPr>
            </w:pPr>
            <w:r w:rsidRPr="002D1853">
              <w:rPr>
                <w:rFonts w:ascii="Times New Roman" w:eastAsia="Times New Roman" w:hAnsi="Times New Roman" w:cs="Times New Roman"/>
                <w:color w:val="000000"/>
                <w:sz w:val="24"/>
                <w:szCs w:val="24"/>
                <w:lang w:eastAsia="lv-LV"/>
              </w:rPr>
              <w:t>Eiropas Parlamenta un Padomes 2011.</w:t>
            </w:r>
            <w:r w:rsidR="00A24EDE">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gada 8.</w:t>
            </w:r>
            <w:r w:rsidR="00A24EDE">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 xml:space="preserve">jūnija </w:t>
            </w:r>
            <w:r w:rsidR="008D2621" w:rsidRPr="002D1853">
              <w:rPr>
                <w:rFonts w:ascii="Times New Roman" w:eastAsia="Times New Roman" w:hAnsi="Times New Roman" w:cs="Times New Roman"/>
                <w:color w:val="000000"/>
                <w:sz w:val="24"/>
                <w:szCs w:val="24"/>
                <w:lang w:eastAsia="lv-LV"/>
              </w:rPr>
              <w:t>direktīva</w:t>
            </w:r>
            <w:r w:rsidR="008D2621">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 xml:space="preserve">2011/61/ES par alternatīvo ieguldījumu fondu pārvaldniekiem un par grozījumiem </w:t>
            </w:r>
            <w:r w:rsidR="008D2621" w:rsidRPr="002D1853">
              <w:rPr>
                <w:rFonts w:ascii="Times New Roman" w:eastAsia="Times New Roman" w:hAnsi="Times New Roman" w:cs="Times New Roman"/>
                <w:color w:val="000000"/>
                <w:sz w:val="24"/>
                <w:szCs w:val="24"/>
                <w:lang w:eastAsia="lv-LV"/>
              </w:rPr>
              <w:t>direktīvā</w:t>
            </w:r>
            <w:r w:rsidR="008D2621">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 xml:space="preserve">2003/41/EK, </w:t>
            </w:r>
            <w:r w:rsidR="008D2621" w:rsidRPr="002D1853">
              <w:rPr>
                <w:rFonts w:ascii="Times New Roman" w:eastAsia="Times New Roman" w:hAnsi="Times New Roman" w:cs="Times New Roman"/>
                <w:color w:val="000000"/>
                <w:sz w:val="24"/>
                <w:szCs w:val="24"/>
                <w:lang w:eastAsia="lv-LV"/>
              </w:rPr>
              <w:t>direktīvā</w:t>
            </w:r>
            <w:r w:rsidR="008D2621">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 xml:space="preserve">2009/65/EK, </w:t>
            </w:r>
            <w:r w:rsidR="008D2621" w:rsidRPr="002D1853">
              <w:rPr>
                <w:rFonts w:ascii="Times New Roman" w:eastAsia="Times New Roman" w:hAnsi="Times New Roman" w:cs="Times New Roman"/>
                <w:color w:val="000000"/>
                <w:sz w:val="24"/>
                <w:szCs w:val="24"/>
                <w:lang w:eastAsia="lv-LV"/>
              </w:rPr>
              <w:t xml:space="preserve">regulā </w:t>
            </w:r>
            <w:r w:rsidRPr="002D1853">
              <w:rPr>
                <w:rFonts w:ascii="Times New Roman" w:eastAsia="Times New Roman" w:hAnsi="Times New Roman" w:cs="Times New Roman"/>
                <w:color w:val="000000"/>
                <w:sz w:val="24"/>
                <w:szCs w:val="24"/>
                <w:lang w:eastAsia="lv-LV"/>
              </w:rPr>
              <w:t>(EK) Nr.</w:t>
            </w:r>
            <w:r w:rsidR="008D2621">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 xml:space="preserve">1060/2009 un </w:t>
            </w:r>
            <w:r w:rsidR="008D2621" w:rsidRPr="002D1853">
              <w:rPr>
                <w:rFonts w:ascii="Times New Roman" w:eastAsia="Times New Roman" w:hAnsi="Times New Roman" w:cs="Times New Roman"/>
                <w:color w:val="000000"/>
                <w:sz w:val="24"/>
                <w:szCs w:val="24"/>
                <w:lang w:eastAsia="lv-LV"/>
              </w:rPr>
              <w:t xml:space="preserve">regulā </w:t>
            </w:r>
            <w:r w:rsidRPr="002D1853">
              <w:rPr>
                <w:rFonts w:ascii="Times New Roman" w:eastAsia="Times New Roman" w:hAnsi="Times New Roman" w:cs="Times New Roman"/>
                <w:color w:val="000000"/>
                <w:sz w:val="24"/>
                <w:szCs w:val="24"/>
                <w:lang w:eastAsia="lv-LV"/>
              </w:rPr>
              <w:t>(ES) Nr.</w:t>
            </w:r>
            <w:r w:rsidR="008D2621">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1095/2010;</w:t>
            </w:r>
          </w:p>
          <w:p w14:paraId="145539E9" w14:textId="74B417EF" w:rsidR="002D1853" w:rsidRPr="002D1853" w:rsidRDefault="002D1853" w:rsidP="00E24DAD">
            <w:pPr>
              <w:pStyle w:val="ListParagraph"/>
              <w:numPr>
                <w:ilvl w:val="0"/>
                <w:numId w:val="15"/>
              </w:numPr>
              <w:tabs>
                <w:tab w:val="left" w:pos="324"/>
                <w:tab w:val="left" w:pos="499"/>
              </w:tabs>
              <w:spacing w:after="0" w:line="240" w:lineRule="auto"/>
              <w:ind w:left="0" w:firstLine="0"/>
              <w:jc w:val="both"/>
              <w:rPr>
                <w:rFonts w:ascii="Times New Roman" w:eastAsia="Times New Roman" w:hAnsi="Times New Roman" w:cs="Times New Roman"/>
                <w:color w:val="000000"/>
                <w:sz w:val="24"/>
                <w:szCs w:val="24"/>
                <w:lang w:eastAsia="lv-LV"/>
              </w:rPr>
            </w:pPr>
            <w:r w:rsidRPr="002D1853">
              <w:rPr>
                <w:rFonts w:ascii="Times New Roman" w:eastAsia="Times New Roman" w:hAnsi="Times New Roman" w:cs="Times New Roman"/>
                <w:color w:val="000000"/>
                <w:sz w:val="24"/>
                <w:szCs w:val="24"/>
                <w:lang w:eastAsia="lv-LV"/>
              </w:rPr>
              <w:t>Eiropas Parlamenta un Padomes 2014.</w:t>
            </w:r>
            <w:r w:rsidR="00A24EDE">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gada 23.</w:t>
            </w:r>
            <w:r w:rsidR="00A24EDE">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 xml:space="preserve">jūlija </w:t>
            </w:r>
            <w:r w:rsidR="008D2621" w:rsidRPr="002D1853">
              <w:rPr>
                <w:rFonts w:ascii="Times New Roman" w:eastAsia="Times New Roman" w:hAnsi="Times New Roman" w:cs="Times New Roman"/>
                <w:color w:val="000000"/>
                <w:sz w:val="24"/>
                <w:szCs w:val="24"/>
                <w:lang w:eastAsia="lv-LV"/>
              </w:rPr>
              <w:t>direktīva</w:t>
            </w:r>
            <w:r w:rsidR="008D2621">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 xml:space="preserve">2014/91/ES, ar ko groza </w:t>
            </w:r>
            <w:r w:rsidR="008D2621" w:rsidRPr="002D1853">
              <w:rPr>
                <w:rFonts w:ascii="Times New Roman" w:eastAsia="Times New Roman" w:hAnsi="Times New Roman" w:cs="Times New Roman"/>
                <w:color w:val="000000"/>
                <w:sz w:val="24"/>
                <w:szCs w:val="24"/>
                <w:lang w:eastAsia="lv-LV"/>
              </w:rPr>
              <w:t>direktīvu</w:t>
            </w:r>
            <w:r w:rsidR="008D2621">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2009/65/EK par normatīvo un administratīvo aktu koordināciju attiecībā uz pārvedamu vērtspapīru kolektīvo ieguldījumu uzņēmumiem (PVKIU) attiecībā uz depozitārija funkcijām, atlīdzības politikas nostādnēm un sankcijām;</w:t>
            </w:r>
          </w:p>
          <w:p w14:paraId="21F52DEE" w14:textId="77BB5689" w:rsidR="002D1853" w:rsidRPr="002D1853" w:rsidRDefault="002D1853" w:rsidP="00E24DAD">
            <w:pPr>
              <w:pStyle w:val="ListParagraph"/>
              <w:numPr>
                <w:ilvl w:val="0"/>
                <w:numId w:val="15"/>
              </w:numPr>
              <w:tabs>
                <w:tab w:val="left" w:pos="519"/>
              </w:tabs>
              <w:spacing w:after="0" w:line="240" w:lineRule="auto"/>
              <w:ind w:left="0" w:firstLine="0"/>
              <w:jc w:val="both"/>
              <w:rPr>
                <w:rFonts w:ascii="Times New Roman" w:hAnsi="Times New Roman" w:cs="Times New Roman"/>
                <w:sz w:val="24"/>
                <w:szCs w:val="24"/>
              </w:rPr>
            </w:pPr>
            <w:bookmarkStart w:id="3" w:name="_Hlk170467949"/>
            <w:r w:rsidRPr="008A4936">
              <w:rPr>
                <w:rFonts w:ascii="Times New Roman" w:eastAsia="Times New Roman" w:hAnsi="Times New Roman" w:cs="Times New Roman"/>
                <w:color w:val="000000"/>
                <w:sz w:val="24"/>
                <w:szCs w:val="24"/>
                <w:lang w:eastAsia="lv-LV"/>
              </w:rPr>
              <w:t xml:space="preserve">Eiropas Vērtspapīru un tirgu iestādes </w:t>
            </w:r>
            <w:r>
              <w:rPr>
                <w:rFonts w:ascii="Times New Roman" w:eastAsia="Times New Roman" w:hAnsi="Times New Roman" w:cs="Times New Roman"/>
                <w:color w:val="000000"/>
                <w:sz w:val="24"/>
                <w:szCs w:val="24"/>
                <w:lang w:eastAsia="lv-LV"/>
              </w:rPr>
              <w:t>2016.</w:t>
            </w:r>
            <w:r w:rsidR="00A24EDE">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gada 14.</w:t>
            </w:r>
            <w:r w:rsidR="00A24EDE">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oktobra pamatnostādnes Nr.</w:t>
            </w:r>
            <w:r w:rsidR="008D2621">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ESMA/2016/575-LV</w:t>
            </w:r>
            <w:r>
              <w:rPr>
                <w:rFonts w:ascii="Times New Roman" w:eastAsia="Times New Roman" w:hAnsi="Times New Roman" w:cs="Times New Roman"/>
                <w:color w:val="000000"/>
                <w:sz w:val="24"/>
                <w:szCs w:val="24"/>
                <w:lang w:eastAsia="lv-LV"/>
              </w:rPr>
              <w:t xml:space="preserve"> </w:t>
            </w:r>
            <w:r w:rsidRPr="002D1853">
              <w:rPr>
                <w:rFonts w:ascii="Times New Roman" w:eastAsia="Times New Roman" w:hAnsi="Times New Roman" w:cs="Times New Roman"/>
                <w:color w:val="000000"/>
                <w:sz w:val="24"/>
                <w:szCs w:val="24"/>
                <w:lang w:eastAsia="lv-LV"/>
              </w:rPr>
              <w:t>"</w:t>
            </w:r>
            <w:r w:rsidRPr="002D1853">
              <w:rPr>
                <w:rFonts w:ascii="Times New Roman" w:hAnsi="Times New Roman" w:cs="Times New Roman"/>
                <w:sz w:val="24"/>
                <w:szCs w:val="24"/>
              </w:rPr>
              <w:t>Pamatnostādnes pārdomātai atalgojuma politikai saskaņā ar PVKIU direktīvas nosacījumiem</w:t>
            </w:r>
            <w:r w:rsidRPr="002D1853">
              <w:rPr>
                <w:rFonts w:ascii="Times New Roman" w:eastAsia="Times New Roman" w:hAnsi="Times New Roman" w:cs="Times New Roman"/>
                <w:color w:val="000000"/>
                <w:sz w:val="24"/>
                <w:szCs w:val="24"/>
                <w:lang w:eastAsia="lv-LV"/>
              </w:rPr>
              <w:t>"</w:t>
            </w:r>
            <w:r w:rsidR="00F530AF">
              <w:rPr>
                <w:rFonts w:ascii="Times New Roman" w:eastAsia="Times New Roman" w:hAnsi="Times New Roman" w:cs="Times New Roman"/>
                <w:color w:val="000000"/>
                <w:sz w:val="24"/>
                <w:szCs w:val="24"/>
                <w:lang w:eastAsia="lv-LV"/>
              </w:rPr>
              <w:t>;</w:t>
            </w:r>
          </w:p>
          <w:p w14:paraId="554CA812" w14:textId="6832F37B" w:rsidR="002D1853" w:rsidRPr="002D1853" w:rsidRDefault="002D1853" w:rsidP="00E24DAD">
            <w:pPr>
              <w:pStyle w:val="ListParagraph"/>
              <w:numPr>
                <w:ilvl w:val="0"/>
                <w:numId w:val="15"/>
              </w:numPr>
              <w:tabs>
                <w:tab w:val="left" w:pos="519"/>
              </w:tabs>
              <w:spacing w:after="0" w:line="240" w:lineRule="auto"/>
              <w:ind w:left="0" w:firstLine="0"/>
              <w:jc w:val="both"/>
              <w:rPr>
                <w:rFonts w:ascii="Times New Roman" w:hAnsi="Times New Roman" w:cs="Times New Roman"/>
                <w:sz w:val="24"/>
                <w:szCs w:val="24"/>
              </w:rPr>
            </w:pPr>
            <w:r w:rsidRPr="008A4936">
              <w:rPr>
                <w:rFonts w:ascii="Times New Roman" w:eastAsia="Times New Roman" w:hAnsi="Times New Roman" w:cs="Times New Roman"/>
                <w:color w:val="000000"/>
                <w:sz w:val="24"/>
                <w:szCs w:val="24"/>
                <w:lang w:eastAsia="lv-LV"/>
              </w:rPr>
              <w:t xml:space="preserve">Eiropas Vērtspapīru un tirgu iestādes </w:t>
            </w:r>
            <w:r>
              <w:rPr>
                <w:rFonts w:ascii="Times New Roman" w:eastAsia="Times New Roman" w:hAnsi="Times New Roman" w:cs="Times New Roman"/>
                <w:color w:val="000000"/>
                <w:sz w:val="24"/>
                <w:szCs w:val="24"/>
                <w:lang w:eastAsia="lv-LV"/>
              </w:rPr>
              <w:t>2016.</w:t>
            </w:r>
            <w:r w:rsidR="00A24EDE">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gada 14.</w:t>
            </w:r>
            <w:r w:rsidR="00A24EDE">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oktobra pamatnostādnes Nr.</w:t>
            </w:r>
            <w:r w:rsidR="008D2621">
              <w:rPr>
                <w:rFonts w:ascii="Times New Roman" w:eastAsia="Times New Roman" w:hAnsi="Times New Roman" w:cs="Times New Roman"/>
                <w:color w:val="000000"/>
                <w:sz w:val="24"/>
                <w:szCs w:val="24"/>
                <w:lang w:eastAsia="lv-LV"/>
              </w:rPr>
              <w:t> </w:t>
            </w:r>
            <w:r w:rsidRPr="002D1853">
              <w:rPr>
                <w:rFonts w:ascii="Times New Roman" w:eastAsia="Times New Roman" w:hAnsi="Times New Roman" w:cs="Times New Roman"/>
                <w:color w:val="000000"/>
                <w:sz w:val="24"/>
                <w:szCs w:val="24"/>
                <w:lang w:eastAsia="lv-LV"/>
              </w:rPr>
              <w:t>ESMA/2016/57</w:t>
            </w:r>
            <w:r>
              <w:rPr>
                <w:rFonts w:ascii="Times New Roman" w:eastAsia="Times New Roman" w:hAnsi="Times New Roman" w:cs="Times New Roman"/>
                <w:color w:val="000000"/>
                <w:sz w:val="24"/>
                <w:szCs w:val="24"/>
                <w:lang w:eastAsia="lv-LV"/>
              </w:rPr>
              <w:t>9</w:t>
            </w:r>
            <w:r w:rsidRPr="002D1853">
              <w:rPr>
                <w:rFonts w:ascii="Times New Roman" w:eastAsia="Times New Roman" w:hAnsi="Times New Roman" w:cs="Times New Roman"/>
                <w:color w:val="000000"/>
                <w:sz w:val="24"/>
                <w:szCs w:val="24"/>
                <w:lang w:eastAsia="lv-LV"/>
              </w:rPr>
              <w:t>-LV</w:t>
            </w:r>
            <w:r>
              <w:rPr>
                <w:rFonts w:ascii="Times New Roman" w:eastAsia="Times New Roman" w:hAnsi="Times New Roman" w:cs="Times New Roman"/>
                <w:color w:val="000000"/>
                <w:sz w:val="24"/>
                <w:szCs w:val="24"/>
                <w:lang w:eastAsia="lv-LV"/>
              </w:rPr>
              <w:t xml:space="preserve"> </w:t>
            </w:r>
            <w:r w:rsidRPr="002D1853">
              <w:rPr>
                <w:rFonts w:ascii="Times New Roman" w:eastAsia="Times New Roman" w:hAnsi="Times New Roman" w:cs="Times New Roman"/>
                <w:color w:val="000000"/>
                <w:sz w:val="24"/>
                <w:szCs w:val="24"/>
                <w:lang w:eastAsia="lv-LV"/>
              </w:rPr>
              <w:t>"</w:t>
            </w:r>
            <w:r w:rsidRPr="002D1853">
              <w:rPr>
                <w:rFonts w:ascii="Times New Roman" w:hAnsi="Times New Roman" w:cs="Times New Roman"/>
                <w:sz w:val="24"/>
                <w:szCs w:val="24"/>
              </w:rPr>
              <w:t>Pamatnostādnes saprātīgai atalgojuma politikai saskaņā ar AIFPD</w:t>
            </w:r>
            <w:r w:rsidRPr="002D1853">
              <w:rPr>
                <w:rFonts w:ascii="Times New Roman" w:eastAsia="Times New Roman" w:hAnsi="Times New Roman" w:cs="Times New Roman"/>
                <w:color w:val="000000"/>
                <w:sz w:val="24"/>
                <w:szCs w:val="24"/>
                <w:lang w:eastAsia="lv-LV"/>
              </w:rPr>
              <w:t>"</w:t>
            </w:r>
            <w:r w:rsidR="00F530AF">
              <w:rPr>
                <w:rFonts w:ascii="Times New Roman" w:eastAsia="Times New Roman" w:hAnsi="Times New Roman" w:cs="Times New Roman"/>
                <w:color w:val="000000"/>
                <w:sz w:val="24"/>
                <w:szCs w:val="24"/>
                <w:lang w:eastAsia="lv-LV"/>
              </w:rPr>
              <w:t>;</w:t>
            </w:r>
          </w:p>
          <w:bookmarkEnd w:id="3"/>
          <w:p w14:paraId="37E58BF7" w14:textId="5EFDD645" w:rsidR="002D1853" w:rsidRPr="002D1853" w:rsidRDefault="002D1853" w:rsidP="000811F0">
            <w:pPr>
              <w:pStyle w:val="ListParagraph"/>
              <w:numPr>
                <w:ilvl w:val="0"/>
                <w:numId w:val="15"/>
              </w:numPr>
              <w:tabs>
                <w:tab w:val="left" w:pos="519"/>
              </w:tabs>
              <w:spacing w:after="120" w:line="240" w:lineRule="auto"/>
              <w:ind w:left="0" w:firstLine="0"/>
              <w:jc w:val="both"/>
              <w:rPr>
                <w:rFonts w:ascii="Times New Roman" w:hAnsi="Times New Roman" w:cs="Times New Roman"/>
                <w:sz w:val="24"/>
                <w:szCs w:val="24"/>
              </w:rPr>
            </w:pPr>
            <w:r w:rsidRPr="008A4936">
              <w:rPr>
                <w:rFonts w:ascii="Times New Roman" w:eastAsia="Times New Roman" w:hAnsi="Times New Roman" w:cs="Times New Roman"/>
                <w:color w:val="000000"/>
                <w:sz w:val="24"/>
                <w:szCs w:val="24"/>
                <w:lang w:eastAsia="lv-LV"/>
              </w:rPr>
              <w:t xml:space="preserve">Eiropas Vērtspapīru un tirgu iestādes </w:t>
            </w:r>
            <w:r w:rsidRPr="002D1853">
              <w:rPr>
                <w:rFonts w:ascii="Times New Roman" w:eastAsia="Times New Roman" w:hAnsi="Times New Roman" w:cs="Times New Roman"/>
                <w:color w:val="000000"/>
                <w:sz w:val="24"/>
                <w:szCs w:val="24"/>
                <w:lang w:eastAsia="lv-LV"/>
              </w:rPr>
              <w:t>2023. gada 3. aprīļa pamatnostādnes Nr. ESMA35-43-3565 "Pamatnostādnes par noteiktiem FITD II atalgojuma prasību aspektiem"</w:t>
            </w:r>
            <w:r w:rsidR="00F530AF">
              <w:rPr>
                <w:rFonts w:ascii="Times New Roman" w:eastAsia="Times New Roman" w:hAnsi="Times New Roman" w:cs="Times New Roman"/>
                <w:color w:val="000000"/>
                <w:sz w:val="24"/>
                <w:szCs w:val="24"/>
                <w:lang w:eastAsia="lv-LV"/>
              </w:rPr>
              <w:t>.</w:t>
            </w:r>
          </w:p>
        </w:tc>
      </w:tr>
      <w:tr w:rsidR="006C3828" w:rsidRPr="00894D21" w14:paraId="40B6FA4E" w14:textId="77777777" w:rsidTr="004B6ED3">
        <w:trPr>
          <w:trHeight w:val="567"/>
        </w:trPr>
        <w:tc>
          <w:tcPr>
            <w:tcW w:w="987" w:type="pct"/>
            <w:shd w:val="clear" w:color="auto" w:fill="auto"/>
            <w:hideMark/>
          </w:tcPr>
          <w:p w14:paraId="735A19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Saskaņošana ar Eiropas Centrālo banku</w:t>
            </w:r>
          </w:p>
          <w:p w14:paraId="6292914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BDC6261" w14:textId="3CCFC56B"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4B6ED3">
        <w:trPr>
          <w:trHeight w:val="567"/>
        </w:trPr>
        <w:tc>
          <w:tcPr>
            <w:tcW w:w="987" w:type="pct"/>
            <w:shd w:val="clear" w:color="auto" w:fill="auto"/>
            <w:hideMark/>
          </w:tcPr>
          <w:p w14:paraId="46AD5EB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041E0B1" w14:textId="28B3A564" w:rsidR="006D5111" w:rsidRPr="005433BE" w:rsidRDefault="006D5111" w:rsidP="006D5111">
            <w:pPr>
              <w:spacing w:after="120" w:line="240" w:lineRule="auto"/>
              <w:jc w:val="both"/>
              <w:rPr>
                <w:rFonts w:ascii="Times New Roman" w:eastAsia="Times New Roman" w:hAnsi="Times New Roman" w:cs="Times New Roman"/>
                <w:sz w:val="24"/>
                <w:szCs w:val="24"/>
                <w:lang w:eastAsia="lv-LV"/>
              </w:rPr>
            </w:pPr>
            <w:r w:rsidRPr="005433BE">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2024.</w:t>
            </w:r>
            <w:r w:rsidR="00DB529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28.</w:t>
            </w:r>
            <w:r w:rsidR="00DB529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augustā</w:t>
            </w:r>
            <w:r w:rsidRPr="005433BE">
              <w:rPr>
                <w:rFonts w:ascii="Times New Roman" w:eastAsia="Times New Roman" w:hAnsi="Times New Roman" w:cs="Times New Roman"/>
                <w:sz w:val="24"/>
                <w:szCs w:val="24"/>
                <w:lang w:eastAsia="lv-LV"/>
              </w:rPr>
              <w:t xml:space="preserve"> tika publicēts Latvijas Bankas tīmekļvietnes www.bank.lv sadaļas "Tiesību akti" apakšsadaļā "Sabiedrības līdzdalība", aicinot priekšlikumus iesniegt līdz </w:t>
            </w:r>
            <w:r>
              <w:rPr>
                <w:rFonts w:ascii="Times New Roman" w:eastAsia="Times New Roman" w:hAnsi="Times New Roman" w:cs="Times New Roman"/>
                <w:sz w:val="24"/>
                <w:szCs w:val="24"/>
                <w:lang w:eastAsia="lv-LV"/>
              </w:rPr>
              <w:t>2024.</w:t>
            </w:r>
            <w:r w:rsidR="00DB529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11.</w:t>
            </w:r>
            <w:r w:rsidR="00DB529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septembrim</w:t>
            </w:r>
            <w:r w:rsidRPr="005433BE">
              <w:rPr>
                <w:rFonts w:ascii="Times New Roman" w:eastAsia="Times New Roman" w:hAnsi="Times New Roman" w:cs="Times New Roman"/>
                <w:sz w:val="24"/>
                <w:szCs w:val="24"/>
                <w:lang w:eastAsia="lv-LV"/>
              </w:rPr>
              <w:t xml:space="preserve">. </w:t>
            </w:r>
          </w:p>
          <w:p w14:paraId="2CCCD760" w14:textId="518EB23D" w:rsidR="006D5111" w:rsidRPr="00894D21" w:rsidRDefault="006C3828" w:rsidP="006D5111">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Vienlaikus par noteikumu projektu un notiekošo sabiedrības līdzdalību individuāli tik</w:t>
            </w:r>
            <w:r w:rsidR="006D5111">
              <w:rPr>
                <w:rFonts w:ascii="Times New Roman" w:eastAsia="Times New Roman" w:hAnsi="Times New Roman" w:cs="Times New Roman"/>
                <w:sz w:val="24"/>
                <w:szCs w:val="24"/>
                <w:lang w:eastAsia="lv-LV"/>
              </w:rPr>
              <w:t>a</w:t>
            </w:r>
            <w:r w:rsidRPr="00894D21">
              <w:rPr>
                <w:rFonts w:ascii="Times New Roman" w:eastAsia="Times New Roman" w:hAnsi="Times New Roman" w:cs="Times New Roman"/>
                <w:sz w:val="24"/>
                <w:szCs w:val="24"/>
                <w:lang w:eastAsia="lv-LV"/>
              </w:rPr>
              <w:t xml:space="preserve"> informēta </w:t>
            </w:r>
            <w:r w:rsidR="00F530AF">
              <w:rPr>
                <w:rFonts w:ascii="Times New Roman" w:eastAsia="Times New Roman" w:hAnsi="Times New Roman" w:cs="Times New Roman"/>
                <w:sz w:val="24"/>
                <w:szCs w:val="24"/>
                <w:lang w:eastAsia="lv-LV"/>
              </w:rPr>
              <w:t>biedrība "</w:t>
            </w:r>
            <w:r w:rsidR="00CA2E15">
              <w:rPr>
                <w:rFonts w:ascii="Times New Roman" w:eastAsia="Times New Roman" w:hAnsi="Times New Roman" w:cs="Times New Roman"/>
                <w:sz w:val="24"/>
                <w:szCs w:val="24"/>
                <w:lang w:eastAsia="lv-LV"/>
              </w:rPr>
              <w:t>Latvijas Finanšu nozares asociācija</w:t>
            </w:r>
            <w:bookmarkStart w:id="4" w:name="_Hlk174978687"/>
            <w:r w:rsidR="00F530AF">
              <w:rPr>
                <w:rFonts w:ascii="Times New Roman" w:eastAsia="Times New Roman" w:hAnsi="Times New Roman" w:cs="Times New Roman"/>
                <w:sz w:val="24"/>
                <w:szCs w:val="24"/>
                <w:lang w:eastAsia="lv-LV"/>
              </w:rPr>
              <w:t>"</w:t>
            </w:r>
            <w:bookmarkEnd w:id="4"/>
            <w:r w:rsidR="00F23348">
              <w:rPr>
                <w:rFonts w:ascii="Times New Roman" w:eastAsia="Times New Roman" w:hAnsi="Times New Roman" w:cs="Times New Roman"/>
                <w:sz w:val="24"/>
                <w:szCs w:val="24"/>
                <w:lang w:eastAsia="lv-LV"/>
              </w:rPr>
              <w:t xml:space="preserve"> un </w:t>
            </w:r>
            <w:r w:rsidR="00A97E2A">
              <w:rPr>
                <w:rFonts w:ascii="Times New Roman" w:eastAsia="Times New Roman" w:hAnsi="Times New Roman" w:cs="Times New Roman"/>
                <w:sz w:val="24"/>
                <w:szCs w:val="24"/>
                <w:lang w:eastAsia="lv-LV"/>
              </w:rPr>
              <w:t xml:space="preserve">biedrība </w:t>
            </w:r>
            <w:r w:rsidR="00F23348">
              <w:rPr>
                <w:rFonts w:ascii="Times New Roman" w:eastAsia="Times New Roman" w:hAnsi="Times New Roman" w:cs="Times New Roman"/>
                <w:sz w:val="24"/>
                <w:szCs w:val="24"/>
                <w:lang w:eastAsia="lv-LV"/>
              </w:rPr>
              <w:t>"</w:t>
            </w:r>
            <w:r w:rsidR="00F23348" w:rsidRPr="00F23348">
              <w:rPr>
                <w:rFonts w:ascii="Times New Roman" w:eastAsia="Times New Roman" w:hAnsi="Times New Roman" w:cs="Times New Roman"/>
                <w:sz w:val="24"/>
                <w:szCs w:val="24"/>
                <w:lang w:eastAsia="lv-LV"/>
              </w:rPr>
              <w:t xml:space="preserve">Latvijas Privātā un </w:t>
            </w:r>
            <w:r w:rsidR="00781789" w:rsidRPr="00F23348">
              <w:rPr>
                <w:rFonts w:ascii="Times New Roman" w:eastAsia="Times New Roman" w:hAnsi="Times New Roman" w:cs="Times New Roman"/>
                <w:sz w:val="24"/>
                <w:szCs w:val="24"/>
                <w:lang w:eastAsia="lv-LV"/>
              </w:rPr>
              <w:t xml:space="preserve">Iespējkapitāla </w:t>
            </w:r>
            <w:r w:rsidR="00F23348" w:rsidRPr="00F23348">
              <w:rPr>
                <w:rFonts w:ascii="Times New Roman" w:eastAsia="Times New Roman" w:hAnsi="Times New Roman" w:cs="Times New Roman"/>
                <w:sz w:val="24"/>
                <w:szCs w:val="24"/>
                <w:lang w:eastAsia="lv-LV"/>
              </w:rPr>
              <w:t>asociācija</w:t>
            </w:r>
            <w:r w:rsidR="00F23348">
              <w:rPr>
                <w:rFonts w:ascii="Times New Roman" w:eastAsia="Times New Roman" w:hAnsi="Times New Roman" w:cs="Times New Roman"/>
                <w:sz w:val="24"/>
                <w:szCs w:val="24"/>
                <w:lang w:eastAsia="lv-LV"/>
              </w:rPr>
              <w:t>"</w:t>
            </w:r>
            <w:r w:rsidRPr="00894D21">
              <w:rPr>
                <w:rFonts w:ascii="Times New Roman" w:eastAsia="Times New Roman" w:hAnsi="Times New Roman" w:cs="Times New Roman"/>
                <w:sz w:val="24"/>
                <w:szCs w:val="24"/>
                <w:lang w:eastAsia="lv-LV"/>
              </w:rPr>
              <w:t xml:space="preserve">, kā arī </w:t>
            </w:r>
            <w:r w:rsidR="00F530AF">
              <w:rPr>
                <w:rFonts w:ascii="Times New Roman" w:eastAsia="Times New Roman" w:hAnsi="Times New Roman" w:cs="Times New Roman"/>
                <w:sz w:val="24"/>
                <w:szCs w:val="24"/>
                <w:lang w:eastAsia="lv-LV"/>
              </w:rPr>
              <w:t>tie</w:t>
            </w:r>
            <w:r w:rsidRPr="00894D21">
              <w:rPr>
                <w:rFonts w:ascii="Times New Roman" w:eastAsia="Times New Roman" w:hAnsi="Times New Roman" w:cs="Times New Roman"/>
                <w:sz w:val="24"/>
                <w:szCs w:val="24"/>
                <w:lang w:eastAsia="lv-LV"/>
              </w:rPr>
              <w:t xml:space="preserve"> finanšu tirgus dalībnieki, kuriem būs saistoša noteikumu projektā ietverto prasību izpilde</w:t>
            </w:r>
            <w:r w:rsidR="00F530AF">
              <w:rPr>
                <w:rFonts w:ascii="Times New Roman" w:eastAsia="Times New Roman" w:hAnsi="Times New Roman" w:cs="Times New Roman"/>
                <w:sz w:val="24"/>
                <w:szCs w:val="24"/>
                <w:lang w:eastAsia="lv-LV"/>
              </w:rPr>
              <w:t>, bet kuri nav minēt</w:t>
            </w:r>
            <w:r w:rsidR="00EF0133">
              <w:rPr>
                <w:rFonts w:ascii="Times New Roman" w:eastAsia="Times New Roman" w:hAnsi="Times New Roman" w:cs="Times New Roman"/>
                <w:sz w:val="24"/>
                <w:szCs w:val="24"/>
                <w:lang w:eastAsia="lv-LV"/>
              </w:rPr>
              <w:t>o</w:t>
            </w:r>
            <w:r w:rsidR="00F530AF">
              <w:rPr>
                <w:rFonts w:ascii="Times New Roman" w:eastAsia="Times New Roman" w:hAnsi="Times New Roman" w:cs="Times New Roman"/>
                <w:sz w:val="24"/>
                <w:szCs w:val="24"/>
                <w:lang w:eastAsia="lv-LV"/>
              </w:rPr>
              <w:t xml:space="preserve"> biedrīb</w:t>
            </w:r>
            <w:r w:rsidR="00EF0133">
              <w:rPr>
                <w:rFonts w:ascii="Times New Roman" w:eastAsia="Times New Roman" w:hAnsi="Times New Roman" w:cs="Times New Roman"/>
                <w:sz w:val="24"/>
                <w:szCs w:val="24"/>
                <w:lang w:eastAsia="lv-LV"/>
              </w:rPr>
              <w:t>u</w:t>
            </w:r>
            <w:r w:rsidR="00F530AF">
              <w:rPr>
                <w:rFonts w:ascii="Times New Roman" w:eastAsia="Times New Roman" w:hAnsi="Times New Roman" w:cs="Times New Roman"/>
                <w:sz w:val="24"/>
                <w:szCs w:val="24"/>
                <w:lang w:eastAsia="lv-LV"/>
              </w:rPr>
              <w:t xml:space="preserve"> biedri</w:t>
            </w:r>
            <w:r w:rsidRPr="00894D21">
              <w:rPr>
                <w:rFonts w:ascii="Times New Roman" w:eastAsia="Times New Roman" w:hAnsi="Times New Roman" w:cs="Times New Roman"/>
                <w:sz w:val="24"/>
                <w:szCs w:val="24"/>
                <w:lang w:eastAsia="lv-LV"/>
              </w:rPr>
              <w:t>.</w:t>
            </w:r>
          </w:p>
        </w:tc>
      </w:tr>
      <w:tr w:rsidR="006C3828" w:rsidRPr="00894D21" w14:paraId="61D339D9" w14:textId="77777777" w:rsidTr="004B6ED3">
        <w:trPr>
          <w:trHeight w:val="567"/>
        </w:trPr>
        <w:tc>
          <w:tcPr>
            <w:tcW w:w="987" w:type="pct"/>
            <w:shd w:val="clear" w:color="auto" w:fill="auto"/>
            <w:hideMark/>
          </w:tcPr>
          <w:p w14:paraId="4CB6397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92F977B" w14:textId="724AA0E9" w:rsidR="006C3828" w:rsidRPr="00894D21" w:rsidRDefault="006D5111" w:rsidP="00D53AC5">
            <w:pPr>
              <w:spacing w:after="120" w:line="240" w:lineRule="auto"/>
              <w:jc w:val="both"/>
              <w:rPr>
                <w:rFonts w:ascii="Times New Roman" w:eastAsia="Times New Roman" w:hAnsi="Times New Roman" w:cs="Times New Roman"/>
                <w:sz w:val="24"/>
                <w:szCs w:val="24"/>
                <w:lang w:eastAsia="lv-LV"/>
              </w:rPr>
            </w:pPr>
            <w:r w:rsidRPr="005433BE">
              <w:rPr>
                <w:rFonts w:ascii="Times New Roman" w:eastAsia="Times New Roman" w:hAnsi="Times New Roman" w:cs="Times New Roman"/>
                <w:sz w:val="24"/>
                <w:szCs w:val="24"/>
                <w:lang w:eastAsia="lv-LV"/>
              </w:rPr>
              <w:t xml:space="preserve">Sabiedrības līdzdalības rezultātā par </w:t>
            </w:r>
            <w:r w:rsidR="00DB5290">
              <w:rPr>
                <w:rFonts w:ascii="Times New Roman" w:eastAsia="Times New Roman" w:hAnsi="Times New Roman" w:cs="Times New Roman"/>
                <w:sz w:val="24"/>
                <w:szCs w:val="24"/>
                <w:lang w:eastAsia="lv-LV"/>
              </w:rPr>
              <w:t xml:space="preserve">noteikumu </w:t>
            </w:r>
            <w:r w:rsidRPr="005433BE">
              <w:rPr>
                <w:rFonts w:ascii="Times New Roman" w:eastAsia="Times New Roman" w:hAnsi="Times New Roman" w:cs="Times New Roman"/>
                <w:sz w:val="24"/>
                <w:szCs w:val="24"/>
                <w:lang w:eastAsia="lv-LV"/>
              </w:rPr>
              <w:t>projektu saņemt</w:t>
            </w:r>
            <w:r>
              <w:rPr>
                <w:rFonts w:ascii="Times New Roman" w:eastAsia="Times New Roman" w:hAnsi="Times New Roman" w:cs="Times New Roman"/>
                <w:sz w:val="24"/>
                <w:szCs w:val="24"/>
                <w:lang w:eastAsia="lv-LV"/>
              </w:rPr>
              <w:t>s</w:t>
            </w:r>
            <w:r w:rsidRPr="005433BE">
              <w:rPr>
                <w:rFonts w:ascii="Times New Roman" w:eastAsia="Times New Roman" w:hAnsi="Times New Roman" w:cs="Times New Roman"/>
                <w:sz w:val="24"/>
                <w:szCs w:val="24"/>
                <w:lang w:eastAsia="lv-LV"/>
              </w:rPr>
              <w:t xml:space="preserve"> priekšlikum</w:t>
            </w:r>
            <w:r>
              <w:rPr>
                <w:rFonts w:ascii="Times New Roman" w:eastAsia="Times New Roman" w:hAnsi="Times New Roman" w:cs="Times New Roman"/>
                <w:sz w:val="24"/>
                <w:szCs w:val="24"/>
                <w:lang w:eastAsia="lv-LV"/>
              </w:rPr>
              <w:t>s</w:t>
            </w:r>
            <w:r w:rsidRPr="005433BE">
              <w:rPr>
                <w:rFonts w:ascii="Times New Roman" w:eastAsia="Times New Roman" w:hAnsi="Times New Roman" w:cs="Times New Roman"/>
                <w:sz w:val="24"/>
                <w:szCs w:val="24"/>
                <w:lang w:eastAsia="lv-LV"/>
              </w:rPr>
              <w:t xml:space="preserve"> no </w:t>
            </w:r>
            <w:r w:rsidR="00DB5290">
              <w:rPr>
                <w:rFonts w:ascii="Times New Roman" w:eastAsia="Times New Roman" w:hAnsi="Times New Roman" w:cs="Times New Roman"/>
                <w:sz w:val="24"/>
                <w:szCs w:val="24"/>
                <w:lang w:eastAsia="lv-LV"/>
              </w:rPr>
              <w:t>biedrības "</w:t>
            </w:r>
            <w:r>
              <w:rPr>
                <w:rFonts w:ascii="Times New Roman" w:eastAsia="Times New Roman" w:hAnsi="Times New Roman" w:cs="Times New Roman"/>
                <w:sz w:val="24"/>
                <w:szCs w:val="24"/>
                <w:lang w:eastAsia="lv-LV"/>
              </w:rPr>
              <w:t>Latvijas Finanšu nozares asociācija</w:t>
            </w:r>
            <w:r w:rsidR="00DB5290">
              <w:rPr>
                <w:rFonts w:ascii="Times New Roman" w:eastAsia="Times New Roman" w:hAnsi="Times New Roman" w:cs="Times New Roman"/>
                <w:sz w:val="24"/>
                <w:szCs w:val="24"/>
                <w:lang w:eastAsia="lv-LV"/>
              </w:rPr>
              <w:t>"</w:t>
            </w:r>
            <w:r w:rsidRPr="005433BE">
              <w:rPr>
                <w:rFonts w:ascii="Times New Roman" w:eastAsia="Times New Roman" w:hAnsi="Times New Roman" w:cs="Times New Roman"/>
                <w:sz w:val="24"/>
                <w:szCs w:val="24"/>
                <w:lang w:eastAsia="lv-LV"/>
              </w:rPr>
              <w:t>. T</w:t>
            </w:r>
            <w:r>
              <w:rPr>
                <w:rFonts w:ascii="Times New Roman" w:eastAsia="Times New Roman" w:hAnsi="Times New Roman" w:cs="Times New Roman"/>
                <w:sz w:val="24"/>
                <w:szCs w:val="24"/>
                <w:lang w:eastAsia="lv-LV"/>
              </w:rPr>
              <w:t xml:space="preserve">as </w:t>
            </w:r>
            <w:r w:rsidRPr="005433BE">
              <w:rPr>
                <w:rFonts w:ascii="Times New Roman" w:eastAsia="Times New Roman" w:hAnsi="Times New Roman" w:cs="Times New Roman"/>
                <w:sz w:val="24"/>
                <w:szCs w:val="24"/>
                <w:lang w:eastAsia="lv-LV"/>
              </w:rPr>
              <w:t xml:space="preserve">pievienots anotācijas </w:t>
            </w:r>
            <w:r>
              <w:rPr>
                <w:rFonts w:ascii="Times New Roman" w:eastAsia="Times New Roman" w:hAnsi="Times New Roman" w:cs="Times New Roman"/>
                <w:sz w:val="24"/>
                <w:szCs w:val="24"/>
                <w:lang w:eastAsia="lv-LV"/>
              </w:rPr>
              <w:t xml:space="preserve">2. </w:t>
            </w:r>
            <w:r w:rsidRPr="005433BE">
              <w:rPr>
                <w:rFonts w:ascii="Times New Roman" w:eastAsia="Times New Roman" w:hAnsi="Times New Roman" w:cs="Times New Roman"/>
                <w:sz w:val="24"/>
                <w:szCs w:val="24"/>
                <w:lang w:eastAsia="lv-LV"/>
              </w:rPr>
              <w:t>pielikumā.</w:t>
            </w:r>
          </w:p>
        </w:tc>
      </w:tr>
    </w:tbl>
    <w:p w14:paraId="086EF7E5" w14:textId="30381687" w:rsidR="00EB1AF1" w:rsidRDefault="00EB1AF1" w:rsidP="00D53AC5">
      <w:pPr>
        <w:spacing w:line="240" w:lineRule="auto"/>
      </w:pPr>
    </w:p>
    <w:p w14:paraId="49167F17" w14:textId="77777777" w:rsidR="00EB1AF1" w:rsidRDefault="00EB1AF1">
      <w:pPr>
        <w:sectPr w:rsidR="00EB1AF1">
          <w:headerReference w:type="default" r:id="rId12"/>
          <w:pgSz w:w="11906" w:h="16838" w:code="9"/>
          <w:pgMar w:top="1134" w:right="1134" w:bottom="1134" w:left="1701" w:header="708" w:footer="708" w:gutter="0"/>
          <w:cols w:space="708"/>
          <w:titlePg/>
          <w:docGrid w:linePitch="360"/>
        </w:sectPr>
      </w:pPr>
      <w:r>
        <w:br w:type="page"/>
      </w:r>
    </w:p>
    <w:p w14:paraId="0D0ED98F" w14:textId="7C3E6226" w:rsidR="00EB1AF1" w:rsidRPr="0035367F" w:rsidRDefault="0035367F" w:rsidP="0035367F">
      <w:pPr>
        <w:spacing w:after="0" w:line="240" w:lineRule="auto"/>
        <w:ind w:left="360"/>
        <w:jc w:val="right"/>
        <w:rPr>
          <w:rFonts w:ascii="Times New Roman" w:hAnsi="Times New Roman" w:cs="Times New Roman"/>
          <w:sz w:val="24"/>
          <w:szCs w:val="24"/>
        </w:rPr>
      </w:pPr>
      <w:r w:rsidRPr="0035367F">
        <w:rPr>
          <w:rFonts w:ascii="Times New Roman" w:hAnsi="Times New Roman" w:cs="Times New Roman"/>
          <w:sz w:val="24"/>
          <w:szCs w:val="24"/>
        </w:rPr>
        <w:lastRenderedPageBreak/>
        <w:t>1. </w:t>
      </w:r>
      <w:r w:rsidR="006D5111" w:rsidRPr="0035367F">
        <w:rPr>
          <w:rFonts w:ascii="Times New Roman" w:hAnsi="Times New Roman" w:cs="Times New Roman"/>
          <w:sz w:val="24"/>
          <w:szCs w:val="24"/>
        </w:rPr>
        <w:t>p</w:t>
      </w:r>
      <w:r w:rsidR="00EB1AF1" w:rsidRPr="0035367F">
        <w:rPr>
          <w:rFonts w:ascii="Times New Roman" w:hAnsi="Times New Roman" w:cs="Times New Roman"/>
          <w:sz w:val="24"/>
          <w:szCs w:val="24"/>
        </w:rPr>
        <w:t>ielikums</w:t>
      </w:r>
    </w:p>
    <w:p w14:paraId="0DBCE9D7" w14:textId="77777777" w:rsidR="00EB1AF1" w:rsidRPr="00AB380A" w:rsidRDefault="00EB1AF1" w:rsidP="00EB1AF1">
      <w:pPr>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23639B00" w14:textId="77777777" w:rsidR="00EB1AF1" w:rsidRPr="00AB380A" w:rsidRDefault="00EB1AF1" w:rsidP="00E32ECC">
      <w:pPr>
        <w:spacing w:after="0"/>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3F3E03D3" w14:textId="77777777" w:rsidR="00EB1AF1" w:rsidRPr="00AB380A" w:rsidRDefault="00EB1AF1" w:rsidP="00EB1AF1">
      <w:pPr>
        <w:spacing w:after="0"/>
        <w:rPr>
          <w:rFonts w:ascii="Times New Roman" w:hAnsi="Times New Roman" w:cs="Times New Roman"/>
          <w:b/>
          <w:sz w:val="24"/>
          <w:szCs w:val="24"/>
        </w:rPr>
      </w:pPr>
    </w:p>
    <w:p w14:paraId="492591AA" w14:textId="6B732BC6" w:rsidR="00EB1AF1" w:rsidRPr="007D17BB" w:rsidRDefault="00EB1AF1" w:rsidP="00EF0133">
      <w:pPr>
        <w:spacing w:after="120" w:line="240" w:lineRule="auto"/>
        <w:jc w:val="both"/>
        <w:rPr>
          <w:rFonts w:ascii="Times New Roman" w:eastAsia="Times New Roman" w:hAnsi="Times New Roman" w:cs="Times New Roman"/>
          <w:sz w:val="24"/>
          <w:szCs w:val="24"/>
          <w:lang w:eastAsia="lv-LV"/>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007D17BB" w:rsidRPr="007D17BB">
        <w:rPr>
          <w:rFonts w:ascii="Times New Roman" w:eastAsia="Times New Roman" w:hAnsi="Times New Roman" w:cs="Times New Roman"/>
          <w:sz w:val="24"/>
          <w:szCs w:val="24"/>
          <w:lang w:eastAsia="lv-LV"/>
        </w:rPr>
        <w:t xml:space="preserve">Noteikumi par </w:t>
      </w:r>
      <w:r w:rsidR="008448DC" w:rsidRPr="007D17BB">
        <w:rPr>
          <w:rFonts w:ascii="Times New Roman" w:eastAsia="Times New Roman" w:hAnsi="Times New Roman" w:cs="Times New Roman"/>
          <w:sz w:val="24"/>
          <w:szCs w:val="24"/>
          <w:lang w:eastAsia="lv-LV"/>
        </w:rPr>
        <w:t>alternatīvo ieguldījumu fondu pārvaldniek</w:t>
      </w:r>
      <w:r w:rsidR="00EF0133">
        <w:rPr>
          <w:rFonts w:ascii="Times New Roman" w:eastAsia="Times New Roman" w:hAnsi="Times New Roman" w:cs="Times New Roman"/>
          <w:sz w:val="24"/>
          <w:szCs w:val="24"/>
          <w:lang w:eastAsia="lv-LV"/>
        </w:rPr>
        <w:t>u</w:t>
      </w:r>
      <w:r w:rsidR="008448DC">
        <w:rPr>
          <w:rFonts w:ascii="Times New Roman" w:eastAsia="Times New Roman" w:hAnsi="Times New Roman" w:cs="Times New Roman"/>
          <w:sz w:val="24"/>
          <w:szCs w:val="24"/>
          <w:lang w:eastAsia="lv-LV"/>
        </w:rPr>
        <w:t xml:space="preserve"> un</w:t>
      </w:r>
      <w:r w:rsidR="008448DC" w:rsidRPr="007D17BB">
        <w:rPr>
          <w:rFonts w:ascii="Times New Roman" w:eastAsia="Times New Roman" w:hAnsi="Times New Roman" w:cs="Times New Roman"/>
          <w:sz w:val="24"/>
          <w:szCs w:val="24"/>
          <w:lang w:eastAsia="lv-LV"/>
        </w:rPr>
        <w:t xml:space="preserve"> </w:t>
      </w:r>
      <w:r w:rsidR="007D17BB" w:rsidRPr="007D17BB">
        <w:rPr>
          <w:rFonts w:ascii="Times New Roman" w:eastAsia="Times New Roman" w:hAnsi="Times New Roman" w:cs="Times New Roman"/>
          <w:sz w:val="24"/>
          <w:szCs w:val="24"/>
          <w:lang w:eastAsia="lv-LV"/>
        </w:rPr>
        <w:t>ieguldījumu pārvaldes sabiedrīb</w:t>
      </w:r>
      <w:r w:rsidR="00EF0133">
        <w:rPr>
          <w:rFonts w:ascii="Times New Roman" w:eastAsia="Times New Roman" w:hAnsi="Times New Roman" w:cs="Times New Roman"/>
          <w:sz w:val="24"/>
          <w:szCs w:val="24"/>
          <w:lang w:eastAsia="lv-LV"/>
        </w:rPr>
        <w:t>u</w:t>
      </w:r>
      <w:r w:rsidR="007D17BB" w:rsidRPr="007D17BB">
        <w:rPr>
          <w:rFonts w:ascii="Times New Roman" w:eastAsia="Times New Roman" w:hAnsi="Times New Roman" w:cs="Times New Roman"/>
          <w:sz w:val="24"/>
          <w:szCs w:val="24"/>
          <w:lang w:eastAsia="lv-LV"/>
        </w:rPr>
        <w:t xml:space="preserve"> atalgojuma politiku un praksi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xml:space="preserve">– </w:t>
      </w:r>
      <w:r>
        <w:rPr>
          <w:rFonts w:ascii="Times New Roman" w:hAnsi="Times New Roman" w:cs="Times New Roman"/>
          <w:bCs/>
          <w:sz w:val="24"/>
          <w:szCs w:val="24"/>
        </w:rPr>
        <w:t xml:space="preserve">Noteikumu </w:t>
      </w:r>
      <w:r w:rsidRPr="00AB380A">
        <w:rPr>
          <w:rFonts w:ascii="Times New Roman" w:hAnsi="Times New Roman" w:cs="Times New Roman"/>
          <w:bCs/>
          <w:sz w:val="24"/>
          <w:szCs w:val="24"/>
        </w:rPr>
        <w:t>projekts)</w:t>
      </w:r>
    </w:p>
    <w:p w14:paraId="415202B2" w14:textId="5867BBE8" w:rsidR="00EB1AF1" w:rsidRPr="00B55597" w:rsidRDefault="00EB1AF1" w:rsidP="008D2621">
      <w:pPr>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007D17BB" w:rsidRPr="007D17BB">
        <w:rPr>
          <w:rFonts w:ascii="Times New Roman" w:eastAsia="Times New Roman" w:hAnsi="Times New Roman" w:cs="Times New Roman"/>
          <w:sz w:val="24"/>
          <w:szCs w:val="24"/>
          <w:lang w:eastAsia="lv-LV"/>
        </w:rPr>
        <w:t>Eiropas Parlamenta un Padomes 2011.</w:t>
      </w:r>
      <w:r w:rsidR="008D2621">
        <w:rPr>
          <w:rFonts w:ascii="Times New Roman" w:eastAsia="Times New Roman" w:hAnsi="Times New Roman" w:cs="Times New Roman"/>
          <w:sz w:val="24"/>
          <w:szCs w:val="24"/>
          <w:lang w:eastAsia="lv-LV"/>
        </w:rPr>
        <w:t> </w:t>
      </w:r>
      <w:r w:rsidR="007D17BB" w:rsidRPr="007D17BB">
        <w:rPr>
          <w:rFonts w:ascii="Times New Roman" w:eastAsia="Times New Roman" w:hAnsi="Times New Roman" w:cs="Times New Roman"/>
          <w:sz w:val="24"/>
          <w:szCs w:val="24"/>
          <w:lang w:eastAsia="lv-LV"/>
        </w:rPr>
        <w:t>gada 8.</w:t>
      </w:r>
      <w:r w:rsidR="008D2621">
        <w:rPr>
          <w:rFonts w:ascii="Times New Roman" w:eastAsia="Times New Roman" w:hAnsi="Times New Roman" w:cs="Times New Roman"/>
          <w:sz w:val="24"/>
          <w:szCs w:val="24"/>
          <w:lang w:eastAsia="lv-LV"/>
        </w:rPr>
        <w:t> </w:t>
      </w:r>
      <w:r w:rsidR="007D17BB" w:rsidRPr="007D17BB">
        <w:rPr>
          <w:rFonts w:ascii="Times New Roman" w:eastAsia="Times New Roman" w:hAnsi="Times New Roman" w:cs="Times New Roman"/>
          <w:sz w:val="24"/>
          <w:szCs w:val="24"/>
          <w:lang w:eastAsia="lv-LV"/>
        </w:rPr>
        <w:t xml:space="preserve">jūnija </w:t>
      </w:r>
      <w:r w:rsidR="008D2621" w:rsidRPr="007D17BB">
        <w:rPr>
          <w:rFonts w:ascii="Times New Roman" w:eastAsia="Times New Roman" w:hAnsi="Times New Roman" w:cs="Times New Roman"/>
          <w:sz w:val="24"/>
          <w:szCs w:val="24"/>
          <w:lang w:eastAsia="lv-LV"/>
        </w:rPr>
        <w:t>direktīva</w:t>
      </w:r>
      <w:r w:rsidR="008D2621">
        <w:rPr>
          <w:rFonts w:ascii="Times New Roman" w:eastAsia="Times New Roman" w:hAnsi="Times New Roman" w:cs="Times New Roman"/>
          <w:sz w:val="24"/>
          <w:szCs w:val="24"/>
          <w:lang w:eastAsia="lv-LV"/>
        </w:rPr>
        <w:t> </w:t>
      </w:r>
      <w:r w:rsidR="007D17BB" w:rsidRPr="007D17BB">
        <w:rPr>
          <w:rFonts w:ascii="Times New Roman" w:eastAsia="Times New Roman" w:hAnsi="Times New Roman" w:cs="Times New Roman"/>
          <w:sz w:val="24"/>
          <w:szCs w:val="24"/>
          <w:lang w:eastAsia="lv-LV"/>
        </w:rPr>
        <w:t xml:space="preserve">2011/61/ES par alternatīvo ieguldījumu fondu pārvaldniekiem un par grozījumiem </w:t>
      </w:r>
      <w:r w:rsidR="008D2621" w:rsidRPr="007D17BB">
        <w:rPr>
          <w:rFonts w:ascii="Times New Roman" w:eastAsia="Times New Roman" w:hAnsi="Times New Roman" w:cs="Times New Roman"/>
          <w:sz w:val="24"/>
          <w:szCs w:val="24"/>
          <w:lang w:eastAsia="lv-LV"/>
        </w:rPr>
        <w:t>direktīvā</w:t>
      </w:r>
      <w:r w:rsidR="008D2621">
        <w:rPr>
          <w:rFonts w:ascii="Times New Roman" w:eastAsia="Times New Roman" w:hAnsi="Times New Roman" w:cs="Times New Roman"/>
          <w:sz w:val="24"/>
          <w:szCs w:val="24"/>
          <w:lang w:eastAsia="lv-LV"/>
        </w:rPr>
        <w:t> </w:t>
      </w:r>
      <w:r w:rsidR="007D17BB" w:rsidRPr="007D17BB">
        <w:rPr>
          <w:rFonts w:ascii="Times New Roman" w:eastAsia="Times New Roman" w:hAnsi="Times New Roman" w:cs="Times New Roman"/>
          <w:sz w:val="24"/>
          <w:szCs w:val="24"/>
          <w:lang w:eastAsia="lv-LV"/>
        </w:rPr>
        <w:t xml:space="preserve">2003/41/EK, </w:t>
      </w:r>
      <w:r w:rsidR="008D2621" w:rsidRPr="007D17BB">
        <w:rPr>
          <w:rFonts w:ascii="Times New Roman" w:eastAsia="Times New Roman" w:hAnsi="Times New Roman" w:cs="Times New Roman"/>
          <w:sz w:val="24"/>
          <w:szCs w:val="24"/>
          <w:lang w:eastAsia="lv-LV"/>
        </w:rPr>
        <w:t>direktīvā</w:t>
      </w:r>
      <w:r w:rsidR="008D2621">
        <w:rPr>
          <w:rFonts w:ascii="Times New Roman" w:eastAsia="Times New Roman" w:hAnsi="Times New Roman" w:cs="Times New Roman"/>
          <w:sz w:val="24"/>
          <w:szCs w:val="24"/>
          <w:lang w:eastAsia="lv-LV"/>
        </w:rPr>
        <w:t> </w:t>
      </w:r>
      <w:r w:rsidR="007D17BB" w:rsidRPr="007D17BB">
        <w:rPr>
          <w:rFonts w:ascii="Times New Roman" w:eastAsia="Times New Roman" w:hAnsi="Times New Roman" w:cs="Times New Roman"/>
          <w:sz w:val="24"/>
          <w:szCs w:val="24"/>
          <w:lang w:eastAsia="lv-LV"/>
        </w:rPr>
        <w:t xml:space="preserve">2009/65/EK, </w:t>
      </w:r>
      <w:r w:rsidR="008D2621" w:rsidRPr="007D17BB">
        <w:rPr>
          <w:rFonts w:ascii="Times New Roman" w:eastAsia="Times New Roman" w:hAnsi="Times New Roman" w:cs="Times New Roman"/>
          <w:sz w:val="24"/>
          <w:szCs w:val="24"/>
          <w:lang w:eastAsia="lv-LV"/>
        </w:rPr>
        <w:t xml:space="preserve">regulā </w:t>
      </w:r>
      <w:r w:rsidR="007D17BB" w:rsidRPr="007D17BB">
        <w:rPr>
          <w:rFonts w:ascii="Times New Roman" w:eastAsia="Times New Roman" w:hAnsi="Times New Roman" w:cs="Times New Roman"/>
          <w:sz w:val="24"/>
          <w:szCs w:val="24"/>
          <w:lang w:eastAsia="lv-LV"/>
        </w:rPr>
        <w:t>(EK) Nr.</w:t>
      </w:r>
      <w:r w:rsidR="008D2621">
        <w:rPr>
          <w:rFonts w:ascii="Times New Roman" w:eastAsia="Times New Roman" w:hAnsi="Times New Roman" w:cs="Times New Roman"/>
          <w:sz w:val="24"/>
          <w:szCs w:val="24"/>
          <w:lang w:eastAsia="lv-LV"/>
        </w:rPr>
        <w:t> </w:t>
      </w:r>
      <w:r w:rsidR="007D17BB" w:rsidRPr="007D17BB">
        <w:rPr>
          <w:rFonts w:ascii="Times New Roman" w:eastAsia="Times New Roman" w:hAnsi="Times New Roman" w:cs="Times New Roman"/>
          <w:sz w:val="24"/>
          <w:szCs w:val="24"/>
          <w:lang w:eastAsia="lv-LV"/>
        </w:rPr>
        <w:t xml:space="preserve">1060/2009 un </w:t>
      </w:r>
      <w:r w:rsidR="008D2621" w:rsidRPr="007D17BB">
        <w:rPr>
          <w:rFonts w:ascii="Times New Roman" w:eastAsia="Times New Roman" w:hAnsi="Times New Roman" w:cs="Times New Roman"/>
          <w:sz w:val="24"/>
          <w:szCs w:val="24"/>
          <w:lang w:eastAsia="lv-LV"/>
        </w:rPr>
        <w:t xml:space="preserve">regulā </w:t>
      </w:r>
      <w:r w:rsidR="007D17BB" w:rsidRPr="007D17BB">
        <w:rPr>
          <w:rFonts w:ascii="Times New Roman" w:eastAsia="Times New Roman" w:hAnsi="Times New Roman" w:cs="Times New Roman"/>
          <w:sz w:val="24"/>
          <w:szCs w:val="24"/>
          <w:lang w:eastAsia="lv-LV"/>
        </w:rPr>
        <w:t>(ES) Nr.</w:t>
      </w:r>
      <w:r w:rsidR="008D2621">
        <w:rPr>
          <w:rFonts w:ascii="Times New Roman" w:eastAsia="Times New Roman" w:hAnsi="Times New Roman" w:cs="Times New Roman"/>
          <w:sz w:val="24"/>
          <w:szCs w:val="24"/>
          <w:lang w:eastAsia="lv-LV"/>
        </w:rPr>
        <w:t> </w:t>
      </w:r>
      <w:r w:rsidR="007D17BB" w:rsidRPr="007D17BB">
        <w:rPr>
          <w:rFonts w:ascii="Times New Roman" w:eastAsia="Times New Roman" w:hAnsi="Times New Roman" w:cs="Times New Roman"/>
          <w:sz w:val="24"/>
          <w:szCs w:val="24"/>
          <w:lang w:eastAsia="lv-LV"/>
        </w:rPr>
        <w:t>1095/2010</w:t>
      </w:r>
      <w:r w:rsidR="007D17BB">
        <w:rPr>
          <w:rFonts w:ascii="Times New Roman" w:hAnsi="Times New Roman" w:cs="Times New Roman"/>
          <w:bCs/>
          <w:sz w:val="24"/>
          <w:szCs w:val="24"/>
        </w:rPr>
        <w:t xml:space="preserve"> </w:t>
      </w:r>
      <w:r>
        <w:rPr>
          <w:rFonts w:ascii="Times New Roman" w:hAnsi="Times New Roman" w:cs="Times New Roman"/>
          <w:bCs/>
          <w:sz w:val="24"/>
          <w:szCs w:val="24"/>
        </w:rPr>
        <w:t xml:space="preserve">(turpmāk – </w:t>
      </w:r>
      <w:r w:rsidR="00E15810">
        <w:rPr>
          <w:rFonts w:ascii="Times New Roman" w:hAnsi="Times New Roman" w:cs="Times New Roman"/>
          <w:bCs/>
          <w:sz w:val="24"/>
          <w:szCs w:val="24"/>
        </w:rPr>
        <w:t>Direktīva</w:t>
      </w:r>
      <w:r w:rsidR="008D2621">
        <w:rPr>
          <w:rFonts w:ascii="Times New Roman" w:hAnsi="Times New Roman" w:cs="Times New Roman"/>
          <w:bCs/>
          <w:sz w:val="24"/>
          <w:szCs w:val="24"/>
        </w:rPr>
        <w:t> </w:t>
      </w:r>
      <w:r w:rsidR="007D17BB" w:rsidRPr="007D17BB">
        <w:rPr>
          <w:rFonts w:ascii="Times New Roman" w:eastAsia="Times New Roman" w:hAnsi="Times New Roman" w:cs="Times New Roman"/>
          <w:sz w:val="24"/>
          <w:szCs w:val="24"/>
          <w:lang w:eastAsia="lv-LV"/>
        </w:rPr>
        <w:t>2011/61/ES</w:t>
      </w:r>
      <w:r>
        <w:rPr>
          <w:rFonts w:ascii="Times New Roman" w:hAnsi="Times New Roman" w:cs="Times New Roman"/>
          <w:bCs/>
          <w:sz w:val="24"/>
          <w:szCs w:val="24"/>
        </w:rPr>
        <w:t>)</w:t>
      </w:r>
    </w:p>
    <w:tbl>
      <w:tblPr>
        <w:tblStyle w:val="TableGrid"/>
        <w:tblW w:w="14771" w:type="dxa"/>
        <w:tblLook w:val="04A0" w:firstRow="1" w:lastRow="0" w:firstColumn="1" w:lastColumn="0" w:noHBand="0" w:noVBand="1"/>
      </w:tblPr>
      <w:tblGrid>
        <w:gridCol w:w="3187"/>
        <w:gridCol w:w="2304"/>
        <w:gridCol w:w="2289"/>
        <w:gridCol w:w="2339"/>
        <w:gridCol w:w="2242"/>
        <w:gridCol w:w="2410"/>
      </w:tblGrid>
      <w:tr w:rsidR="00EB1AF1" w:rsidRPr="00AB380A" w14:paraId="59DE2DD1" w14:textId="77777777" w:rsidTr="006073A1">
        <w:tc>
          <w:tcPr>
            <w:tcW w:w="3203" w:type="dxa"/>
          </w:tcPr>
          <w:p w14:paraId="023E3BA3" w14:textId="77777777" w:rsidR="00EB1AF1" w:rsidRPr="00503F80" w:rsidRDefault="00EB1AF1" w:rsidP="008D2621">
            <w:pPr>
              <w:jc w:val="cente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2307" w:type="dxa"/>
          </w:tcPr>
          <w:p w14:paraId="28828EF1" w14:textId="1EA09A9C" w:rsidR="00EB1AF1" w:rsidRPr="00503F80" w:rsidRDefault="00EB1AF1" w:rsidP="008D2621">
            <w:pPr>
              <w:jc w:val="cente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rojekta punkts vai apakšpunkts, kas izpilda A ailē minēto prasību</w:t>
            </w:r>
          </w:p>
          <w:p w14:paraId="33B28C45" w14:textId="77777777" w:rsidR="00EB1AF1" w:rsidRPr="00503F80" w:rsidRDefault="00EB1AF1" w:rsidP="008D2621">
            <w:pPr>
              <w:jc w:val="cente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2304" w:type="dxa"/>
          </w:tcPr>
          <w:p w14:paraId="63BBFFF1" w14:textId="247731DF" w:rsidR="00EB1AF1" w:rsidRPr="00503F80" w:rsidRDefault="00EB1AF1" w:rsidP="008D2621">
            <w:pPr>
              <w:jc w:val="cente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008D2621">
              <w:rPr>
                <w:rFonts w:ascii="Times New Roman" w:hAnsi="Times New Roman" w:cs="Times New Roman"/>
                <w:b/>
                <w:bCs/>
                <w:sz w:val="24"/>
                <w:szCs w:val="24"/>
              </w:rPr>
              <w:t>n</w:t>
            </w:r>
            <w:r w:rsidRPr="00322957">
              <w:rPr>
                <w:rFonts w:ascii="Times New Roman" w:hAnsi="Times New Roman" w:cs="Times New Roman"/>
                <w:b/>
                <w:bCs/>
                <w:sz w:val="24"/>
                <w:szCs w:val="24"/>
              </w:rPr>
              <w:t>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projekta punktu vai apakšpunktu tiek izpildīta pilnībā vai daļēji?</w:t>
            </w:r>
          </w:p>
          <w:p w14:paraId="3E56A854" w14:textId="77777777" w:rsidR="00EB1AF1" w:rsidRPr="00503F80" w:rsidRDefault="00EB1AF1" w:rsidP="008D2621">
            <w:pPr>
              <w:jc w:val="center"/>
              <w:rPr>
                <w:rFonts w:ascii="Times New Roman" w:hAnsi="Times New Roman" w:cs="Times New Roman"/>
                <w:b/>
                <w:bCs/>
                <w:sz w:val="24"/>
                <w:szCs w:val="24"/>
              </w:rPr>
            </w:pPr>
            <w:r w:rsidRPr="00503F80">
              <w:rPr>
                <w:rFonts w:ascii="Times New Roman" w:hAnsi="Times New Roman" w:cs="Times New Roman"/>
                <w:i/>
                <w:iCs/>
                <w:sz w:val="24"/>
                <w:szCs w:val="24"/>
              </w:rPr>
              <w:t>(Ja daļēji, norāda, kur un kā ir vai tiks nodrošināta prasības pilnīga izpilde)</w:t>
            </w:r>
          </w:p>
        </w:tc>
        <w:tc>
          <w:tcPr>
            <w:tcW w:w="2349" w:type="dxa"/>
          </w:tcPr>
          <w:p w14:paraId="1D8467F3" w14:textId="055B91F6" w:rsidR="00EB1AF1" w:rsidRPr="00503F80" w:rsidRDefault="00EB1AF1" w:rsidP="008D2621">
            <w:pPr>
              <w:jc w:val="center"/>
              <w:rPr>
                <w:rFonts w:ascii="Times New Roman" w:hAnsi="Times New Roman" w:cs="Times New Roman"/>
                <w:b/>
                <w:bCs/>
                <w:sz w:val="24"/>
                <w:szCs w:val="24"/>
              </w:rPr>
            </w:pPr>
            <w:r w:rsidRPr="00503F80">
              <w:rPr>
                <w:rFonts w:ascii="Times New Roman" w:hAnsi="Times New Roman" w:cs="Times New Roman"/>
                <w:b/>
                <w:bCs/>
                <w:sz w:val="24"/>
                <w:szCs w:val="24"/>
              </w:rPr>
              <w:t xml:space="preserve">Vai B ailē norādītais </w:t>
            </w:r>
            <w:r w:rsidR="008D2621">
              <w:rPr>
                <w:rFonts w:ascii="Times New Roman" w:hAnsi="Times New Roman" w:cs="Times New Roman"/>
                <w:b/>
                <w:bCs/>
                <w:sz w:val="24"/>
                <w:szCs w:val="24"/>
              </w:rPr>
              <w:t>n</w:t>
            </w:r>
            <w:r w:rsidRPr="00322957">
              <w:rPr>
                <w:rFonts w:ascii="Times New Roman" w:hAnsi="Times New Roman" w:cs="Times New Roman"/>
                <w:b/>
                <w:bCs/>
                <w:sz w:val="24"/>
                <w:szCs w:val="24"/>
              </w:rPr>
              <w:t>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projekta punkts vai apakšpunkts paredz stingrākas prasības nekā A ailē minētā prasība</w:t>
            </w:r>
            <w:r w:rsidR="008D2621">
              <w:rPr>
                <w:rFonts w:ascii="Times New Roman" w:hAnsi="Times New Roman" w:cs="Times New Roman"/>
                <w:b/>
                <w:bCs/>
                <w:sz w:val="24"/>
                <w:szCs w:val="24"/>
              </w:rPr>
              <w:t>?</w:t>
            </w:r>
          </w:p>
          <w:p w14:paraId="7B94890D" w14:textId="77777777" w:rsidR="00EB1AF1" w:rsidRPr="00503F80" w:rsidRDefault="00EB1AF1" w:rsidP="008D2621">
            <w:pPr>
              <w:jc w:val="center"/>
              <w:rPr>
                <w:rFonts w:ascii="Times New Roman" w:hAnsi="Times New Roman" w:cs="Times New Roman"/>
                <w:b/>
                <w:bCs/>
                <w:sz w:val="24"/>
                <w:szCs w:val="24"/>
              </w:rPr>
            </w:pPr>
            <w:r w:rsidRPr="00503F80">
              <w:rPr>
                <w:rFonts w:ascii="Times New Roman" w:hAnsi="Times New Roman" w:cs="Times New Roman"/>
                <w:i/>
                <w:iCs/>
                <w:sz w:val="24"/>
                <w:szCs w:val="24"/>
              </w:rPr>
              <w:t>(Ja paredz stingrākas prasības, norāda pamatojumu šādu stingrāku prasību nepieciešamībai)</w:t>
            </w:r>
          </w:p>
        </w:tc>
        <w:tc>
          <w:tcPr>
            <w:tcW w:w="2257" w:type="dxa"/>
          </w:tcPr>
          <w:p w14:paraId="0C5AA545" w14:textId="73C599B3" w:rsidR="00EB1AF1" w:rsidRPr="00503F80" w:rsidRDefault="00EB1AF1" w:rsidP="008D2621">
            <w:pPr>
              <w:jc w:val="center"/>
              <w:rPr>
                <w:rFonts w:ascii="Times New Roman" w:hAnsi="Times New Roman" w:cs="Times New Roman"/>
                <w:b/>
                <w:bCs/>
                <w:sz w:val="24"/>
                <w:szCs w:val="24"/>
              </w:rPr>
            </w:pPr>
            <w:r w:rsidRPr="00503F80">
              <w:rPr>
                <w:rFonts w:ascii="Times New Roman" w:hAnsi="Times New Roman" w:cs="Times New Roman"/>
                <w:b/>
                <w:bCs/>
                <w:sz w:val="24"/>
                <w:szCs w:val="24"/>
              </w:rPr>
              <w:t>Vai A ailē minētā prasība ir jāizpilda obligāti?</w:t>
            </w:r>
          </w:p>
          <w:p w14:paraId="0C831120" w14:textId="77777777" w:rsidR="00EB1AF1" w:rsidRPr="00503F80" w:rsidRDefault="00EB1AF1" w:rsidP="008D2621">
            <w:pPr>
              <w:jc w:val="center"/>
              <w:rPr>
                <w:rFonts w:ascii="Times New Roman" w:hAnsi="Times New Roman" w:cs="Times New Roman"/>
                <w:i/>
                <w:iCs/>
                <w:sz w:val="24"/>
                <w:szCs w:val="24"/>
              </w:rPr>
            </w:pPr>
            <w:r w:rsidRPr="00503F80">
              <w:rPr>
                <w:rFonts w:ascii="Times New Roman" w:hAnsi="Times New Roman" w:cs="Times New Roman"/>
                <w:i/>
                <w:iCs/>
                <w:sz w:val="24"/>
                <w:szCs w:val="24"/>
              </w:rPr>
              <w:t>(Ja Eiropas Savienības tiesību akts paredz izvēles iespēju, norāda, vai un kādēļ šī rīcības brīvība Latvijā ir vai nav jāizmanto)</w:t>
            </w:r>
          </w:p>
          <w:p w14:paraId="1B34AFED" w14:textId="77777777" w:rsidR="00EB1AF1" w:rsidRPr="00503F80" w:rsidRDefault="00EB1AF1" w:rsidP="008D2621">
            <w:pPr>
              <w:jc w:val="center"/>
              <w:rPr>
                <w:rFonts w:ascii="Times New Roman" w:hAnsi="Times New Roman" w:cs="Times New Roman"/>
                <w:b/>
                <w:bCs/>
                <w:sz w:val="24"/>
                <w:szCs w:val="24"/>
              </w:rPr>
            </w:pPr>
          </w:p>
          <w:p w14:paraId="4F4DCC85" w14:textId="77777777" w:rsidR="00EB1AF1" w:rsidRPr="00503F80" w:rsidRDefault="00EB1AF1" w:rsidP="008D2621">
            <w:pPr>
              <w:jc w:val="center"/>
              <w:rPr>
                <w:rFonts w:ascii="Times New Roman" w:hAnsi="Times New Roman" w:cs="Times New Roman"/>
                <w:b/>
                <w:bCs/>
                <w:sz w:val="24"/>
                <w:szCs w:val="24"/>
              </w:rPr>
            </w:pPr>
          </w:p>
        </w:tc>
        <w:tc>
          <w:tcPr>
            <w:tcW w:w="2351" w:type="dxa"/>
          </w:tcPr>
          <w:p w14:paraId="76ABF7B5" w14:textId="77777777" w:rsidR="00EB1AF1" w:rsidRPr="00503F80" w:rsidRDefault="00EB1AF1" w:rsidP="008D2621">
            <w:pPr>
              <w:jc w:val="center"/>
              <w:rPr>
                <w:rStyle w:val="cf01"/>
                <w:rFonts w:ascii="Times New Roman" w:hAnsi="Times New Roman" w:cs="Times New Roman"/>
                <w:b/>
                <w:bCs/>
                <w:color w:val="auto"/>
                <w:sz w:val="24"/>
                <w:szCs w:val="24"/>
              </w:rPr>
            </w:pPr>
            <w:r w:rsidRPr="00503F80">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3E4AE273" w14:textId="77777777" w:rsidR="00EB1AF1" w:rsidRPr="00503F80" w:rsidRDefault="00EB1AF1" w:rsidP="008D2621">
            <w:pPr>
              <w:jc w:val="center"/>
              <w:rPr>
                <w:rFonts w:ascii="Times New Roman" w:hAnsi="Times New Roman" w:cs="Times New Roman"/>
                <w:b/>
                <w:bCs/>
                <w:sz w:val="24"/>
                <w:szCs w:val="24"/>
              </w:rPr>
            </w:pPr>
            <w:r w:rsidRPr="00503F80">
              <w:rPr>
                <w:rStyle w:val="cf01"/>
                <w:rFonts w:ascii="Times New Roman" w:hAnsi="Times New Roman" w:cs="Times New Roman"/>
                <w:i/>
                <w:iCs/>
                <w:color w:val="auto"/>
                <w:sz w:val="24"/>
                <w:szCs w:val="24"/>
              </w:rPr>
              <w:t>(Ja paredz, norāda, kas un kādā termiņā šo paziņošanas pienākumu izpildīs)</w:t>
            </w:r>
          </w:p>
        </w:tc>
      </w:tr>
      <w:tr w:rsidR="00EB1AF1" w:rsidRPr="00AB380A" w14:paraId="5D63A149" w14:textId="77777777" w:rsidTr="006073A1">
        <w:tc>
          <w:tcPr>
            <w:tcW w:w="3203" w:type="dxa"/>
          </w:tcPr>
          <w:p w14:paraId="3B90952D" w14:textId="77777777" w:rsidR="00EB1AF1" w:rsidRPr="00503F80" w:rsidRDefault="00EB1AF1" w:rsidP="006073A1">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2307" w:type="dxa"/>
          </w:tcPr>
          <w:p w14:paraId="34B7A88E" w14:textId="77777777" w:rsidR="00EB1AF1" w:rsidRPr="00503F80" w:rsidRDefault="00EB1AF1" w:rsidP="006073A1">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304" w:type="dxa"/>
          </w:tcPr>
          <w:p w14:paraId="04CA14D3" w14:textId="77777777" w:rsidR="00EB1AF1" w:rsidRPr="00503F80" w:rsidRDefault="00EB1AF1" w:rsidP="006073A1">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349" w:type="dxa"/>
          </w:tcPr>
          <w:p w14:paraId="578D8FD5" w14:textId="77777777" w:rsidR="00EB1AF1" w:rsidRPr="00503F80" w:rsidRDefault="00EB1AF1" w:rsidP="006073A1">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257" w:type="dxa"/>
          </w:tcPr>
          <w:p w14:paraId="6CD3CC85" w14:textId="77777777" w:rsidR="00EB1AF1" w:rsidRPr="00503F80" w:rsidRDefault="00EB1AF1" w:rsidP="006073A1">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351" w:type="dxa"/>
          </w:tcPr>
          <w:p w14:paraId="145A0AF9" w14:textId="77777777" w:rsidR="00EB1AF1" w:rsidRPr="00503F80" w:rsidRDefault="00EB1AF1" w:rsidP="006073A1">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BD1576" w:rsidRPr="00D26A62" w14:paraId="5BA7B81E" w14:textId="77777777" w:rsidTr="006073A1">
        <w:tc>
          <w:tcPr>
            <w:tcW w:w="3203" w:type="dxa"/>
          </w:tcPr>
          <w:p w14:paraId="06B23999" w14:textId="7F376265" w:rsidR="00BD1576" w:rsidRPr="007D687A" w:rsidRDefault="00BD1576" w:rsidP="006E1FF9">
            <w:pPr>
              <w:rPr>
                <w:rFonts w:ascii="Times New Roman" w:hAnsi="Times New Roman" w:cs="Times New Roman"/>
                <w:sz w:val="24"/>
                <w:szCs w:val="24"/>
              </w:rPr>
            </w:pPr>
            <w:r>
              <w:rPr>
                <w:rFonts w:ascii="Times New Roman" w:hAnsi="Times New Roman" w:cs="Times New Roman"/>
                <w:sz w:val="24"/>
                <w:szCs w:val="24"/>
              </w:rPr>
              <w:t>Direktīvas</w:t>
            </w:r>
            <w:r w:rsidR="008D2621">
              <w:rPr>
                <w:rFonts w:ascii="Times New Roman" w:hAnsi="Times New Roman" w:cs="Times New Roman"/>
                <w:sz w:val="24"/>
                <w:szCs w:val="24"/>
              </w:rPr>
              <w:t>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13.</w:t>
            </w:r>
            <w:r>
              <w:rPr>
                <w:rFonts w:ascii="Times New Roman" w:hAnsi="Times New Roman" w:cs="Times New Roman"/>
                <w:sz w:val="24"/>
                <w:szCs w:val="24"/>
              </w:rPr>
              <w:t> </w:t>
            </w:r>
            <w:r w:rsidRPr="007D687A">
              <w:rPr>
                <w:rFonts w:ascii="Times New Roman" w:hAnsi="Times New Roman" w:cs="Times New Roman"/>
                <w:sz w:val="24"/>
                <w:szCs w:val="24"/>
              </w:rPr>
              <w:t>panta 1.</w:t>
            </w:r>
            <w:r w:rsidR="00E32ECC">
              <w:rPr>
                <w:rFonts w:ascii="Times New Roman" w:hAnsi="Times New Roman" w:cs="Times New Roman"/>
                <w:sz w:val="24"/>
                <w:szCs w:val="24"/>
              </w:rPr>
              <w:t> </w:t>
            </w:r>
            <w:r w:rsidRPr="007D687A">
              <w:rPr>
                <w:rFonts w:ascii="Times New Roman" w:hAnsi="Times New Roman" w:cs="Times New Roman"/>
                <w:sz w:val="24"/>
                <w:szCs w:val="24"/>
              </w:rPr>
              <w:t>punkts</w:t>
            </w:r>
          </w:p>
        </w:tc>
        <w:tc>
          <w:tcPr>
            <w:tcW w:w="2307" w:type="dxa"/>
          </w:tcPr>
          <w:p w14:paraId="7E5852D5" w14:textId="52F6CE38" w:rsidR="00BD1576" w:rsidRDefault="00BD1576" w:rsidP="006E1FF9">
            <w:pPr>
              <w:rPr>
                <w:rFonts w:ascii="Times New Roman" w:hAnsi="Times New Roman" w:cs="Times New Roman"/>
                <w:sz w:val="24"/>
                <w:szCs w:val="24"/>
              </w:rPr>
            </w:pPr>
            <w:r>
              <w:rPr>
                <w:rFonts w:ascii="Times New Roman" w:hAnsi="Times New Roman" w:cs="Times New Roman"/>
                <w:sz w:val="24"/>
                <w:szCs w:val="24"/>
              </w:rPr>
              <w:t>2.</w:t>
            </w:r>
            <w:r w:rsidR="00667356">
              <w:rPr>
                <w:rFonts w:ascii="Times New Roman" w:hAnsi="Times New Roman" w:cs="Times New Roman"/>
                <w:sz w:val="24"/>
                <w:szCs w:val="24"/>
              </w:rPr>
              <w:t>7</w:t>
            </w:r>
            <w:r>
              <w:rPr>
                <w:rFonts w:ascii="Times New Roman" w:hAnsi="Times New Roman" w:cs="Times New Roman"/>
                <w:sz w:val="24"/>
                <w:szCs w:val="24"/>
              </w:rPr>
              <w:t>.</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r w:rsidR="00E32ECC">
              <w:rPr>
                <w:rFonts w:ascii="Times New Roman" w:hAnsi="Times New Roman" w:cs="Times New Roman"/>
                <w:sz w:val="24"/>
                <w:szCs w:val="24"/>
              </w:rPr>
              <w:t>,</w:t>
            </w:r>
            <w:r>
              <w:rPr>
                <w:rFonts w:ascii="Times New Roman" w:hAnsi="Times New Roman" w:cs="Times New Roman"/>
                <w:sz w:val="24"/>
                <w:szCs w:val="24"/>
              </w:rPr>
              <w:t xml:space="preserve"> 6.1.</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r w:rsidR="00E32ECC">
              <w:rPr>
                <w:rFonts w:ascii="Times New Roman" w:hAnsi="Times New Roman" w:cs="Times New Roman"/>
                <w:sz w:val="24"/>
                <w:szCs w:val="24"/>
              </w:rPr>
              <w:t>,</w:t>
            </w:r>
            <w:r>
              <w:rPr>
                <w:rFonts w:ascii="Times New Roman" w:hAnsi="Times New Roman" w:cs="Times New Roman"/>
                <w:sz w:val="24"/>
                <w:szCs w:val="24"/>
              </w:rPr>
              <w:t xml:space="preserve"> 6.3.</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1D6EB4AF" w14:textId="47C538F8" w:rsidR="00BD1576" w:rsidRPr="00503F80" w:rsidRDefault="00BD1576" w:rsidP="006E1FF9">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3B16686E" w14:textId="7427563C" w:rsidR="00BD1576" w:rsidRPr="00503F80" w:rsidRDefault="00BD1576" w:rsidP="006E1FF9">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65B1090B" w14:textId="24243B54" w:rsidR="00BD1576" w:rsidRPr="00503F80" w:rsidRDefault="00BD1576" w:rsidP="006E1FF9">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val="restart"/>
          </w:tcPr>
          <w:p w14:paraId="53B4D6F8" w14:textId="78E71729" w:rsidR="00BD1576" w:rsidRPr="006278EE" w:rsidRDefault="00BD1576" w:rsidP="00D076DA">
            <w:pPr>
              <w:rPr>
                <w:rFonts w:ascii="Times New Roman" w:hAnsi="Times New Roman" w:cs="Times New Roman"/>
                <w:color w:val="FF0000"/>
                <w:sz w:val="24"/>
                <w:szCs w:val="24"/>
              </w:rPr>
            </w:pPr>
            <w:r w:rsidRPr="006278EE">
              <w:rPr>
                <w:rFonts w:ascii="Times New Roman" w:hAnsi="Times New Roman" w:cs="Times New Roman"/>
                <w:sz w:val="24"/>
                <w:szCs w:val="24"/>
              </w:rPr>
              <w:t>Direktīvas </w:t>
            </w:r>
            <w:r w:rsidRPr="006278EE">
              <w:rPr>
                <w:rFonts w:ascii="Times New Roman" w:hAnsi="Times New Roman" w:cs="Times New Roman"/>
                <w:bCs/>
                <w:sz w:val="24"/>
                <w:szCs w:val="24"/>
              </w:rPr>
              <w:t>2011/61/ES</w:t>
            </w:r>
            <w:r w:rsidRPr="006278EE">
              <w:rPr>
                <w:rFonts w:ascii="Times New Roman" w:hAnsi="Times New Roman" w:cs="Times New Roman"/>
                <w:sz w:val="24"/>
                <w:szCs w:val="24"/>
              </w:rPr>
              <w:t xml:space="preserve"> 44. pants paredz, ka dalībvalstis paziņo Eiropas Komisijai un Eiropas Vērtspapīru tirgus iestādei par šīs direktīvas prasību pārņemšanu. Pēc </w:t>
            </w:r>
            <w:r w:rsidRPr="006278EE">
              <w:rPr>
                <w:rFonts w:ascii="Times New Roman" w:hAnsi="Times New Roman" w:cs="Times New Roman"/>
                <w:sz w:val="24"/>
                <w:szCs w:val="24"/>
              </w:rPr>
              <w:lastRenderedPageBreak/>
              <w:t xml:space="preserve">Noteikumu projekta apstiprināšanas Latvijas Bankas padomē minēto paziņošanas pienākumu attiecībā uz Eiropas Komisiju izpildīs Finanšu ministrija, savukārt Eiropas </w:t>
            </w:r>
            <w:r w:rsidR="009A2365" w:rsidRPr="006278EE">
              <w:rPr>
                <w:rFonts w:ascii="Times New Roman" w:hAnsi="Times New Roman" w:cs="Times New Roman"/>
                <w:sz w:val="24"/>
                <w:szCs w:val="24"/>
              </w:rPr>
              <w:t>Vērtspapīru</w:t>
            </w:r>
            <w:r w:rsidR="00F23348" w:rsidRPr="006278EE">
              <w:rPr>
                <w:rFonts w:ascii="Times New Roman" w:hAnsi="Times New Roman" w:cs="Times New Roman"/>
                <w:sz w:val="24"/>
                <w:szCs w:val="24"/>
              </w:rPr>
              <w:t xml:space="preserve"> un</w:t>
            </w:r>
            <w:r w:rsidR="009A2365" w:rsidRPr="006278EE">
              <w:rPr>
                <w:rFonts w:ascii="Times New Roman" w:hAnsi="Times New Roman" w:cs="Times New Roman"/>
                <w:sz w:val="24"/>
                <w:szCs w:val="24"/>
              </w:rPr>
              <w:t xml:space="preserve"> tirgu </w:t>
            </w:r>
            <w:r w:rsidRPr="006278EE">
              <w:rPr>
                <w:rFonts w:ascii="Times New Roman" w:hAnsi="Times New Roman" w:cs="Times New Roman"/>
                <w:sz w:val="24"/>
                <w:szCs w:val="24"/>
              </w:rPr>
              <w:t>iestādei paziņos Latvijas Banka.</w:t>
            </w:r>
          </w:p>
        </w:tc>
      </w:tr>
      <w:tr w:rsidR="00BD1576" w:rsidRPr="00D26A62" w14:paraId="322839D1" w14:textId="77777777" w:rsidTr="006073A1">
        <w:tc>
          <w:tcPr>
            <w:tcW w:w="3203" w:type="dxa"/>
          </w:tcPr>
          <w:p w14:paraId="72507391" w14:textId="3E711F2E" w:rsidR="00BD1576" w:rsidRPr="007D687A" w:rsidRDefault="008D2621" w:rsidP="004F487C">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punkts</w:t>
            </w:r>
          </w:p>
        </w:tc>
        <w:tc>
          <w:tcPr>
            <w:tcW w:w="2307" w:type="dxa"/>
          </w:tcPr>
          <w:p w14:paraId="136E882D" w14:textId="19D7908D" w:rsidR="00BD1576" w:rsidRDefault="00BD1576" w:rsidP="004F487C">
            <w:pPr>
              <w:rPr>
                <w:rFonts w:ascii="Times New Roman" w:hAnsi="Times New Roman" w:cs="Times New Roman"/>
                <w:sz w:val="24"/>
                <w:szCs w:val="24"/>
              </w:rPr>
            </w:pPr>
            <w:r>
              <w:rPr>
                <w:rFonts w:ascii="Times New Roman" w:hAnsi="Times New Roman" w:cs="Times New Roman"/>
                <w:sz w:val="24"/>
                <w:szCs w:val="24"/>
              </w:rPr>
              <w:t>2.</w:t>
            </w:r>
            <w:r w:rsidR="00667356">
              <w:rPr>
                <w:rFonts w:ascii="Times New Roman" w:hAnsi="Times New Roman" w:cs="Times New Roman"/>
                <w:sz w:val="24"/>
                <w:szCs w:val="24"/>
              </w:rPr>
              <w:t>7</w:t>
            </w:r>
            <w:r>
              <w:rPr>
                <w:rFonts w:ascii="Times New Roman" w:hAnsi="Times New Roman" w:cs="Times New Roman"/>
                <w:sz w:val="24"/>
                <w:szCs w:val="24"/>
              </w:rPr>
              <w:t>.</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 3.</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126ADBA0" w14:textId="15DACC67"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28784239" w14:textId="05E04B09"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289147EB" w14:textId="08AB53EB"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6880D996" w14:textId="6450CD63" w:rsidR="00BD1576" w:rsidRPr="00F8177B" w:rsidRDefault="00BD1576" w:rsidP="00D076DA">
            <w:pPr>
              <w:rPr>
                <w:rFonts w:ascii="Times New Roman" w:hAnsi="Times New Roman" w:cs="Times New Roman"/>
                <w:color w:val="FF0000"/>
                <w:sz w:val="24"/>
                <w:szCs w:val="24"/>
              </w:rPr>
            </w:pPr>
          </w:p>
        </w:tc>
      </w:tr>
      <w:tr w:rsidR="00BD1576" w:rsidRPr="00D26A62" w14:paraId="24F56777" w14:textId="77777777" w:rsidTr="006073A1">
        <w:tc>
          <w:tcPr>
            <w:tcW w:w="3203" w:type="dxa"/>
          </w:tcPr>
          <w:p w14:paraId="4C3ED719" w14:textId="2BEC2152" w:rsidR="00BD1576" w:rsidRPr="007D687A" w:rsidRDefault="008D2621" w:rsidP="004F487C">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(a)</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21CEC18F" w14:textId="273025FA" w:rsidR="00BD1576" w:rsidRDefault="00BD1576" w:rsidP="004F487C">
            <w:pPr>
              <w:rPr>
                <w:rFonts w:ascii="Times New Roman" w:hAnsi="Times New Roman" w:cs="Times New Roman"/>
                <w:sz w:val="24"/>
                <w:szCs w:val="24"/>
              </w:rPr>
            </w:pPr>
            <w:r>
              <w:rPr>
                <w:rFonts w:ascii="Times New Roman" w:hAnsi="Times New Roman" w:cs="Times New Roman"/>
                <w:sz w:val="24"/>
                <w:szCs w:val="24"/>
              </w:rPr>
              <w:t>6.1.</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r w:rsidR="00E32ECC">
              <w:rPr>
                <w:rFonts w:ascii="Times New Roman" w:hAnsi="Times New Roman" w:cs="Times New Roman"/>
                <w:sz w:val="24"/>
                <w:szCs w:val="24"/>
              </w:rPr>
              <w:t>,</w:t>
            </w:r>
            <w:r>
              <w:rPr>
                <w:rFonts w:ascii="Times New Roman" w:hAnsi="Times New Roman" w:cs="Times New Roman"/>
                <w:sz w:val="24"/>
                <w:szCs w:val="24"/>
              </w:rPr>
              <w:t xml:space="preserve"> 6.3.</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13E45EDF" w14:textId="5889F5D7"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3B185546" w14:textId="3FA92740"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2F8C241D" w14:textId="57539C8A"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2E524387" w14:textId="1B32A9DD" w:rsidR="00BD1576" w:rsidRPr="00F8177B" w:rsidRDefault="00BD1576" w:rsidP="00D076DA">
            <w:pPr>
              <w:rPr>
                <w:rFonts w:ascii="Times New Roman" w:hAnsi="Times New Roman" w:cs="Times New Roman"/>
                <w:color w:val="FF0000"/>
                <w:sz w:val="24"/>
                <w:szCs w:val="24"/>
              </w:rPr>
            </w:pPr>
          </w:p>
        </w:tc>
      </w:tr>
      <w:tr w:rsidR="00BD1576" w:rsidRPr="00D26A62" w14:paraId="26652D57" w14:textId="77777777" w:rsidTr="006073A1">
        <w:tc>
          <w:tcPr>
            <w:tcW w:w="3203" w:type="dxa"/>
          </w:tcPr>
          <w:p w14:paraId="02019939" w14:textId="5FAB509A" w:rsidR="00BD1576" w:rsidRPr="007D687A" w:rsidRDefault="008D2621" w:rsidP="004F487C">
            <w:pPr>
              <w:rPr>
                <w:rFonts w:ascii="Times New Roman" w:hAnsi="Times New Roman" w:cs="Times New Roman"/>
                <w:sz w:val="24"/>
                <w:szCs w:val="24"/>
              </w:rPr>
            </w:pPr>
            <w:r>
              <w:rPr>
                <w:rFonts w:ascii="Times New Roman" w:hAnsi="Times New Roman" w:cs="Times New Roman"/>
                <w:sz w:val="24"/>
                <w:szCs w:val="24"/>
              </w:rPr>
              <w:lastRenderedPageBreak/>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(b)</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125FDD60" w14:textId="609BDDCE" w:rsidR="00BD1576" w:rsidRDefault="00BD1576" w:rsidP="004F487C">
            <w:pPr>
              <w:rPr>
                <w:rFonts w:ascii="Times New Roman" w:hAnsi="Times New Roman" w:cs="Times New Roman"/>
                <w:sz w:val="24"/>
                <w:szCs w:val="24"/>
              </w:rPr>
            </w:pPr>
            <w:r>
              <w:rPr>
                <w:rFonts w:ascii="Times New Roman" w:hAnsi="Times New Roman" w:cs="Times New Roman"/>
                <w:sz w:val="24"/>
                <w:szCs w:val="24"/>
              </w:rPr>
              <w:t>6.3.</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02BC722A" w14:textId="4DD521D5"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127467EA" w14:textId="047FB9D4"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16C32765" w14:textId="3308BE80"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57CB1EB0" w14:textId="32672408" w:rsidR="00BD1576" w:rsidRPr="00F8177B" w:rsidRDefault="00BD1576" w:rsidP="00D076DA">
            <w:pPr>
              <w:rPr>
                <w:rFonts w:ascii="Times New Roman" w:hAnsi="Times New Roman" w:cs="Times New Roman"/>
                <w:color w:val="FF0000"/>
                <w:sz w:val="24"/>
                <w:szCs w:val="24"/>
              </w:rPr>
            </w:pPr>
          </w:p>
        </w:tc>
      </w:tr>
      <w:tr w:rsidR="00BD1576" w:rsidRPr="00D26A62" w14:paraId="099F74F7" w14:textId="77777777" w:rsidTr="006073A1">
        <w:tc>
          <w:tcPr>
            <w:tcW w:w="3203" w:type="dxa"/>
          </w:tcPr>
          <w:p w14:paraId="12892F8F" w14:textId="20BA6615" w:rsidR="00BD1576" w:rsidRPr="007D687A" w:rsidRDefault="008D2621" w:rsidP="004F487C">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(c)</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33F24955" w14:textId="7FFC2D4F" w:rsidR="00BD1576" w:rsidRDefault="00BD1576" w:rsidP="004F487C">
            <w:pPr>
              <w:rPr>
                <w:rFonts w:ascii="Times New Roman" w:hAnsi="Times New Roman" w:cs="Times New Roman"/>
                <w:sz w:val="24"/>
                <w:szCs w:val="24"/>
              </w:rPr>
            </w:pPr>
            <w:r>
              <w:rPr>
                <w:rFonts w:ascii="Times New Roman" w:hAnsi="Times New Roman" w:cs="Times New Roman"/>
                <w:sz w:val="24"/>
                <w:szCs w:val="24"/>
              </w:rPr>
              <w:t>7.5.</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70F4072F" w14:textId="24A95A62"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5CC496F3" w14:textId="0FFD1C59"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7CDFD24C" w14:textId="7C354564"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3193AEA3" w14:textId="30F55B06" w:rsidR="00BD1576" w:rsidRPr="00F8177B" w:rsidRDefault="00BD1576" w:rsidP="00D076DA">
            <w:pPr>
              <w:rPr>
                <w:rFonts w:ascii="Times New Roman" w:hAnsi="Times New Roman" w:cs="Times New Roman"/>
                <w:color w:val="FF0000"/>
                <w:sz w:val="24"/>
                <w:szCs w:val="24"/>
              </w:rPr>
            </w:pPr>
          </w:p>
        </w:tc>
      </w:tr>
      <w:tr w:rsidR="00BD1576" w:rsidRPr="00D26A62" w14:paraId="1355A2DA" w14:textId="77777777" w:rsidTr="006073A1">
        <w:tc>
          <w:tcPr>
            <w:tcW w:w="3203" w:type="dxa"/>
          </w:tcPr>
          <w:p w14:paraId="3C5AA301" w14:textId="6639A689" w:rsidR="00BD1576" w:rsidRPr="007D687A" w:rsidRDefault="008D2621" w:rsidP="004F487C">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(d)</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7C2C3D0B" w14:textId="1AAC2D9E" w:rsidR="00BD1576" w:rsidRDefault="00BD1576" w:rsidP="004F487C">
            <w:pPr>
              <w:rPr>
                <w:rFonts w:ascii="Times New Roman" w:hAnsi="Times New Roman" w:cs="Times New Roman"/>
                <w:sz w:val="24"/>
                <w:szCs w:val="24"/>
              </w:rPr>
            </w:pPr>
            <w:r>
              <w:rPr>
                <w:rFonts w:ascii="Times New Roman" w:hAnsi="Times New Roman" w:cs="Times New Roman"/>
                <w:sz w:val="24"/>
                <w:szCs w:val="24"/>
              </w:rPr>
              <w:t>7.6.</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482ECD7A" w14:textId="188A1E9D"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468D8C2C" w14:textId="05C5289B"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3F475F6F" w14:textId="77B3854B"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3024EAEF" w14:textId="2963CCBC" w:rsidR="00BD1576" w:rsidRPr="00F8177B" w:rsidRDefault="00BD1576" w:rsidP="00D076DA">
            <w:pPr>
              <w:rPr>
                <w:rFonts w:ascii="Times New Roman" w:hAnsi="Times New Roman" w:cs="Times New Roman"/>
                <w:color w:val="FF0000"/>
                <w:sz w:val="24"/>
                <w:szCs w:val="24"/>
              </w:rPr>
            </w:pPr>
          </w:p>
        </w:tc>
      </w:tr>
      <w:tr w:rsidR="00BD1576" w:rsidRPr="00D26A62" w14:paraId="0986A0A2" w14:textId="77777777" w:rsidTr="006073A1">
        <w:tc>
          <w:tcPr>
            <w:tcW w:w="3203" w:type="dxa"/>
          </w:tcPr>
          <w:p w14:paraId="5755385F" w14:textId="70ADCDC6" w:rsidR="00BD1576" w:rsidRPr="007D687A" w:rsidRDefault="008D2621" w:rsidP="004F487C">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(e)</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7B6070AC" w14:textId="7684D762" w:rsidR="00BD1576" w:rsidRDefault="00BD1576" w:rsidP="004F487C">
            <w:pPr>
              <w:rPr>
                <w:rFonts w:ascii="Times New Roman" w:hAnsi="Times New Roman" w:cs="Times New Roman"/>
                <w:sz w:val="24"/>
                <w:szCs w:val="24"/>
              </w:rPr>
            </w:pPr>
            <w:r>
              <w:rPr>
                <w:rFonts w:ascii="Times New Roman" w:hAnsi="Times New Roman" w:cs="Times New Roman"/>
                <w:sz w:val="24"/>
                <w:szCs w:val="24"/>
              </w:rPr>
              <w:t>14.</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3DCF605C" w14:textId="1C94F3E3"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57B07639" w14:textId="195D0024"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27B44984" w14:textId="1FDB3328"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4A751A81" w14:textId="4ECEEFB2" w:rsidR="00BD1576" w:rsidRPr="00F8177B" w:rsidRDefault="00BD1576" w:rsidP="00D076DA">
            <w:pPr>
              <w:rPr>
                <w:rFonts w:ascii="Times New Roman" w:hAnsi="Times New Roman" w:cs="Times New Roman"/>
                <w:color w:val="FF0000"/>
                <w:sz w:val="24"/>
                <w:szCs w:val="24"/>
              </w:rPr>
            </w:pPr>
          </w:p>
        </w:tc>
      </w:tr>
      <w:tr w:rsidR="00BD1576" w:rsidRPr="00D26A62" w14:paraId="56118394" w14:textId="77777777" w:rsidTr="0060468A">
        <w:trPr>
          <w:trHeight w:val="613"/>
        </w:trPr>
        <w:tc>
          <w:tcPr>
            <w:tcW w:w="3203" w:type="dxa"/>
          </w:tcPr>
          <w:p w14:paraId="7914D1EC" w14:textId="41F71942" w:rsidR="00BD1576" w:rsidRPr="007D687A" w:rsidRDefault="008D2621" w:rsidP="000078AB">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(f)</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2EC65222" w14:textId="59C32F84" w:rsidR="00BD1576" w:rsidRDefault="00BD1576" w:rsidP="000078AB">
            <w:pPr>
              <w:rPr>
                <w:rFonts w:ascii="Times New Roman" w:hAnsi="Times New Roman" w:cs="Times New Roman"/>
                <w:sz w:val="24"/>
                <w:szCs w:val="24"/>
              </w:rPr>
            </w:pPr>
            <w:r>
              <w:rPr>
                <w:rFonts w:ascii="Times New Roman" w:hAnsi="Times New Roman" w:cs="Times New Roman"/>
                <w:sz w:val="24"/>
                <w:szCs w:val="24"/>
              </w:rPr>
              <w:t>9.</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09499E86" w14:textId="3F6D2296" w:rsidR="00BD1576" w:rsidRPr="00503F80" w:rsidRDefault="00BD1576" w:rsidP="000078A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685328AF" w14:textId="58D4B380" w:rsidR="00BD1576" w:rsidRPr="00503F80" w:rsidRDefault="00BD1576" w:rsidP="000078AB">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594CAFA5" w14:textId="72F71BA0" w:rsidR="00BD1576" w:rsidRPr="00503F80" w:rsidRDefault="00BD1576" w:rsidP="000078AB">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6DFB2042" w14:textId="0FFC4FF8" w:rsidR="00BD1576" w:rsidRPr="006E1FF9" w:rsidRDefault="00BD1576" w:rsidP="00D076DA">
            <w:pPr>
              <w:rPr>
                <w:rFonts w:ascii="Times New Roman" w:hAnsi="Times New Roman" w:cs="Times New Roman"/>
                <w:sz w:val="24"/>
                <w:szCs w:val="24"/>
              </w:rPr>
            </w:pPr>
          </w:p>
        </w:tc>
      </w:tr>
      <w:tr w:rsidR="00BD1576" w:rsidRPr="00D26A62" w14:paraId="72BC77BC" w14:textId="77777777" w:rsidTr="006073A1">
        <w:tc>
          <w:tcPr>
            <w:tcW w:w="3203" w:type="dxa"/>
          </w:tcPr>
          <w:p w14:paraId="14CCA8BC" w14:textId="5A4C83A7" w:rsidR="00BD1576" w:rsidRPr="007D687A" w:rsidRDefault="008D2621" w:rsidP="000078AB">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(g)</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0A71F03E" w14:textId="018BC18C" w:rsidR="00BD1576" w:rsidRDefault="00BD1576" w:rsidP="000078AB">
            <w:pPr>
              <w:rPr>
                <w:rFonts w:ascii="Times New Roman" w:hAnsi="Times New Roman" w:cs="Times New Roman"/>
                <w:sz w:val="24"/>
                <w:szCs w:val="24"/>
              </w:rPr>
            </w:pPr>
            <w:r>
              <w:rPr>
                <w:rFonts w:ascii="Times New Roman" w:hAnsi="Times New Roman" w:cs="Times New Roman"/>
                <w:sz w:val="24"/>
                <w:szCs w:val="24"/>
              </w:rPr>
              <w:t>17.3.</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501A39FD" w14:textId="4A27A967" w:rsidR="00BD1576" w:rsidRPr="00503F80" w:rsidRDefault="00BD1576" w:rsidP="000078A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192F72FB" w14:textId="6E9AA14B" w:rsidR="00BD1576" w:rsidRPr="00503F80" w:rsidRDefault="00BD1576" w:rsidP="000078AB">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4C5AD961" w14:textId="3D2AA206" w:rsidR="00BD1576" w:rsidRPr="00503F80" w:rsidRDefault="00BD1576" w:rsidP="000078AB">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5452420B" w14:textId="21F8FAE5" w:rsidR="00BD1576" w:rsidRPr="006E1FF9" w:rsidRDefault="00BD1576" w:rsidP="00D076DA">
            <w:pPr>
              <w:rPr>
                <w:rFonts w:ascii="Times New Roman" w:hAnsi="Times New Roman" w:cs="Times New Roman"/>
                <w:sz w:val="24"/>
                <w:szCs w:val="24"/>
              </w:rPr>
            </w:pPr>
          </w:p>
        </w:tc>
      </w:tr>
      <w:tr w:rsidR="00BD1576" w:rsidRPr="00D26A62" w14:paraId="074098AA" w14:textId="77777777" w:rsidTr="006073A1">
        <w:tc>
          <w:tcPr>
            <w:tcW w:w="3203" w:type="dxa"/>
          </w:tcPr>
          <w:p w14:paraId="78828F60" w14:textId="1479A202" w:rsidR="00BD1576" w:rsidRPr="007D687A" w:rsidRDefault="008D2621" w:rsidP="000078AB">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(h)</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43C34F8F" w14:textId="5602F91D" w:rsidR="00BD1576" w:rsidRDefault="00BD1576" w:rsidP="000078AB">
            <w:pPr>
              <w:rPr>
                <w:rFonts w:ascii="Times New Roman" w:hAnsi="Times New Roman" w:cs="Times New Roman"/>
                <w:sz w:val="24"/>
                <w:szCs w:val="24"/>
              </w:rPr>
            </w:pPr>
            <w:r>
              <w:rPr>
                <w:rFonts w:ascii="Times New Roman" w:hAnsi="Times New Roman" w:cs="Times New Roman"/>
                <w:sz w:val="24"/>
                <w:szCs w:val="24"/>
              </w:rPr>
              <w:t>19.2.</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36CFFA31" w14:textId="552CDFAE" w:rsidR="00BD1576" w:rsidRPr="00503F80" w:rsidRDefault="00BD1576" w:rsidP="000078A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63BDEA16" w14:textId="358DFFA3" w:rsidR="00BD1576" w:rsidRPr="00503F80" w:rsidRDefault="00BD1576" w:rsidP="000078AB">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07CA485B" w14:textId="2394D97F" w:rsidR="00BD1576" w:rsidRPr="00503F80" w:rsidRDefault="00BD1576" w:rsidP="000078AB">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76466FEC" w14:textId="4315CF2D" w:rsidR="00BD1576" w:rsidRPr="006E1FF9" w:rsidRDefault="00BD1576" w:rsidP="00D076DA">
            <w:pPr>
              <w:rPr>
                <w:rFonts w:ascii="Times New Roman" w:hAnsi="Times New Roman" w:cs="Times New Roman"/>
                <w:sz w:val="24"/>
                <w:szCs w:val="24"/>
              </w:rPr>
            </w:pPr>
          </w:p>
        </w:tc>
      </w:tr>
      <w:tr w:rsidR="00BD1576" w:rsidRPr="00D26A62" w14:paraId="10833B40" w14:textId="77777777" w:rsidTr="006073A1">
        <w:tc>
          <w:tcPr>
            <w:tcW w:w="3203" w:type="dxa"/>
          </w:tcPr>
          <w:p w14:paraId="0CCD0B32" w14:textId="680833BD" w:rsidR="00BD1576" w:rsidRPr="007D687A" w:rsidRDefault="008D2621" w:rsidP="004F487C">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(i)</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31333450" w14:textId="296A3E93" w:rsidR="00BD1576" w:rsidRDefault="00BD1576" w:rsidP="004F487C">
            <w:pPr>
              <w:rPr>
                <w:rFonts w:ascii="Times New Roman" w:hAnsi="Times New Roman" w:cs="Times New Roman"/>
                <w:sz w:val="24"/>
                <w:szCs w:val="24"/>
              </w:rPr>
            </w:pPr>
            <w:r>
              <w:rPr>
                <w:rFonts w:ascii="Times New Roman" w:hAnsi="Times New Roman" w:cs="Times New Roman"/>
                <w:sz w:val="24"/>
                <w:szCs w:val="24"/>
              </w:rPr>
              <w:t>6.6.</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146AAEEA" w14:textId="2F39CEC2"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5BC51648" w14:textId="57BDAFF5"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32F4A8BD" w14:textId="23142EC9"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6EFA39AB" w14:textId="748002C9" w:rsidR="00BD1576" w:rsidRPr="00F8177B" w:rsidRDefault="00BD1576" w:rsidP="00D076DA">
            <w:pPr>
              <w:rPr>
                <w:rFonts w:ascii="Times New Roman" w:hAnsi="Times New Roman" w:cs="Times New Roman"/>
                <w:color w:val="FF0000"/>
                <w:sz w:val="24"/>
                <w:szCs w:val="24"/>
              </w:rPr>
            </w:pPr>
          </w:p>
        </w:tc>
      </w:tr>
      <w:tr w:rsidR="00BD1576" w:rsidRPr="00D26A62" w14:paraId="22507922" w14:textId="77777777" w:rsidTr="006073A1">
        <w:tc>
          <w:tcPr>
            <w:tcW w:w="3203" w:type="dxa"/>
          </w:tcPr>
          <w:p w14:paraId="1584CFE8" w14:textId="284B1987" w:rsidR="00BD1576" w:rsidRPr="007D687A" w:rsidRDefault="008D2621" w:rsidP="004F487C">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(j)</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2328BFF7" w14:textId="30EB5BEB" w:rsidR="00BD1576" w:rsidRDefault="00BD1576" w:rsidP="004F487C">
            <w:pPr>
              <w:rPr>
                <w:rFonts w:ascii="Times New Roman" w:hAnsi="Times New Roman" w:cs="Times New Roman"/>
                <w:sz w:val="24"/>
                <w:szCs w:val="24"/>
              </w:rPr>
            </w:pPr>
            <w:r>
              <w:rPr>
                <w:rFonts w:ascii="Times New Roman" w:hAnsi="Times New Roman" w:cs="Times New Roman"/>
                <w:sz w:val="24"/>
                <w:szCs w:val="24"/>
              </w:rPr>
              <w:t>16.4.</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6D59218C" w14:textId="449764E6"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0F68E841" w14:textId="7F069DBF"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46A2CAC6" w14:textId="3BDEB28E"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6E49DA81" w14:textId="06FB8079" w:rsidR="00BD1576" w:rsidRPr="00F8177B" w:rsidRDefault="00BD1576" w:rsidP="00D076DA">
            <w:pPr>
              <w:rPr>
                <w:rFonts w:ascii="Times New Roman" w:hAnsi="Times New Roman" w:cs="Times New Roman"/>
                <w:color w:val="FF0000"/>
                <w:sz w:val="24"/>
                <w:szCs w:val="24"/>
              </w:rPr>
            </w:pPr>
          </w:p>
        </w:tc>
      </w:tr>
      <w:tr w:rsidR="00BD1576" w:rsidRPr="00D26A62" w14:paraId="376A9D42" w14:textId="77777777" w:rsidTr="006073A1">
        <w:tc>
          <w:tcPr>
            <w:tcW w:w="3203" w:type="dxa"/>
          </w:tcPr>
          <w:p w14:paraId="0443C0FB" w14:textId="7C7BB1FD" w:rsidR="00BD1576" w:rsidRPr="007D687A" w:rsidRDefault="008D2621" w:rsidP="004F487C">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(k)</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364F166E" w14:textId="2CD2FC80" w:rsidR="00BD1576" w:rsidRDefault="00BD1576" w:rsidP="004F487C">
            <w:pPr>
              <w:rPr>
                <w:rFonts w:ascii="Times New Roman" w:hAnsi="Times New Roman" w:cs="Times New Roman"/>
                <w:sz w:val="24"/>
                <w:szCs w:val="24"/>
              </w:rPr>
            </w:pPr>
            <w:r>
              <w:rPr>
                <w:rFonts w:ascii="Times New Roman" w:hAnsi="Times New Roman" w:cs="Times New Roman"/>
                <w:sz w:val="24"/>
                <w:szCs w:val="24"/>
              </w:rPr>
              <w:t>18.4.</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131C4B1D" w14:textId="72DF7190"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3F7A4026" w14:textId="01149681"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4FFBB683" w14:textId="0DDE89A4" w:rsidR="00BD1576" w:rsidRPr="00503F80" w:rsidRDefault="00BD1576" w:rsidP="004F487C">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0695AF16" w14:textId="01C70C8A" w:rsidR="00BD1576" w:rsidRPr="00F8177B" w:rsidRDefault="00BD1576" w:rsidP="00D076DA">
            <w:pPr>
              <w:rPr>
                <w:rFonts w:ascii="Times New Roman" w:hAnsi="Times New Roman" w:cs="Times New Roman"/>
                <w:color w:val="FF0000"/>
                <w:sz w:val="24"/>
                <w:szCs w:val="24"/>
              </w:rPr>
            </w:pPr>
          </w:p>
        </w:tc>
      </w:tr>
      <w:tr w:rsidR="00BD1576" w:rsidRPr="00D26A62" w14:paraId="4ADE27C6" w14:textId="77777777" w:rsidTr="006073A1">
        <w:tc>
          <w:tcPr>
            <w:tcW w:w="3203" w:type="dxa"/>
          </w:tcPr>
          <w:p w14:paraId="6B28BFC3" w14:textId="4309D74A" w:rsidR="00BD1576" w:rsidRPr="007D687A" w:rsidRDefault="008D2621" w:rsidP="00D076DA">
            <w:pPr>
              <w:rPr>
                <w:rFonts w:ascii="Times New Roman" w:hAnsi="Times New Roman" w:cs="Times New Roman"/>
                <w:sz w:val="24"/>
                <w:szCs w:val="24"/>
              </w:rPr>
            </w:pPr>
            <w:r>
              <w:rPr>
                <w:rFonts w:ascii="Times New Roman" w:hAnsi="Times New Roman" w:cs="Times New Roman"/>
                <w:sz w:val="24"/>
                <w:szCs w:val="24"/>
              </w:rPr>
              <w:lastRenderedPageBreak/>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(l)</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1551912E" w14:textId="41B5FAD9" w:rsidR="00BD1576" w:rsidRDefault="00BD1576" w:rsidP="00D076DA">
            <w:pPr>
              <w:rPr>
                <w:rFonts w:ascii="Times New Roman" w:hAnsi="Times New Roman" w:cs="Times New Roman"/>
                <w:sz w:val="24"/>
                <w:szCs w:val="24"/>
              </w:rPr>
            </w:pPr>
            <w:r>
              <w:rPr>
                <w:rFonts w:ascii="Times New Roman" w:hAnsi="Times New Roman" w:cs="Times New Roman"/>
                <w:sz w:val="24"/>
                <w:szCs w:val="24"/>
              </w:rPr>
              <w:t>18.3.1.</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r w:rsidR="00E32ECC">
              <w:rPr>
                <w:rFonts w:ascii="Times New Roman" w:hAnsi="Times New Roman" w:cs="Times New Roman"/>
                <w:sz w:val="24"/>
                <w:szCs w:val="24"/>
              </w:rPr>
              <w:t>,</w:t>
            </w:r>
            <w:r>
              <w:rPr>
                <w:rFonts w:ascii="Times New Roman" w:hAnsi="Times New Roman" w:cs="Times New Roman"/>
                <w:sz w:val="24"/>
                <w:szCs w:val="24"/>
              </w:rPr>
              <w:t xml:space="preserve"> 18.3.2.</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753B5691" w14:textId="7D26B1AB" w:rsidR="00BD1576" w:rsidRPr="00503F80" w:rsidRDefault="00BD1576" w:rsidP="00D076D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0074F61C" w14:textId="507AF69D" w:rsidR="00BD1576" w:rsidRPr="00503F80" w:rsidRDefault="00BD1576" w:rsidP="00D076D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22124659" w14:textId="1853CADE" w:rsidR="00BD1576" w:rsidRPr="00503F80" w:rsidRDefault="00BD1576" w:rsidP="00D076D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32218453" w14:textId="4FD576F7" w:rsidR="00BD1576" w:rsidRPr="006E1FF9" w:rsidRDefault="00BD1576" w:rsidP="00D076DA">
            <w:pPr>
              <w:rPr>
                <w:rFonts w:ascii="Times New Roman" w:hAnsi="Times New Roman" w:cs="Times New Roman"/>
                <w:sz w:val="24"/>
                <w:szCs w:val="24"/>
              </w:rPr>
            </w:pPr>
          </w:p>
        </w:tc>
      </w:tr>
      <w:tr w:rsidR="00BD1576" w:rsidRPr="00D26A62" w14:paraId="75B27E2C" w14:textId="77777777" w:rsidTr="006073A1">
        <w:tc>
          <w:tcPr>
            <w:tcW w:w="3203" w:type="dxa"/>
          </w:tcPr>
          <w:p w14:paraId="101FC4A5" w14:textId="43791FA7" w:rsidR="00BD1576" w:rsidRPr="007D687A" w:rsidRDefault="008D2621" w:rsidP="00BD1576">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(m)</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2DC7B559" w14:textId="2F567928" w:rsidR="00BD1576" w:rsidRDefault="00BD1576" w:rsidP="00BD1576">
            <w:pPr>
              <w:rPr>
                <w:rFonts w:ascii="Times New Roman" w:hAnsi="Times New Roman" w:cs="Times New Roman"/>
                <w:sz w:val="24"/>
                <w:szCs w:val="24"/>
              </w:rPr>
            </w:pPr>
            <w:r>
              <w:rPr>
                <w:rFonts w:ascii="Times New Roman" w:hAnsi="Times New Roman" w:cs="Times New Roman"/>
                <w:sz w:val="24"/>
                <w:szCs w:val="24"/>
              </w:rPr>
              <w:t>18.2.</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6184F524" w14:textId="5182BA32"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44BD4FCD" w14:textId="1F2DF445"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2DAB50A1" w14:textId="144317E6" w:rsidR="00BD1576" w:rsidRPr="00503F80" w:rsidRDefault="00BD1576" w:rsidP="00BD1576">
            <w:pPr>
              <w:rPr>
                <w:rFonts w:ascii="Times New Roman" w:hAnsi="Times New Roman" w:cs="Times New Roman"/>
                <w:sz w:val="24"/>
                <w:szCs w:val="24"/>
              </w:rPr>
            </w:pPr>
            <w:r w:rsidRPr="00E32ECC">
              <w:rPr>
                <w:rFonts w:ascii="Times New Roman" w:hAnsi="Times New Roman" w:cs="Times New Roman"/>
                <w:color w:val="000000"/>
                <w:sz w:val="24"/>
                <w:szCs w:val="24"/>
              </w:rPr>
              <w:t xml:space="preserve">Tiesību akta vienība ir ieviesta pilnībā, </w:t>
            </w:r>
            <w:r w:rsidR="006B1400" w:rsidRPr="00E32ECC">
              <w:rPr>
                <w:rFonts w:ascii="Times New Roman" w:hAnsi="Times New Roman" w:cs="Times New Roman"/>
                <w:color w:val="000000"/>
                <w:sz w:val="24"/>
                <w:szCs w:val="24"/>
              </w:rPr>
              <w:t xml:space="preserve">izmantojot </w:t>
            </w:r>
            <w:r w:rsidRPr="00E32ECC">
              <w:rPr>
                <w:rFonts w:ascii="Times New Roman" w:hAnsi="Times New Roman" w:cs="Times New Roman"/>
                <w:color w:val="000000"/>
                <w:sz w:val="24"/>
                <w:szCs w:val="24"/>
              </w:rPr>
              <w:t xml:space="preserve">tajā paredzēto </w:t>
            </w:r>
            <w:r w:rsidRPr="00E32ECC">
              <w:rPr>
                <w:rFonts w:ascii="Times New Roman" w:hAnsi="Times New Roman" w:cs="Times New Roman"/>
                <w:sz w:val="24"/>
                <w:szCs w:val="24"/>
              </w:rPr>
              <w:t>iespēju ierobežot atalgojuma mainīgās daļas noteikšanā izmantojamo instrumentu veidus</w:t>
            </w:r>
            <w:r w:rsidR="001A0514" w:rsidRPr="00E32ECC">
              <w:rPr>
                <w:rFonts w:ascii="Times New Roman" w:hAnsi="Times New Roman" w:cs="Times New Roman"/>
                <w:sz w:val="24"/>
                <w:szCs w:val="24"/>
              </w:rPr>
              <w:t xml:space="preserve"> un struktūru</w:t>
            </w:r>
            <w:r w:rsidRPr="00E32ECC">
              <w:rPr>
                <w:rFonts w:ascii="Times New Roman" w:hAnsi="Times New Roman" w:cs="Times New Roman"/>
                <w:sz w:val="24"/>
                <w:szCs w:val="24"/>
              </w:rPr>
              <w:t xml:space="preserve">, jo </w:t>
            </w:r>
            <w:r w:rsidR="006B1400" w:rsidRPr="00E32ECC">
              <w:rPr>
                <w:rFonts w:ascii="Times New Roman" w:hAnsi="Times New Roman" w:cs="Times New Roman"/>
                <w:sz w:val="24"/>
                <w:szCs w:val="24"/>
              </w:rPr>
              <w:t xml:space="preserve">īpaši augstas atalgojuma mainīgās daļas izmaksai </w:t>
            </w:r>
            <w:r w:rsidR="001E1479" w:rsidRPr="00E32ECC">
              <w:rPr>
                <w:rFonts w:ascii="Times New Roman" w:hAnsi="Times New Roman" w:cs="Times New Roman"/>
                <w:sz w:val="24"/>
                <w:szCs w:val="24"/>
              </w:rPr>
              <w:t xml:space="preserve">nemonetārā formā </w:t>
            </w:r>
            <w:r w:rsidR="006B1400" w:rsidRPr="00E32ECC">
              <w:rPr>
                <w:rFonts w:ascii="Times New Roman" w:hAnsi="Times New Roman" w:cs="Times New Roman"/>
                <w:sz w:val="24"/>
                <w:szCs w:val="24"/>
              </w:rPr>
              <w:t>izmantojamas tikai ieguldījumu apliecības (daļas).</w:t>
            </w:r>
          </w:p>
        </w:tc>
        <w:tc>
          <w:tcPr>
            <w:tcW w:w="2351" w:type="dxa"/>
            <w:vMerge/>
          </w:tcPr>
          <w:p w14:paraId="2040EC35" w14:textId="51577480" w:rsidR="00BD1576" w:rsidRPr="00F8177B" w:rsidRDefault="00BD1576" w:rsidP="00BD1576">
            <w:pPr>
              <w:rPr>
                <w:rFonts w:ascii="Times New Roman" w:hAnsi="Times New Roman" w:cs="Times New Roman"/>
                <w:color w:val="FF0000"/>
                <w:sz w:val="24"/>
                <w:szCs w:val="24"/>
              </w:rPr>
            </w:pPr>
          </w:p>
        </w:tc>
      </w:tr>
      <w:tr w:rsidR="00BD1576" w:rsidRPr="00D26A62" w14:paraId="644637BF" w14:textId="77777777" w:rsidTr="006073A1">
        <w:tc>
          <w:tcPr>
            <w:tcW w:w="3203" w:type="dxa"/>
          </w:tcPr>
          <w:p w14:paraId="4556E1BA" w14:textId="4CA8CE19" w:rsidR="00BD1576" w:rsidRPr="007D687A" w:rsidRDefault="008D2621" w:rsidP="00BD1576">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(n)</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311E66AD" w14:textId="430BDD9B" w:rsidR="00BD1576" w:rsidRDefault="00BD1576" w:rsidP="00BD1576">
            <w:pPr>
              <w:rPr>
                <w:rFonts w:ascii="Times New Roman" w:hAnsi="Times New Roman" w:cs="Times New Roman"/>
                <w:sz w:val="24"/>
                <w:szCs w:val="24"/>
              </w:rPr>
            </w:pPr>
            <w:r>
              <w:rPr>
                <w:rFonts w:ascii="Times New Roman" w:hAnsi="Times New Roman" w:cs="Times New Roman"/>
                <w:sz w:val="24"/>
                <w:szCs w:val="24"/>
              </w:rPr>
              <w:t>18.1.</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7655C6F9" w14:textId="38B50B1E"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53BF2D46" w14:textId="14785664"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6838C925" w14:textId="679701A8"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65896DCD" w14:textId="216AA3FD" w:rsidR="00BD1576" w:rsidRPr="00F8177B" w:rsidRDefault="00BD1576" w:rsidP="00BD1576">
            <w:pPr>
              <w:rPr>
                <w:rFonts w:ascii="Times New Roman" w:hAnsi="Times New Roman" w:cs="Times New Roman"/>
                <w:color w:val="FF0000"/>
                <w:sz w:val="24"/>
                <w:szCs w:val="24"/>
              </w:rPr>
            </w:pPr>
          </w:p>
        </w:tc>
      </w:tr>
      <w:tr w:rsidR="00BD1576" w:rsidRPr="00D26A62" w14:paraId="65AE07E7" w14:textId="77777777" w:rsidTr="006073A1">
        <w:tc>
          <w:tcPr>
            <w:tcW w:w="3203" w:type="dxa"/>
          </w:tcPr>
          <w:p w14:paraId="61628B6E" w14:textId="397395EA" w:rsidR="00BD1576" w:rsidRPr="007D687A" w:rsidRDefault="008D2621" w:rsidP="00BD1576">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(o)</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1C8BE8BC" w14:textId="241CBE31" w:rsidR="00BD1576" w:rsidRDefault="00BD1576" w:rsidP="00BD1576">
            <w:pPr>
              <w:rPr>
                <w:rFonts w:ascii="Times New Roman" w:hAnsi="Times New Roman" w:cs="Times New Roman"/>
                <w:sz w:val="24"/>
                <w:szCs w:val="24"/>
              </w:rPr>
            </w:pPr>
            <w:r>
              <w:rPr>
                <w:rFonts w:ascii="Times New Roman" w:hAnsi="Times New Roman" w:cs="Times New Roman"/>
                <w:sz w:val="24"/>
                <w:szCs w:val="24"/>
              </w:rPr>
              <w:t>18.3.1.</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3E6C2BBF" w14:textId="04EE4215"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56D701BF" w14:textId="4369C325"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116AE18B" w14:textId="4B704007"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4C5B4D37" w14:textId="3184DBA1" w:rsidR="00BD1576" w:rsidRPr="00F8177B" w:rsidRDefault="00BD1576" w:rsidP="00BD1576">
            <w:pPr>
              <w:rPr>
                <w:rFonts w:ascii="Times New Roman" w:hAnsi="Times New Roman" w:cs="Times New Roman"/>
                <w:color w:val="FF0000"/>
                <w:sz w:val="24"/>
                <w:szCs w:val="24"/>
              </w:rPr>
            </w:pPr>
          </w:p>
        </w:tc>
      </w:tr>
      <w:tr w:rsidR="00BD1576" w:rsidRPr="00D26A62" w14:paraId="0F1EFAF0" w14:textId="77777777" w:rsidTr="006073A1">
        <w:tc>
          <w:tcPr>
            <w:tcW w:w="3203" w:type="dxa"/>
          </w:tcPr>
          <w:p w14:paraId="60720959" w14:textId="1A250FD1" w:rsidR="00BD1576" w:rsidRPr="007D687A" w:rsidRDefault="008D2621" w:rsidP="00BD1576">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(p)</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11DD92C5" w14:textId="2AD03208" w:rsidR="00BD1576" w:rsidRDefault="00BD1576" w:rsidP="00BD1576">
            <w:pPr>
              <w:rPr>
                <w:rFonts w:ascii="Times New Roman" w:hAnsi="Times New Roman" w:cs="Times New Roman"/>
                <w:sz w:val="24"/>
                <w:szCs w:val="24"/>
              </w:rPr>
            </w:pPr>
            <w:r>
              <w:rPr>
                <w:rFonts w:ascii="Times New Roman" w:hAnsi="Times New Roman" w:cs="Times New Roman"/>
                <w:sz w:val="24"/>
                <w:szCs w:val="24"/>
              </w:rPr>
              <w:t>18.5.</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7C545792" w14:textId="01CF1D79"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4AB06B3B" w14:textId="01AA4FC0"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6D0EA58D" w14:textId="7DC23358"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65F1FA5F" w14:textId="3D109B40" w:rsidR="00BD1576" w:rsidRPr="00F8177B" w:rsidRDefault="00BD1576" w:rsidP="00BD1576">
            <w:pPr>
              <w:rPr>
                <w:rFonts w:ascii="Times New Roman" w:hAnsi="Times New Roman" w:cs="Times New Roman"/>
                <w:color w:val="FF0000"/>
                <w:sz w:val="24"/>
                <w:szCs w:val="24"/>
              </w:rPr>
            </w:pPr>
          </w:p>
        </w:tc>
      </w:tr>
      <w:tr w:rsidR="00BD1576" w:rsidRPr="00D26A62" w14:paraId="6F624788" w14:textId="77777777" w:rsidTr="006073A1">
        <w:tc>
          <w:tcPr>
            <w:tcW w:w="3203" w:type="dxa"/>
          </w:tcPr>
          <w:p w14:paraId="328D764C" w14:textId="23E1C3F9" w:rsidR="00BD1576" w:rsidRPr="007D687A" w:rsidRDefault="008D2621" w:rsidP="00BD1576">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(q)</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7800026B" w14:textId="2408EF75" w:rsidR="00BD1576" w:rsidRDefault="00BD1576" w:rsidP="00BD1576">
            <w:pPr>
              <w:rPr>
                <w:rFonts w:ascii="Times New Roman" w:hAnsi="Times New Roman" w:cs="Times New Roman"/>
                <w:sz w:val="24"/>
                <w:szCs w:val="24"/>
              </w:rPr>
            </w:pPr>
            <w:r>
              <w:rPr>
                <w:rFonts w:ascii="Times New Roman" w:hAnsi="Times New Roman" w:cs="Times New Roman"/>
                <w:sz w:val="24"/>
                <w:szCs w:val="24"/>
              </w:rPr>
              <w:t>5.</w:t>
            </w:r>
            <w:r w:rsidR="00206D12">
              <w:rPr>
                <w:rFonts w:ascii="Times New Roman" w:hAnsi="Times New Roman" w:cs="Times New Roman"/>
                <w:sz w:val="24"/>
                <w:szCs w:val="24"/>
              </w:rPr>
              <w:t>1</w:t>
            </w:r>
            <w:r>
              <w:rPr>
                <w:rFonts w:ascii="Times New Roman" w:hAnsi="Times New Roman" w:cs="Times New Roman"/>
                <w:sz w:val="24"/>
                <w:szCs w:val="24"/>
              </w:rPr>
              <w:t>.</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3369C7A5" w14:textId="5040DCAF"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7C1CD9AF" w14:textId="635F088D"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79D7F91E" w14:textId="4FD80767"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6D7CFF7D" w14:textId="1D93F77F" w:rsidR="00BD1576" w:rsidRPr="00F8177B" w:rsidRDefault="00BD1576" w:rsidP="00BD1576">
            <w:pPr>
              <w:rPr>
                <w:rFonts w:ascii="Times New Roman" w:hAnsi="Times New Roman" w:cs="Times New Roman"/>
                <w:color w:val="FF0000"/>
                <w:sz w:val="24"/>
                <w:szCs w:val="24"/>
              </w:rPr>
            </w:pPr>
          </w:p>
        </w:tc>
      </w:tr>
      <w:tr w:rsidR="00BD1576" w:rsidRPr="00D26A62" w14:paraId="40535A08" w14:textId="77777777" w:rsidTr="006073A1">
        <w:tc>
          <w:tcPr>
            <w:tcW w:w="3203" w:type="dxa"/>
          </w:tcPr>
          <w:p w14:paraId="285F269E" w14:textId="465E379B" w:rsidR="00BD1576" w:rsidRPr="007D687A" w:rsidRDefault="008D2621" w:rsidP="00BD1576">
            <w:pPr>
              <w:rPr>
                <w:rFonts w:ascii="Times New Roman" w:hAnsi="Times New Roman" w:cs="Times New Roman"/>
                <w:sz w:val="24"/>
                <w:szCs w:val="24"/>
              </w:rPr>
            </w:pPr>
            <w:r>
              <w:rPr>
                <w:rFonts w:ascii="Times New Roman" w:hAnsi="Times New Roman" w:cs="Times New Roman"/>
                <w:sz w:val="24"/>
                <w:szCs w:val="24"/>
              </w:rPr>
              <w:lastRenderedPageBreak/>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1.</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punkta (r)</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apakšpunkts</w:t>
            </w:r>
          </w:p>
        </w:tc>
        <w:tc>
          <w:tcPr>
            <w:tcW w:w="2307" w:type="dxa"/>
          </w:tcPr>
          <w:p w14:paraId="655938C3" w14:textId="05C5D90E" w:rsidR="00BD1576" w:rsidRDefault="00BD1576" w:rsidP="00BD1576">
            <w:pPr>
              <w:rPr>
                <w:rFonts w:ascii="Times New Roman" w:hAnsi="Times New Roman" w:cs="Times New Roman"/>
                <w:sz w:val="24"/>
                <w:szCs w:val="24"/>
              </w:rPr>
            </w:pPr>
            <w:r>
              <w:rPr>
                <w:rFonts w:ascii="Times New Roman" w:hAnsi="Times New Roman" w:cs="Times New Roman"/>
                <w:sz w:val="24"/>
                <w:szCs w:val="24"/>
              </w:rPr>
              <w:t>5.</w:t>
            </w:r>
            <w:r w:rsidR="00206D12">
              <w:rPr>
                <w:rFonts w:ascii="Times New Roman" w:hAnsi="Times New Roman" w:cs="Times New Roman"/>
                <w:sz w:val="24"/>
                <w:szCs w:val="24"/>
              </w:rPr>
              <w:t>2</w:t>
            </w:r>
            <w:r>
              <w:rPr>
                <w:rFonts w:ascii="Times New Roman" w:hAnsi="Times New Roman" w:cs="Times New Roman"/>
                <w:sz w:val="24"/>
                <w:szCs w:val="24"/>
              </w:rPr>
              <w:t>.</w:t>
            </w:r>
            <w:r w:rsidR="00A24EDE">
              <w:rPr>
                <w:rFonts w:ascii="Times New Roman" w:hAnsi="Times New Roman" w:cs="Times New Roman"/>
                <w:sz w:val="24"/>
                <w:szCs w:val="24"/>
              </w:rPr>
              <w:t> </w:t>
            </w:r>
            <w:r w:rsidR="0000200D">
              <w:rPr>
                <w:rFonts w:ascii="Times New Roman" w:hAnsi="Times New Roman" w:cs="Times New Roman"/>
                <w:sz w:val="24"/>
                <w:szCs w:val="24"/>
              </w:rPr>
              <w:t>apakš</w:t>
            </w:r>
            <w:r>
              <w:rPr>
                <w:rFonts w:ascii="Times New Roman" w:hAnsi="Times New Roman" w:cs="Times New Roman"/>
                <w:sz w:val="24"/>
                <w:szCs w:val="24"/>
              </w:rPr>
              <w:t>punkts</w:t>
            </w:r>
          </w:p>
        </w:tc>
        <w:tc>
          <w:tcPr>
            <w:tcW w:w="2304" w:type="dxa"/>
          </w:tcPr>
          <w:p w14:paraId="2AE387FA" w14:textId="526A596C"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75E45450" w14:textId="54F56D6F"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538380BD" w14:textId="6674160F"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76EEC047" w14:textId="1AA58009" w:rsidR="00BD1576" w:rsidRPr="00F8177B" w:rsidRDefault="00BD1576" w:rsidP="00BD1576">
            <w:pPr>
              <w:rPr>
                <w:rFonts w:ascii="Times New Roman" w:hAnsi="Times New Roman" w:cs="Times New Roman"/>
                <w:color w:val="FF0000"/>
                <w:sz w:val="24"/>
                <w:szCs w:val="24"/>
              </w:rPr>
            </w:pPr>
          </w:p>
        </w:tc>
      </w:tr>
      <w:tr w:rsidR="00BD1576" w:rsidRPr="00D26A62" w14:paraId="1690ED48" w14:textId="77777777" w:rsidTr="006073A1">
        <w:tc>
          <w:tcPr>
            <w:tcW w:w="3203" w:type="dxa"/>
          </w:tcPr>
          <w:p w14:paraId="14270505" w14:textId="29BFB638" w:rsidR="00BD1576" w:rsidRPr="007D687A" w:rsidRDefault="008D2621" w:rsidP="00BD1576">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2.</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punkts</w:t>
            </w:r>
          </w:p>
        </w:tc>
        <w:tc>
          <w:tcPr>
            <w:tcW w:w="2307" w:type="dxa"/>
          </w:tcPr>
          <w:p w14:paraId="37F85AD9" w14:textId="79D79498" w:rsidR="00BD1576" w:rsidRDefault="00BD1576" w:rsidP="00BD1576">
            <w:pPr>
              <w:rPr>
                <w:rFonts w:ascii="Times New Roman" w:hAnsi="Times New Roman" w:cs="Times New Roman"/>
                <w:sz w:val="24"/>
                <w:szCs w:val="24"/>
              </w:rPr>
            </w:pPr>
            <w:r>
              <w:rPr>
                <w:rFonts w:ascii="Times New Roman" w:hAnsi="Times New Roman" w:cs="Times New Roman"/>
                <w:sz w:val="24"/>
                <w:szCs w:val="24"/>
              </w:rPr>
              <w:t>4.</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4DC1FBFE" w14:textId="67BFBAAB"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25ED0BDA" w14:textId="41691D32"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11EC761A" w14:textId="7891D04A"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377B76FF" w14:textId="748A0BC1" w:rsidR="00BD1576" w:rsidRPr="00F8177B" w:rsidRDefault="00BD1576" w:rsidP="00BD1576">
            <w:pPr>
              <w:rPr>
                <w:rFonts w:ascii="Times New Roman" w:hAnsi="Times New Roman" w:cs="Times New Roman"/>
                <w:color w:val="FF0000"/>
                <w:sz w:val="24"/>
                <w:szCs w:val="24"/>
              </w:rPr>
            </w:pPr>
          </w:p>
        </w:tc>
      </w:tr>
      <w:tr w:rsidR="00BD1576" w:rsidRPr="00D26A62" w14:paraId="03765464" w14:textId="77777777" w:rsidTr="006073A1">
        <w:tc>
          <w:tcPr>
            <w:tcW w:w="3203" w:type="dxa"/>
          </w:tcPr>
          <w:p w14:paraId="50EB9210" w14:textId="3295D7C0" w:rsidR="00BD1576" w:rsidRPr="007D687A" w:rsidRDefault="008D2621" w:rsidP="00BD1576">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2011/61/ES</w:t>
            </w:r>
            <w:r w:rsidRPr="007D687A">
              <w:rPr>
                <w:rFonts w:ascii="Times New Roman" w:hAnsi="Times New Roman" w:cs="Times New Roman"/>
                <w:sz w:val="24"/>
                <w:szCs w:val="24"/>
              </w:rPr>
              <w:t xml:space="preserve"> </w:t>
            </w:r>
            <w:r w:rsidR="00BD1576" w:rsidRPr="007D687A">
              <w:rPr>
                <w:rFonts w:ascii="Times New Roman" w:hAnsi="Times New Roman" w:cs="Times New Roman"/>
                <w:sz w:val="24"/>
                <w:szCs w:val="24"/>
              </w:rPr>
              <w:t>II</w:t>
            </w:r>
            <w:r w:rsidR="00BD1576">
              <w:rPr>
                <w:rFonts w:ascii="Times New Roman" w:hAnsi="Times New Roman" w:cs="Times New Roman"/>
                <w:sz w:val="24"/>
                <w:szCs w:val="24"/>
              </w:rPr>
              <w:t> </w:t>
            </w:r>
            <w:r w:rsidR="00BD1576" w:rsidRPr="007D687A">
              <w:rPr>
                <w:rFonts w:ascii="Times New Roman" w:hAnsi="Times New Roman" w:cs="Times New Roman"/>
                <w:sz w:val="24"/>
                <w:szCs w:val="24"/>
              </w:rPr>
              <w:t>pielikuma 3.</w:t>
            </w:r>
            <w:r w:rsidR="00E32ECC">
              <w:rPr>
                <w:rFonts w:ascii="Times New Roman" w:hAnsi="Times New Roman" w:cs="Times New Roman"/>
                <w:sz w:val="24"/>
                <w:szCs w:val="24"/>
              </w:rPr>
              <w:t> </w:t>
            </w:r>
            <w:r w:rsidR="00BD1576" w:rsidRPr="007D687A">
              <w:rPr>
                <w:rFonts w:ascii="Times New Roman" w:hAnsi="Times New Roman" w:cs="Times New Roman"/>
                <w:sz w:val="24"/>
                <w:szCs w:val="24"/>
              </w:rPr>
              <w:t>punkts</w:t>
            </w:r>
          </w:p>
        </w:tc>
        <w:tc>
          <w:tcPr>
            <w:tcW w:w="2307" w:type="dxa"/>
          </w:tcPr>
          <w:p w14:paraId="784F3E69" w14:textId="393A2282" w:rsidR="00BD1576" w:rsidRDefault="00BD1576" w:rsidP="00BD1576">
            <w:pPr>
              <w:rPr>
                <w:rFonts w:ascii="Times New Roman" w:hAnsi="Times New Roman" w:cs="Times New Roman"/>
                <w:sz w:val="24"/>
                <w:szCs w:val="24"/>
              </w:rPr>
            </w:pPr>
            <w:r>
              <w:rPr>
                <w:rFonts w:ascii="Times New Roman" w:hAnsi="Times New Roman" w:cs="Times New Roman"/>
                <w:sz w:val="24"/>
                <w:szCs w:val="24"/>
              </w:rPr>
              <w:t>9.</w:t>
            </w:r>
            <w:r w:rsidR="00A24EDE">
              <w:rPr>
                <w:rFonts w:ascii="Times New Roman" w:hAnsi="Times New Roman" w:cs="Times New Roman"/>
                <w:sz w:val="24"/>
                <w:szCs w:val="24"/>
              </w:rPr>
              <w:t> </w:t>
            </w:r>
            <w:r>
              <w:rPr>
                <w:rFonts w:ascii="Times New Roman" w:hAnsi="Times New Roman" w:cs="Times New Roman"/>
                <w:sz w:val="24"/>
                <w:szCs w:val="24"/>
              </w:rPr>
              <w:t>punkts, 10.</w:t>
            </w:r>
            <w:r w:rsidR="00A24EDE">
              <w:rPr>
                <w:rFonts w:ascii="Times New Roman" w:hAnsi="Times New Roman" w:cs="Times New Roman"/>
                <w:sz w:val="24"/>
                <w:szCs w:val="24"/>
              </w:rPr>
              <w:t> </w:t>
            </w:r>
            <w:r>
              <w:rPr>
                <w:rFonts w:ascii="Times New Roman" w:hAnsi="Times New Roman" w:cs="Times New Roman"/>
                <w:sz w:val="24"/>
                <w:szCs w:val="24"/>
              </w:rPr>
              <w:t>punkts, 12.</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131A30BE" w14:textId="5195928B"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6ECCA065" w14:textId="7223B170"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3B322573" w14:textId="5E5B18CF" w:rsidR="00BD1576" w:rsidRPr="00503F80" w:rsidRDefault="00BD1576" w:rsidP="00BD1576">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0DD36FD7" w14:textId="4C99D806" w:rsidR="00BD1576" w:rsidRPr="00F8177B" w:rsidRDefault="00BD1576" w:rsidP="00BD1576">
            <w:pPr>
              <w:rPr>
                <w:rFonts w:ascii="Times New Roman" w:hAnsi="Times New Roman" w:cs="Times New Roman"/>
                <w:color w:val="FF0000"/>
                <w:sz w:val="24"/>
                <w:szCs w:val="24"/>
              </w:rPr>
            </w:pPr>
          </w:p>
        </w:tc>
      </w:tr>
    </w:tbl>
    <w:p w14:paraId="72C50611" w14:textId="77777777" w:rsidR="00EB1AF1" w:rsidRDefault="00EB1AF1"/>
    <w:p w14:paraId="51A060E8" w14:textId="617F572C" w:rsidR="005623E5" w:rsidRDefault="005623E5" w:rsidP="008D2621">
      <w:pPr>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Pr="005623E5">
        <w:rPr>
          <w:rFonts w:ascii="Times New Roman" w:eastAsia="Times New Roman" w:hAnsi="Times New Roman" w:cs="Times New Roman"/>
          <w:sz w:val="24"/>
          <w:szCs w:val="24"/>
          <w:lang w:eastAsia="lv-LV"/>
        </w:rPr>
        <w:t>Eiropas Parlamenta un Padomes 2014.</w:t>
      </w:r>
      <w:r w:rsidR="008D2621">
        <w:rPr>
          <w:rFonts w:ascii="Times New Roman" w:eastAsia="Times New Roman" w:hAnsi="Times New Roman" w:cs="Times New Roman"/>
          <w:sz w:val="24"/>
          <w:szCs w:val="24"/>
          <w:lang w:eastAsia="lv-LV"/>
        </w:rPr>
        <w:t> </w:t>
      </w:r>
      <w:r w:rsidRPr="005623E5">
        <w:rPr>
          <w:rFonts w:ascii="Times New Roman" w:eastAsia="Times New Roman" w:hAnsi="Times New Roman" w:cs="Times New Roman"/>
          <w:sz w:val="24"/>
          <w:szCs w:val="24"/>
          <w:lang w:eastAsia="lv-LV"/>
        </w:rPr>
        <w:t>gada 23.</w:t>
      </w:r>
      <w:r w:rsidR="008D2621">
        <w:rPr>
          <w:rFonts w:ascii="Times New Roman" w:eastAsia="Times New Roman" w:hAnsi="Times New Roman" w:cs="Times New Roman"/>
          <w:sz w:val="24"/>
          <w:szCs w:val="24"/>
          <w:lang w:eastAsia="lv-LV"/>
        </w:rPr>
        <w:t> </w:t>
      </w:r>
      <w:r w:rsidRPr="005623E5">
        <w:rPr>
          <w:rFonts w:ascii="Times New Roman" w:eastAsia="Times New Roman" w:hAnsi="Times New Roman" w:cs="Times New Roman"/>
          <w:sz w:val="24"/>
          <w:szCs w:val="24"/>
          <w:lang w:eastAsia="lv-LV"/>
        </w:rPr>
        <w:t xml:space="preserve">jūlija </w:t>
      </w:r>
      <w:r w:rsidR="008D2621" w:rsidRPr="005623E5">
        <w:rPr>
          <w:rFonts w:ascii="Times New Roman" w:eastAsia="Times New Roman" w:hAnsi="Times New Roman" w:cs="Times New Roman"/>
          <w:sz w:val="24"/>
          <w:szCs w:val="24"/>
          <w:lang w:eastAsia="lv-LV"/>
        </w:rPr>
        <w:t>direktīva</w:t>
      </w:r>
      <w:r w:rsidR="008D2621">
        <w:rPr>
          <w:rFonts w:ascii="Times New Roman" w:eastAsia="Times New Roman" w:hAnsi="Times New Roman" w:cs="Times New Roman"/>
          <w:sz w:val="24"/>
          <w:szCs w:val="24"/>
          <w:lang w:eastAsia="lv-LV"/>
        </w:rPr>
        <w:t> </w:t>
      </w:r>
      <w:r w:rsidRPr="005623E5">
        <w:rPr>
          <w:rFonts w:ascii="Times New Roman" w:eastAsia="Times New Roman" w:hAnsi="Times New Roman" w:cs="Times New Roman"/>
          <w:sz w:val="24"/>
          <w:szCs w:val="24"/>
          <w:lang w:eastAsia="lv-LV"/>
        </w:rPr>
        <w:t xml:space="preserve">2014/91/ES, ar ko groza </w:t>
      </w:r>
      <w:r w:rsidR="008D2621" w:rsidRPr="005623E5">
        <w:rPr>
          <w:rFonts w:ascii="Times New Roman" w:eastAsia="Times New Roman" w:hAnsi="Times New Roman" w:cs="Times New Roman"/>
          <w:sz w:val="24"/>
          <w:szCs w:val="24"/>
          <w:lang w:eastAsia="lv-LV"/>
        </w:rPr>
        <w:t>direktīvu</w:t>
      </w:r>
      <w:r w:rsidR="008D2621">
        <w:rPr>
          <w:rFonts w:ascii="Times New Roman" w:eastAsia="Times New Roman" w:hAnsi="Times New Roman" w:cs="Times New Roman"/>
          <w:sz w:val="24"/>
          <w:szCs w:val="24"/>
          <w:lang w:eastAsia="lv-LV"/>
        </w:rPr>
        <w:t> </w:t>
      </w:r>
      <w:r w:rsidRPr="005623E5">
        <w:rPr>
          <w:rFonts w:ascii="Times New Roman" w:eastAsia="Times New Roman" w:hAnsi="Times New Roman" w:cs="Times New Roman"/>
          <w:sz w:val="24"/>
          <w:szCs w:val="24"/>
          <w:lang w:eastAsia="lv-LV"/>
        </w:rPr>
        <w:t>2009/65/EK par normatīvo un administratīvo aktu koordināciju attiecībā uz pārvedamu vērtspapīru kolektīvo ieguldījumu uzņēmumiem (PVKIU) attiecībā uz depozitārija funkcijām, atlīdzības politikas nostādnēm un sankcijām</w:t>
      </w:r>
      <w:r>
        <w:rPr>
          <w:rFonts w:ascii="Times New Roman" w:hAnsi="Times New Roman" w:cs="Times New Roman"/>
          <w:bCs/>
          <w:sz w:val="24"/>
          <w:szCs w:val="24"/>
        </w:rPr>
        <w:t xml:space="preserve"> (turpmāk – </w:t>
      </w:r>
      <w:r w:rsidR="009A2365">
        <w:rPr>
          <w:rFonts w:ascii="Times New Roman" w:hAnsi="Times New Roman" w:cs="Times New Roman"/>
          <w:bCs/>
          <w:sz w:val="24"/>
          <w:szCs w:val="24"/>
        </w:rPr>
        <w:t>Direktīva</w:t>
      </w:r>
      <w:r w:rsidR="008D2621">
        <w:rPr>
          <w:rFonts w:ascii="Times New Roman" w:hAnsi="Times New Roman" w:cs="Times New Roman"/>
          <w:bCs/>
          <w:sz w:val="24"/>
          <w:szCs w:val="24"/>
        </w:rPr>
        <w:t>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bCs/>
          <w:sz w:val="24"/>
          <w:szCs w:val="24"/>
        </w:rPr>
        <w:t>)</w:t>
      </w:r>
    </w:p>
    <w:tbl>
      <w:tblPr>
        <w:tblStyle w:val="TableGrid"/>
        <w:tblW w:w="14771" w:type="dxa"/>
        <w:tblLook w:val="04A0" w:firstRow="1" w:lastRow="0" w:firstColumn="1" w:lastColumn="0" w:noHBand="0" w:noVBand="1"/>
      </w:tblPr>
      <w:tblGrid>
        <w:gridCol w:w="2830"/>
        <w:gridCol w:w="2660"/>
        <w:gridCol w:w="2274"/>
        <w:gridCol w:w="2329"/>
        <w:gridCol w:w="2228"/>
        <w:gridCol w:w="2450"/>
      </w:tblGrid>
      <w:tr w:rsidR="005623E5" w:rsidRPr="00AB380A" w14:paraId="52F33CD2" w14:textId="77777777" w:rsidTr="00E32ECC">
        <w:tc>
          <w:tcPr>
            <w:tcW w:w="2830" w:type="dxa"/>
          </w:tcPr>
          <w:p w14:paraId="21997336" w14:textId="77777777" w:rsidR="005623E5" w:rsidRPr="00503F80" w:rsidRDefault="005623E5" w:rsidP="008D2621">
            <w:pPr>
              <w:jc w:val="cente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2680" w:type="dxa"/>
          </w:tcPr>
          <w:p w14:paraId="16E59924" w14:textId="65BD3BEB" w:rsidR="005623E5" w:rsidRPr="00503F80" w:rsidRDefault="005623E5" w:rsidP="008D2621">
            <w:pPr>
              <w:jc w:val="cente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rojekta punkts vai apakšpunkts, kas izpilda A ailē minēto prasību</w:t>
            </w:r>
          </w:p>
          <w:p w14:paraId="0130A83D" w14:textId="77777777" w:rsidR="005623E5" w:rsidRPr="00503F80" w:rsidRDefault="005623E5" w:rsidP="008D2621">
            <w:pPr>
              <w:jc w:val="cente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2304" w:type="dxa"/>
          </w:tcPr>
          <w:p w14:paraId="42B2DB71" w14:textId="23B5AE89" w:rsidR="005623E5" w:rsidRPr="00503F80" w:rsidRDefault="005623E5" w:rsidP="008D2621">
            <w:pPr>
              <w:jc w:val="cente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008D2621">
              <w:rPr>
                <w:rFonts w:ascii="Times New Roman" w:hAnsi="Times New Roman" w:cs="Times New Roman"/>
                <w:b/>
                <w:bCs/>
                <w:sz w:val="24"/>
                <w:szCs w:val="24"/>
              </w:rPr>
              <w:t>n</w:t>
            </w:r>
            <w:r w:rsidRPr="00322957">
              <w:rPr>
                <w:rFonts w:ascii="Times New Roman" w:hAnsi="Times New Roman" w:cs="Times New Roman"/>
                <w:b/>
                <w:bCs/>
                <w:sz w:val="24"/>
                <w:szCs w:val="24"/>
              </w:rPr>
              <w:t>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projekta punktu vai apakšpunktu tiek izpildīta pilnībā vai daļēji?</w:t>
            </w:r>
          </w:p>
          <w:p w14:paraId="62994921" w14:textId="77777777" w:rsidR="005623E5" w:rsidRPr="00503F80" w:rsidRDefault="005623E5" w:rsidP="008D2621">
            <w:pPr>
              <w:jc w:val="center"/>
              <w:rPr>
                <w:rFonts w:ascii="Times New Roman" w:hAnsi="Times New Roman" w:cs="Times New Roman"/>
                <w:b/>
                <w:bCs/>
                <w:sz w:val="24"/>
                <w:szCs w:val="24"/>
              </w:rPr>
            </w:pPr>
            <w:r w:rsidRPr="00503F80">
              <w:rPr>
                <w:rFonts w:ascii="Times New Roman" w:hAnsi="Times New Roman" w:cs="Times New Roman"/>
                <w:i/>
                <w:iCs/>
                <w:sz w:val="24"/>
                <w:szCs w:val="24"/>
              </w:rPr>
              <w:t>(Ja daļēji, norāda, kur un kā ir vai tiks nodrošināta prasības pilnīga izpilde)</w:t>
            </w:r>
          </w:p>
        </w:tc>
        <w:tc>
          <w:tcPr>
            <w:tcW w:w="2349" w:type="dxa"/>
          </w:tcPr>
          <w:p w14:paraId="2D975C71" w14:textId="02D0EF8D" w:rsidR="005623E5" w:rsidRPr="00503F80" w:rsidRDefault="005623E5" w:rsidP="008D2621">
            <w:pPr>
              <w:jc w:val="center"/>
              <w:rPr>
                <w:rFonts w:ascii="Times New Roman" w:hAnsi="Times New Roman" w:cs="Times New Roman"/>
                <w:b/>
                <w:bCs/>
                <w:sz w:val="24"/>
                <w:szCs w:val="24"/>
              </w:rPr>
            </w:pPr>
            <w:r w:rsidRPr="00503F80">
              <w:rPr>
                <w:rFonts w:ascii="Times New Roman" w:hAnsi="Times New Roman" w:cs="Times New Roman"/>
                <w:b/>
                <w:bCs/>
                <w:sz w:val="24"/>
                <w:szCs w:val="24"/>
              </w:rPr>
              <w:t xml:space="preserve">Vai B ailē norādītais </w:t>
            </w:r>
            <w:r w:rsidR="008D2621">
              <w:rPr>
                <w:rFonts w:ascii="Times New Roman" w:hAnsi="Times New Roman" w:cs="Times New Roman"/>
                <w:b/>
                <w:bCs/>
                <w:sz w:val="24"/>
                <w:szCs w:val="24"/>
              </w:rPr>
              <w:t>n</w:t>
            </w:r>
            <w:r w:rsidRPr="00322957">
              <w:rPr>
                <w:rFonts w:ascii="Times New Roman" w:hAnsi="Times New Roman" w:cs="Times New Roman"/>
                <w:b/>
                <w:bCs/>
                <w:sz w:val="24"/>
                <w:szCs w:val="24"/>
              </w:rPr>
              <w:t>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projekta punkts vai apakšpunkts paredz stingrākas prasības nekā A ailē minētā prasība</w:t>
            </w:r>
            <w:r w:rsidR="008D2621">
              <w:rPr>
                <w:rFonts w:ascii="Times New Roman" w:hAnsi="Times New Roman" w:cs="Times New Roman"/>
                <w:b/>
                <w:bCs/>
                <w:sz w:val="24"/>
                <w:szCs w:val="24"/>
              </w:rPr>
              <w:t>?</w:t>
            </w:r>
          </w:p>
          <w:p w14:paraId="22C232A5" w14:textId="77777777" w:rsidR="005623E5" w:rsidRPr="00503F80" w:rsidRDefault="005623E5" w:rsidP="008D2621">
            <w:pPr>
              <w:jc w:val="center"/>
              <w:rPr>
                <w:rFonts w:ascii="Times New Roman" w:hAnsi="Times New Roman" w:cs="Times New Roman"/>
                <w:b/>
                <w:bCs/>
                <w:sz w:val="24"/>
                <w:szCs w:val="24"/>
              </w:rPr>
            </w:pPr>
            <w:r w:rsidRPr="00503F80">
              <w:rPr>
                <w:rFonts w:ascii="Times New Roman" w:hAnsi="Times New Roman" w:cs="Times New Roman"/>
                <w:i/>
                <w:iCs/>
                <w:sz w:val="24"/>
                <w:szCs w:val="24"/>
              </w:rPr>
              <w:t>(Ja paredz stingrākas prasības, norāda pamatojumu šādu stingrāku prasību nepieciešamībai)</w:t>
            </w:r>
          </w:p>
        </w:tc>
        <w:tc>
          <w:tcPr>
            <w:tcW w:w="2257" w:type="dxa"/>
          </w:tcPr>
          <w:p w14:paraId="0F1DA462" w14:textId="5A1B36E6" w:rsidR="005623E5" w:rsidRPr="00503F80" w:rsidRDefault="005623E5" w:rsidP="008D2621">
            <w:pPr>
              <w:jc w:val="center"/>
              <w:rPr>
                <w:rFonts w:ascii="Times New Roman" w:hAnsi="Times New Roman" w:cs="Times New Roman"/>
                <w:b/>
                <w:bCs/>
                <w:sz w:val="24"/>
                <w:szCs w:val="24"/>
              </w:rPr>
            </w:pPr>
            <w:r w:rsidRPr="00503F80">
              <w:rPr>
                <w:rFonts w:ascii="Times New Roman" w:hAnsi="Times New Roman" w:cs="Times New Roman"/>
                <w:b/>
                <w:bCs/>
                <w:sz w:val="24"/>
                <w:szCs w:val="24"/>
              </w:rPr>
              <w:t>Vai A ailē minētā prasība ir jāizpilda obligāti?</w:t>
            </w:r>
          </w:p>
          <w:p w14:paraId="7F37FF2B" w14:textId="77777777" w:rsidR="005623E5" w:rsidRPr="00503F80" w:rsidRDefault="005623E5" w:rsidP="008D2621">
            <w:pPr>
              <w:jc w:val="center"/>
              <w:rPr>
                <w:rFonts w:ascii="Times New Roman" w:hAnsi="Times New Roman" w:cs="Times New Roman"/>
                <w:i/>
                <w:iCs/>
                <w:sz w:val="24"/>
                <w:szCs w:val="24"/>
              </w:rPr>
            </w:pPr>
            <w:r w:rsidRPr="00503F80">
              <w:rPr>
                <w:rFonts w:ascii="Times New Roman" w:hAnsi="Times New Roman" w:cs="Times New Roman"/>
                <w:i/>
                <w:iCs/>
                <w:sz w:val="24"/>
                <w:szCs w:val="24"/>
              </w:rPr>
              <w:t>(Ja Eiropas Savienības tiesību akts paredz izvēles iespēju, norāda, vai un kādēļ šī rīcības brīvība Latvijā ir vai nav jāizmanto)</w:t>
            </w:r>
          </w:p>
          <w:p w14:paraId="2244FDF9" w14:textId="77777777" w:rsidR="005623E5" w:rsidRPr="00503F80" w:rsidRDefault="005623E5" w:rsidP="008D2621">
            <w:pPr>
              <w:jc w:val="center"/>
              <w:rPr>
                <w:rFonts w:ascii="Times New Roman" w:hAnsi="Times New Roman" w:cs="Times New Roman"/>
                <w:b/>
                <w:bCs/>
                <w:sz w:val="24"/>
                <w:szCs w:val="24"/>
              </w:rPr>
            </w:pPr>
          </w:p>
          <w:p w14:paraId="4BCFFBEB" w14:textId="77777777" w:rsidR="005623E5" w:rsidRPr="00503F80" w:rsidRDefault="005623E5" w:rsidP="008D2621">
            <w:pPr>
              <w:jc w:val="center"/>
              <w:rPr>
                <w:rFonts w:ascii="Times New Roman" w:hAnsi="Times New Roman" w:cs="Times New Roman"/>
                <w:b/>
                <w:bCs/>
                <w:sz w:val="24"/>
                <w:szCs w:val="24"/>
              </w:rPr>
            </w:pPr>
          </w:p>
        </w:tc>
        <w:tc>
          <w:tcPr>
            <w:tcW w:w="2351" w:type="dxa"/>
          </w:tcPr>
          <w:p w14:paraId="050044A3" w14:textId="77777777" w:rsidR="005623E5" w:rsidRPr="00503F80" w:rsidRDefault="005623E5" w:rsidP="008D2621">
            <w:pPr>
              <w:jc w:val="center"/>
              <w:rPr>
                <w:rStyle w:val="cf01"/>
                <w:rFonts w:ascii="Times New Roman" w:hAnsi="Times New Roman" w:cs="Times New Roman"/>
                <w:b/>
                <w:bCs/>
                <w:color w:val="auto"/>
                <w:sz w:val="24"/>
                <w:szCs w:val="24"/>
              </w:rPr>
            </w:pPr>
            <w:r w:rsidRPr="00503F80">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7655C1A8" w14:textId="77777777" w:rsidR="005623E5" w:rsidRPr="00503F80" w:rsidRDefault="005623E5" w:rsidP="008D2621">
            <w:pPr>
              <w:jc w:val="center"/>
              <w:rPr>
                <w:rFonts w:ascii="Times New Roman" w:hAnsi="Times New Roman" w:cs="Times New Roman"/>
                <w:b/>
                <w:bCs/>
                <w:sz w:val="24"/>
                <w:szCs w:val="24"/>
              </w:rPr>
            </w:pPr>
            <w:r w:rsidRPr="00503F80">
              <w:rPr>
                <w:rStyle w:val="cf01"/>
                <w:rFonts w:ascii="Times New Roman" w:hAnsi="Times New Roman" w:cs="Times New Roman"/>
                <w:i/>
                <w:iCs/>
                <w:color w:val="auto"/>
                <w:sz w:val="24"/>
                <w:szCs w:val="24"/>
              </w:rPr>
              <w:t>(Ja paredz, norāda, kas un kādā termiņā šo paziņošanas pienākumu izpildīs)</w:t>
            </w:r>
          </w:p>
        </w:tc>
      </w:tr>
      <w:tr w:rsidR="005623E5" w:rsidRPr="00AB380A" w14:paraId="79D7DF17" w14:textId="77777777" w:rsidTr="00E32ECC">
        <w:tc>
          <w:tcPr>
            <w:tcW w:w="2830" w:type="dxa"/>
          </w:tcPr>
          <w:p w14:paraId="5871289E" w14:textId="77777777" w:rsidR="005623E5" w:rsidRPr="00503F80" w:rsidRDefault="005623E5" w:rsidP="006073A1">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2680" w:type="dxa"/>
          </w:tcPr>
          <w:p w14:paraId="0830178F" w14:textId="77777777" w:rsidR="005623E5" w:rsidRPr="00503F80" w:rsidRDefault="005623E5" w:rsidP="006073A1">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304" w:type="dxa"/>
          </w:tcPr>
          <w:p w14:paraId="38047A7A" w14:textId="77777777" w:rsidR="005623E5" w:rsidRPr="00503F80" w:rsidRDefault="005623E5" w:rsidP="006073A1">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349" w:type="dxa"/>
          </w:tcPr>
          <w:p w14:paraId="1EDB76A2" w14:textId="77777777" w:rsidR="005623E5" w:rsidRPr="00503F80" w:rsidRDefault="005623E5" w:rsidP="006073A1">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257" w:type="dxa"/>
          </w:tcPr>
          <w:p w14:paraId="6462F64C" w14:textId="77777777" w:rsidR="005623E5" w:rsidRPr="00503F80" w:rsidRDefault="005623E5" w:rsidP="006073A1">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351" w:type="dxa"/>
          </w:tcPr>
          <w:p w14:paraId="438FAC75" w14:textId="77777777" w:rsidR="005623E5" w:rsidRPr="00503F80" w:rsidRDefault="005623E5" w:rsidP="006073A1">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D06EF3" w:rsidRPr="00D26A62" w14:paraId="28DF53EF" w14:textId="77777777" w:rsidTr="00E32ECC">
        <w:tc>
          <w:tcPr>
            <w:tcW w:w="2830" w:type="dxa"/>
          </w:tcPr>
          <w:p w14:paraId="69966658" w14:textId="3982A576" w:rsidR="00D06EF3" w:rsidRPr="007D687A" w:rsidRDefault="00D06EF3" w:rsidP="006073A1">
            <w:pPr>
              <w:rPr>
                <w:rFonts w:ascii="Times New Roman" w:hAnsi="Times New Roman" w:cs="Times New Roman"/>
                <w:sz w:val="24"/>
                <w:szCs w:val="24"/>
              </w:rPr>
            </w:pPr>
            <w:r>
              <w:rPr>
                <w:rFonts w:ascii="Times New Roman" w:hAnsi="Times New Roman" w:cs="Times New Roman"/>
                <w:sz w:val="24"/>
                <w:szCs w:val="24"/>
              </w:rPr>
              <w:t>Direktīvas</w:t>
            </w:r>
            <w:r w:rsidR="008D2621">
              <w:rPr>
                <w:rFonts w:ascii="Times New Roman" w:hAnsi="Times New Roman" w:cs="Times New Roman"/>
                <w:sz w:val="24"/>
                <w:szCs w:val="24"/>
              </w:rPr>
              <w:t>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Pr="007D687A">
              <w:rPr>
                <w:rFonts w:ascii="Times New Roman" w:hAnsi="Times New Roman" w:cs="Times New Roman"/>
                <w:sz w:val="24"/>
                <w:szCs w:val="24"/>
              </w:rPr>
              <w:t>14.a</w:t>
            </w:r>
            <w:r>
              <w:rPr>
                <w:rFonts w:ascii="Times New Roman" w:hAnsi="Times New Roman" w:cs="Times New Roman"/>
                <w:sz w:val="24"/>
                <w:szCs w:val="24"/>
              </w:rPr>
              <w:t> </w:t>
            </w:r>
            <w:r w:rsidRPr="007D687A">
              <w:rPr>
                <w:rFonts w:ascii="Times New Roman" w:hAnsi="Times New Roman" w:cs="Times New Roman"/>
                <w:sz w:val="24"/>
                <w:szCs w:val="24"/>
              </w:rPr>
              <w:t>panta 1.</w:t>
            </w:r>
            <w:r w:rsidR="00E32ECC">
              <w:rPr>
                <w:rFonts w:ascii="Times New Roman" w:hAnsi="Times New Roman" w:cs="Times New Roman"/>
                <w:sz w:val="24"/>
                <w:szCs w:val="24"/>
              </w:rPr>
              <w:t> </w:t>
            </w:r>
            <w:r w:rsidRPr="007D687A">
              <w:rPr>
                <w:rFonts w:ascii="Times New Roman" w:hAnsi="Times New Roman" w:cs="Times New Roman"/>
                <w:sz w:val="24"/>
                <w:szCs w:val="24"/>
              </w:rPr>
              <w:t>punkts</w:t>
            </w:r>
          </w:p>
        </w:tc>
        <w:tc>
          <w:tcPr>
            <w:tcW w:w="2680" w:type="dxa"/>
          </w:tcPr>
          <w:p w14:paraId="49E13AE0" w14:textId="743B6407" w:rsidR="00D06EF3" w:rsidRDefault="00D06EF3" w:rsidP="006073A1">
            <w:pPr>
              <w:rPr>
                <w:rFonts w:ascii="Times New Roman" w:hAnsi="Times New Roman" w:cs="Times New Roman"/>
                <w:sz w:val="24"/>
                <w:szCs w:val="24"/>
              </w:rPr>
            </w:pPr>
            <w:r>
              <w:rPr>
                <w:rFonts w:ascii="Times New Roman" w:hAnsi="Times New Roman" w:cs="Times New Roman"/>
                <w:sz w:val="24"/>
                <w:szCs w:val="24"/>
              </w:rPr>
              <w:t>6.3.</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609C7558" w14:textId="77777777" w:rsidR="00D06EF3" w:rsidRPr="00503F80" w:rsidRDefault="00D06EF3" w:rsidP="006073A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6D4EA63B" w14:textId="77777777" w:rsidR="00D06EF3" w:rsidRPr="00503F80" w:rsidRDefault="00D06EF3" w:rsidP="006073A1">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7D4C0989" w14:textId="77777777" w:rsidR="00D06EF3" w:rsidRPr="00503F80" w:rsidRDefault="00D06EF3" w:rsidP="006073A1">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val="restart"/>
          </w:tcPr>
          <w:p w14:paraId="6916C062" w14:textId="0941F808" w:rsidR="00D06EF3" w:rsidRPr="006278EE" w:rsidRDefault="00D06EF3" w:rsidP="007D687A">
            <w:pPr>
              <w:rPr>
                <w:rFonts w:ascii="Times New Roman" w:hAnsi="Times New Roman" w:cs="Times New Roman"/>
                <w:color w:val="FF0000"/>
                <w:sz w:val="24"/>
                <w:szCs w:val="24"/>
              </w:rPr>
            </w:pPr>
            <w:r w:rsidRPr="00107737">
              <w:rPr>
                <w:rFonts w:ascii="Times New Roman" w:hAnsi="Times New Roman" w:cs="Times New Roman"/>
                <w:sz w:val="24"/>
                <w:szCs w:val="24"/>
              </w:rPr>
              <w:t>Direktīvas </w:t>
            </w:r>
            <w:r w:rsidRPr="00107737">
              <w:rPr>
                <w:rFonts w:ascii="Times New Roman" w:hAnsi="Times New Roman" w:cs="Times New Roman"/>
                <w:bCs/>
                <w:sz w:val="24"/>
                <w:szCs w:val="24"/>
              </w:rPr>
              <w:t xml:space="preserve">2009/65/EK </w:t>
            </w:r>
            <w:r w:rsidR="00107737" w:rsidRPr="00107737">
              <w:rPr>
                <w:rFonts w:ascii="Times New Roman" w:hAnsi="Times New Roman" w:cs="Times New Roman"/>
                <w:sz w:val="24"/>
                <w:szCs w:val="24"/>
              </w:rPr>
              <w:t>116</w:t>
            </w:r>
            <w:r w:rsidRPr="00107737">
              <w:rPr>
                <w:rFonts w:ascii="Times New Roman" w:hAnsi="Times New Roman" w:cs="Times New Roman"/>
                <w:sz w:val="24"/>
                <w:szCs w:val="24"/>
              </w:rPr>
              <w:t>. </w:t>
            </w:r>
            <w:r w:rsidR="00107737" w:rsidRPr="00107737">
              <w:rPr>
                <w:rFonts w:ascii="Times New Roman" w:hAnsi="Times New Roman" w:cs="Times New Roman"/>
                <w:sz w:val="24"/>
                <w:szCs w:val="24"/>
              </w:rPr>
              <w:t>pant</w:t>
            </w:r>
            <w:r w:rsidR="00107737" w:rsidRPr="00107737">
              <w:rPr>
                <w:rFonts w:ascii="Times New Roman" w:hAnsi="Times New Roman" w:cs="Times New Roman"/>
                <w:sz w:val="24"/>
                <w:szCs w:val="24"/>
              </w:rPr>
              <w:t>s</w:t>
            </w:r>
            <w:r w:rsidR="00107737" w:rsidRPr="006278EE">
              <w:rPr>
                <w:rFonts w:ascii="Times New Roman" w:hAnsi="Times New Roman" w:cs="Times New Roman"/>
                <w:sz w:val="24"/>
                <w:szCs w:val="24"/>
              </w:rPr>
              <w:t xml:space="preserve"> </w:t>
            </w:r>
            <w:r w:rsidRPr="006278EE">
              <w:rPr>
                <w:rFonts w:ascii="Times New Roman" w:hAnsi="Times New Roman" w:cs="Times New Roman"/>
                <w:sz w:val="24"/>
                <w:szCs w:val="24"/>
              </w:rPr>
              <w:t>paredz, ka dalībvalstis paziņo Eiropas Komisijai un Eiropas Vērtspapīru</w:t>
            </w:r>
            <w:r w:rsidR="00F23348" w:rsidRPr="006278EE">
              <w:rPr>
                <w:rFonts w:ascii="Times New Roman" w:hAnsi="Times New Roman" w:cs="Times New Roman"/>
                <w:sz w:val="24"/>
                <w:szCs w:val="24"/>
              </w:rPr>
              <w:t xml:space="preserve"> un </w:t>
            </w:r>
            <w:r w:rsidRPr="006278EE">
              <w:rPr>
                <w:rFonts w:ascii="Times New Roman" w:hAnsi="Times New Roman" w:cs="Times New Roman"/>
                <w:sz w:val="24"/>
                <w:szCs w:val="24"/>
              </w:rPr>
              <w:t xml:space="preserve">tirgu iestādei par šīs </w:t>
            </w:r>
            <w:r w:rsidRPr="006278EE">
              <w:rPr>
                <w:rFonts w:ascii="Times New Roman" w:hAnsi="Times New Roman" w:cs="Times New Roman"/>
                <w:sz w:val="24"/>
                <w:szCs w:val="24"/>
              </w:rPr>
              <w:lastRenderedPageBreak/>
              <w:t xml:space="preserve">direktīvas prasību pārņemšanu. Pēc Noteikumu projekta apstiprināšanas Latvijas Bankas padomē minēto paziņošanas pienākumu attiecībā uz Eiropas Komisiju izpildīs Finanšu ministrija, savukārt Eiropas </w:t>
            </w:r>
            <w:r w:rsidR="009A2365" w:rsidRPr="006278EE">
              <w:rPr>
                <w:rFonts w:ascii="Times New Roman" w:hAnsi="Times New Roman" w:cs="Times New Roman"/>
                <w:sz w:val="24"/>
                <w:szCs w:val="24"/>
              </w:rPr>
              <w:t>Vērtspapīru</w:t>
            </w:r>
            <w:r w:rsidR="00F23348" w:rsidRPr="006278EE">
              <w:rPr>
                <w:rFonts w:ascii="Times New Roman" w:hAnsi="Times New Roman" w:cs="Times New Roman"/>
                <w:sz w:val="24"/>
                <w:szCs w:val="24"/>
              </w:rPr>
              <w:t xml:space="preserve"> un</w:t>
            </w:r>
            <w:r w:rsidR="009A2365" w:rsidRPr="006278EE">
              <w:rPr>
                <w:rFonts w:ascii="Times New Roman" w:hAnsi="Times New Roman" w:cs="Times New Roman"/>
                <w:sz w:val="24"/>
                <w:szCs w:val="24"/>
              </w:rPr>
              <w:t xml:space="preserve"> tirgu </w:t>
            </w:r>
            <w:r w:rsidRPr="006278EE">
              <w:rPr>
                <w:rFonts w:ascii="Times New Roman" w:hAnsi="Times New Roman" w:cs="Times New Roman"/>
                <w:sz w:val="24"/>
                <w:szCs w:val="24"/>
              </w:rPr>
              <w:t>iestādei paziņos Latvijas Banka.</w:t>
            </w:r>
          </w:p>
        </w:tc>
      </w:tr>
      <w:tr w:rsidR="00D06EF3" w:rsidRPr="00D26A62" w14:paraId="7A0363A6" w14:textId="77777777" w:rsidTr="00E32ECC">
        <w:tc>
          <w:tcPr>
            <w:tcW w:w="2830" w:type="dxa"/>
          </w:tcPr>
          <w:p w14:paraId="1AA3B39F" w14:textId="641268FF" w:rsidR="00D06EF3" w:rsidRPr="007D687A" w:rsidRDefault="008D2621"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14.a</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2.</w:t>
            </w:r>
            <w:r w:rsidR="00E32ECC">
              <w:rPr>
                <w:rFonts w:ascii="Times New Roman" w:hAnsi="Times New Roman" w:cs="Times New Roman"/>
                <w:sz w:val="24"/>
                <w:szCs w:val="24"/>
              </w:rPr>
              <w:t> </w:t>
            </w:r>
            <w:r w:rsidR="00D06EF3" w:rsidRPr="007D687A">
              <w:rPr>
                <w:rFonts w:ascii="Times New Roman" w:hAnsi="Times New Roman" w:cs="Times New Roman"/>
                <w:sz w:val="24"/>
                <w:szCs w:val="24"/>
              </w:rPr>
              <w:t>punkts</w:t>
            </w:r>
          </w:p>
        </w:tc>
        <w:tc>
          <w:tcPr>
            <w:tcW w:w="2680" w:type="dxa"/>
          </w:tcPr>
          <w:p w14:paraId="152E8C4B" w14:textId="4ABD1055" w:rsidR="00D06EF3" w:rsidRDefault="00D06EF3" w:rsidP="007D687A">
            <w:pPr>
              <w:rPr>
                <w:rFonts w:ascii="Times New Roman" w:hAnsi="Times New Roman" w:cs="Times New Roman"/>
                <w:sz w:val="24"/>
                <w:szCs w:val="24"/>
              </w:rPr>
            </w:pPr>
            <w:r>
              <w:rPr>
                <w:rFonts w:ascii="Times New Roman" w:hAnsi="Times New Roman" w:cs="Times New Roman"/>
                <w:sz w:val="24"/>
                <w:szCs w:val="24"/>
              </w:rPr>
              <w:t>4.</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35C8CF32" w14:textId="4B0837F0"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73C1829C" w14:textId="1556E1AF"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61BC8585" w14:textId="411CB4D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185B1A0F" w14:textId="2A49B991" w:rsidR="00D06EF3" w:rsidRPr="00F8177B" w:rsidRDefault="00D06EF3" w:rsidP="007D687A">
            <w:pPr>
              <w:rPr>
                <w:rFonts w:ascii="Times New Roman" w:hAnsi="Times New Roman" w:cs="Times New Roman"/>
                <w:color w:val="FF0000"/>
                <w:sz w:val="24"/>
                <w:szCs w:val="24"/>
              </w:rPr>
            </w:pPr>
          </w:p>
        </w:tc>
      </w:tr>
      <w:tr w:rsidR="00D06EF3" w:rsidRPr="00D26A62" w14:paraId="26D9366F" w14:textId="77777777" w:rsidTr="00E32ECC">
        <w:tc>
          <w:tcPr>
            <w:tcW w:w="2830" w:type="dxa"/>
          </w:tcPr>
          <w:p w14:paraId="6F12CBF7" w14:textId="3152E344" w:rsidR="00D06EF3" w:rsidRPr="007D687A" w:rsidRDefault="008D2621"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14.a</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3.</w:t>
            </w:r>
            <w:r w:rsidR="00E32ECC">
              <w:rPr>
                <w:rFonts w:ascii="Times New Roman" w:hAnsi="Times New Roman" w:cs="Times New Roman"/>
                <w:sz w:val="24"/>
                <w:szCs w:val="24"/>
              </w:rPr>
              <w:t> </w:t>
            </w:r>
            <w:r w:rsidR="00D06EF3" w:rsidRPr="007D687A">
              <w:rPr>
                <w:rFonts w:ascii="Times New Roman" w:hAnsi="Times New Roman" w:cs="Times New Roman"/>
                <w:sz w:val="24"/>
                <w:szCs w:val="24"/>
              </w:rPr>
              <w:t>punkts</w:t>
            </w:r>
          </w:p>
        </w:tc>
        <w:tc>
          <w:tcPr>
            <w:tcW w:w="2680" w:type="dxa"/>
          </w:tcPr>
          <w:p w14:paraId="3F27BBE4" w14:textId="511EE2DA" w:rsidR="00D06EF3" w:rsidRDefault="00D06EF3" w:rsidP="007D687A">
            <w:pPr>
              <w:rPr>
                <w:rFonts w:ascii="Times New Roman" w:hAnsi="Times New Roman" w:cs="Times New Roman"/>
                <w:sz w:val="24"/>
                <w:szCs w:val="24"/>
              </w:rPr>
            </w:pPr>
            <w:r>
              <w:rPr>
                <w:rFonts w:ascii="Times New Roman" w:hAnsi="Times New Roman" w:cs="Times New Roman"/>
                <w:sz w:val="24"/>
                <w:szCs w:val="24"/>
              </w:rPr>
              <w:t>1.</w:t>
            </w:r>
            <w:r w:rsidR="00A24EDE">
              <w:rPr>
                <w:rFonts w:ascii="Times New Roman" w:hAnsi="Times New Roman" w:cs="Times New Roman"/>
                <w:sz w:val="24"/>
                <w:szCs w:val="24"/>
              </w:rPr>
              <w:t> </w:t>
            </w:r>
            <w:r>
              <w:rPr>
                <w:rFonts w:ascii="Times New Roman" w:hAnsi="Times New Roman" w:cs="Times New Roman"/>
                <w:sz w:val="24"/>
                <w:szCs w:val="24"/>
              </w:rPr>
              <w:t>punkts, 2.</w:t>
            </w:r>
            <w:r w:rsidR="00667356">
              <w:rPr>
                <w:rFonts w:ascii="Times New Roman" w:hAnsi="Times New Roman" w:cs="Times New Roman"/>
                <w:sz w:val="24"/>
                <w:szCs w:val="24"/>
              </w:rPr>
              <w:t>7</w:t>
            </w:r>
            <w:r>
              <w:rPr>
                <w:rFonts w:ascii="Times New Roman" w:hAnsi="Times New Roman" w:cs="Times New Roman"/>
                <w:sz w:val="24"/>
                <w:szCs w:val="24"/>
              </w:rPr>
              <w:t>.</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725FE8BA"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64700BAC"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397CB919"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00D5D857" w14:textId="0BA5C388" w:rsidR="00D06EF3" w:rsidRPr="00F8177B" w:rsidRDefault="00D06EF3" w:rsidP="007D687A">
            <w:pPr>
              <w:rPr>
                <w:rFonts w:ascii="Times New Roman" w:hAnsi="Times New Roman" w:cs="Times New Roman"/>
                <w:color w:val="FF0000"/>
                <w:sz w:val="24"/>
                <w:szCs w:val="24"/>
              </w:rPr>
            </w:pPr>
          </w:p>
        </w:tc>
      </w:tr>
      <w:tr w:rsidR="00D06EF3" w:rsidRPr="00D26A62" w14:paraId="1B5FEDFE" w14:textId="77777777" w:rsidTr="00E32ECC">
        <w:tc>
          <w:tcPr>
            <w:tcW w:w="2830" w:type="dxa"/>
          </w:tcPr>
          <w:p w14:paraId="73FC4E35" w14:textId="53E57F5E" w:rsidR="00D06EF3" w:rsidRPr="007D687A" w:rsidRDefault="008D2621" w:rsidP="007D687A">
            <w:pPr>
              <w:rPr>
                <w:rFonts w:ascii="Times New Roman" w:hAnsi="Times New Roman" w:cs="Times New Roman"/>
                <w:sz w:val="24"/>
                <w:szCs w:val="24"/>
              </w:rPr>
            </w:pPr>
            <w:r>
              <w:rPr>
                <w:rFonts w:ascii="Times New Roman" w:hAnsi="Times New Roman" w:cs="Times New Roman"/>
                <w:sz w:val="24"/>
                <w:szCs w:val="24"/>
              </w:rPr>
              <w:lastRenderedPageBreak/>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sidR="00E32ECC">
              <w:rPr>
                <w:rFonts w:ascii="Times New Roman" w:hAnsi="Times New Roman" w:cs="Times New Roman"/>
                <w:sz w:val="24"/>
                <w:szCs w:val="24"/>
              </w:rPr>
              <w:t> </w:t>
            </w:r>
            <w:r w:rsidR="00D06EF3" w:rsidRPr="007D687A">
              <w:rPr>
                <w:rFonts w:ascii="Times New Roman" w:hAnsi="Times New Roman" w:cs="Times New Roman"/>
                <w:sz w:val="24"/>
                <w:szCs w:val="24"/>
              </w:rPr>
              <w:t>punkts</w:t>
            </w:r>
          </w:p>
        </w:tc>
        <w:tc>
          <w:tcPr>
            <w:tcW w:w="2680" w:type="dxa"/>
          </w:tcPr>
          <w:p w14:paraId="31514BBA" w14:textId="0A44CF0D" w:rsidR="00D06EF3" w:rsidRDefault="00D06EF3" w:rsidP="007D687A">
            <w:pPr>
              <w:rPr>
                <w:rFonts w:ascii="Times New Roman" w:hAnsi="Times New Roman" w:cs="Times New Roman"/>
                <w:sz w:val="24"/>
                <w:szCs w:val="24"/>
              </w:rPr>
            </w:pPr>
            <w:r>
              <w:rPr>
                <w:rFonts w:ascii="Times New Roman" w:hAnsi="Times New Roman" w:cs="Times New Roman"/>
                <w:sz w:val="24"/>
                <w:szCs w:val="24"/>
              </w:rPr>
              <w:t>3.</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16D2FDCF"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375F9C81"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6A03E471"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325FAC40" w14:textId="02F215E1" w:rsidR="00D06EF3" w:rsidRPr="00F8177B" w:rsidRDefault="00D06EF3" w:rsidP="007D687A">
            <w:pPr>
              <w:rPr>
                <w:rFonts w:ascii="Times New Roman" w:hAnsi="Times New Roman" w:cs="Times New Roman"/>
                <w:color w:val="FF0000"/>
                <w:sz w:val="24"/>
                <w:szCs w:val="24"/>
              </w:rPr>
            </w:pPr>
          </w:p>
        </w:tc>
      </w:tr>
      <w:tr w:rsidR="00D06EF3" w:rsidRPr="00D26A62" w14:paraId="607B3E42" w14:textId="77777777" w:rsidTr="00E32ECC">
        <w:tc>
          <w:tcPr>
            <w:tcW w:w="2830" w:type="dxa"/>
          </w:tcPr>
          <w:p w14:paraId="4A39DB7A" w14:textId="3479987A" w:rsidR="00D06EF3" w:rsidRPr="007D687A" w:rsidRDefault="008D2621"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sidR="00E32ECC">
              <w:rPr>
                <w:rFonts w:ascii="Times New Roman" w:hAnsi="Times New Roman" w:cs="Times New Roman"/>
                <w:sz w:val="24"/>
                <w:szCs w:val="24"/>
              </w:rPr>
              <w:t> </w:t>
            </w:r>
            <w:r w:rsidR="00D06EF3" w:rsidRPr="007D687A">
              <w:rPr>
                <w:rFonts w:ascii="Times New Roman" w:hAnsi="Times New Roman" w:cs="Times New Roman"/>
                <w:sz w:val="24"/>
                <w:szCs w:val="24"/>
              </w:rPr>
              <w:t>punkta (a)</w:t>
            </w:r>
            <w:r w:rsidR="00E32ECC">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28A5A59F" w14:textId="016B867A" w:rsidR="00D06EF3" w:rsidRDefault="00D06EF3" w:rsidP="007D687A">
            <w:pPr>
              <w:rPr>
                <w:rFonts w:ascii="Times New Roman" w:hAnsi="Times New Roman" w:cs="Times New Roman"/>
                <w:sz w:val="24"/>
                <w:szCs w:val="24"/>
              </w:rPr>
            </w:pPr>
            <w:r>
              <w:rPr>
                <w:rFonts w:ascii="Times New Roman" w:hAnsi="Times New Roman" w:cs="Times New Roman"/>
                <w:sz w:val="24"/>
                <w:szCs w:val="24"/>
              </w:rPr>
              <w:t>6.1</w:t>
            </w:r>
            <w:r w:rsidR="00A24EDE">
              <w:rPr>
                <w:rFonts w:ascii="Times New Roman" w:hAnsi="Times New Roman" w:cs="Times New Roman"/>
                <w:sz w:val="24"/>
                <w:szCs w:val="24"/>
              </w:rPr>
              <w:t>. </w:t>
            </w:r>
            <w:r>
              <w:rPr>
                <w:rFonts w:ascii="Times New Roman" w:hAnsi="Times New Roman" w:cs="Times New Roman"/>
                <w:sz w:val="24"/>
                <w:szCs w:val="24"/>
              </w:rPr>
              <w:t>apakšpunkts, 6.3.</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75CF977B"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37F337E7"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08B47A41"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0EC2C138" w14:textId="42269831" w:rsidR="00D06EF3" w:rsidRPr="00F8177B" w:rsidRDefault="00D06EF3" w:rsidP="007D687A">
            <w:pPr>
              <w:rPr>
                <w:rFonts w:ascii="Times New Roman" w:hAnsi="Times New Roman" w:cs="Times New Roman"/>
                <w:color w:val="FF0000"/>
                <w:sz w:val="24"/>
                <w:szCs w:val="24"/>
              </w:rPr>
            </w:pPr>
          </w:p>
        </w:tc>
      </w:tr>
      <w:tr w:rsidR="00D06EF3" w:rsidRPr="00D26A62" w14:paraId="2858A2CC" w14:textId="77777777" w:rsidTr="00E32ECC">
        <w:tc>
          <w:tcPr>
            <w:tcW w:w="2830" w:type="dxa"/>
          </w:tcPr>
          <w:p w14:paraId="08071B9C" w14:textId="727B7CC7" w:rsidR="00D06EF3" w:rsidRPr="007D687A" w:rsidRDefault="008D2621"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sidR="00E32ECC">
              <w:rPr>
                <w:rFonts w:ascii="Times New Roman" w:hAnsi="Times New Roman" w:cs="Times New Roman"/>
                <w:sz w:val="24"/>
                <w:szCs w:val="24"/>
              </w:rPr>
              <w:t> </w:t>
            </w:r>
            <w:r w:rsidR="00D06EF3" w:rsidRPr="007D687A">
              <w:rPr>
                <w:rFonts w:ascii="Times New Roman" w:hAnsi="Times New Roman" w:cs="Times New Roman"/>
                <w:sz w:val="24"/>
                <w:szCs w:val="24"/>
              </w:rPr>
              <w:t>punkta (b)</w:t>
            </w:r>
            <w:r w:rsidR="00E32ECC">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13BAD7B0" w14:textId="038BA63A" w:rsidR="00D06EF3" w:rsidRDefault="00D06EF3" w:rsidP="007D687A">
            <w:pPr>
              <w:rPr>
                <w:rFonts w:ascii="Times New Roman" w:hAnsi="Times New Roman" w:cs="Times New Roman"/>
                <w:sz w:val="24"/>
                <w:szCs w:val="24"/>
              </w:rPr>
            </w:pPr>
            <w:r>
              <w:rPr>
                <w:rFonts w:ascii="Times New Roman" w:hAnsi="Times New Roman" w:cs="Times New Roman"/>
                <w:sz w:val="24"/>
                <w:szCs w:val="24"/>
              </w:rPr>
              <w:t>6.3.</w:t>
            </w:r>
            <w:r w:rsidR="00E32ECC">
              <w:rPr>
                <w:rFonts w:ascii="Times New Roman" w:hAnsi="Times New Roman" w:cs="Times New Roman"/>
                <w:sz w:val="24"/>
                <w:szCs w:val="24"/>
              </w:rPr>
              <w:t> </w:t>
            </w:r>
            <w:r>
              <w:rPr>
                <w:rFonts w:ascii="Times New Roman" w:hAnsi="Times New Roman" w:cs="Times New Roman"/>
                <w:sz w:val="24"/>
                <w:szCs w:val="24"/>
              </w:rPr>
              <w:t>apakšpunkts, 6.4.</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01F12E44" w14:textId="4058010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1C88AA71" w14:textId="0B2C4183"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41FF6C52" w14:textId="3BD9FB82"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7EEB6A44" w14:textId="254CE109" w:rsidR="00D06EF3" w:rsidRPr="006E1FF9" w:rsidRDefault="00D06EF3" w:rsidP="007D687A">
            <w:pPr>
              <w:rPr>
                <w:rFonts w:ascii="Times New Roman" w:hAnsi="Times New Roman" w:cs="Times New Roman"/>
                <w:sz w:val="24"/>
                <w:szCs w:val="24"/>
              </w:rPr>
            </w:pPr>
          </w:p>
        </w:tc>
      </w:tr>
      <w:tr w:rsidR="00D06EF3" w:rsidRPr="00D26A62" w14:paraId="1A01FC1F" w14:textId="77777777" w:rsidTr="00E32ECC">
        <w:tc>
          <w:tcPr>
            <w:tcW w:w="2830" w:type="dxa"/>
          </w:tcPr>
          <w:p w14:paraId="2A13AFD0" w14:textId="692B3275" w:rsidR="00D06EF3" w:rsidRPr="007D687A" w:rsidRDefault="008D2621"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sidR="00E32ECC">
              <w:rPr>
                <w:rFonts w:ascii="Times New Roman" w:hAnsi="Times New Roman" w:cs="Times New Roman"/>
                <w:sz w:val="24"/>
                <w:szCs w:val="24"/>
              </w:rPr>
              <w:t> </w:t>
            </w:r>
            <w:r w:rsidR="00D06EF3" w:rsidRPr="007D687A">
              <w:rPr>
                <w:rFonts w:ascii="Times New Roman" w:hAnsi="Times New Roman" w:cs="Times New Roman"/>
                <w:sz w:val="24"/>
                <w:szCs w:val="24"/>
              </w:rPr>
              <w:t>punkta (c)</w:t>
            </w:r>
            <w:r w:rsidR="00E32ECC">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504C970D" w14:textId="3C45DCC3" w:rsidR="00D06EF3" w:rsidRDefault="00D06EF3" w:rsidP="007D687A">
            <w:pPr>
              <w:rPr>
                <w:rFonts w:ascii="Times New Roman" w:hAnsi="Times New Roman" w:cs="Times New Roman"/>
                <w:sz w:val="24"/>
                <w:szCs w:val="24"/>
              </w:rPr>
            </w:pPr>
            <w:r>
              <w:rPr>
                <w:rFonts w:ascii="Times New Roman" w:hAnsi="Times New Roman" w:cs="Times New Roman"/>
                <w:sz w:val="24"/>
                <w:szCs w:val="24"/>
              </w:rPr>
              <w:t>7.1.</w:t>
            </w:r>
            <w:r w:rsidR="00A24EDE">
              <w:rPr>
                <w:rFonts w:ascii="Times New Roman" w:hAnsi="Times New Roman" w:cs="Times New Roman"/>
                <w:sz w:val="24"/>
                <w:szCs w:val="24"/>
              </w:rPr>
              <w:t> </w:t>
            </w:r>
            <w:r>
              <w:rPr>
                <w:rFonts w:ascii="Times New Roman" w:hAnsi="Times New Roman" w:cs="Times New Roman"/>
                <w:sz w:val="24"/>
                <w:szCs w:val="24"/>
              </w:rPr>
              <w:t>apakšpunkts, 7.5.</w:t>
            </w:r>
            <w:r w:rsidR="00A24EDE">
              <w:rPr>
                <w:rFonts w:ascii="Times New Roman" w:hAnsi="Times New Roman" w:cs="Times New Roman"/>
                <w:sz w:val="24"/>
                <w:szCs w:val="24"/>
              </w:rPr>
              <w:t> </w:t>
            </w:r>
            <w:r>
              <w:rPr>
                <w:rFonts w:ascii="Times New Roman" w:hAnsi="Times New Roman" w:cs="Times New Roman"/>
                <w:sz w:val="24"/>
                <w:szCs w:val="24"/>
              </w:rPr>
              <w:t>apakšpunkts, 7.6.</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254BBB6B" w14:textId="3E540484"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6561CEB6" w14:textId="383E2262"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744409F6" w14:textId="42B9C8B1"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713F0725" w14:textId="5E60C234" w:rsidR="00D06EF3" w:rsidRPr="006E1FF9" w:rsidRDefault="00D06EF3" w:rsidP="007D687A">
            <w:pPr>
              <w:rPr>
                <w:rFonts w:ascii="Times New Roman" w:hAnsi="Times New Roman" w:cs="Times New Roman"/>
                <w:sz w:val="24"/>
                <w:szCs w:val="24"/>
              </w:rPr>
            </w:pPr>
          </w:p>
        </w:tc>
      </w:tr>
      <w:tr w:rsidR="00D06EF3" w:rsidRPr="00D26A62" w14:paraId="293FF80B" w14:textId="77777777" w:rsidTr="00E32ECC">
        <w:tc>
          <w:tcPr>
            <w:tcW w:w="2830" w:type="dxa"/>
          </w:tcPr>
          <w:p w14:paraId="73105DAA" w14:textId="207A2D49"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(d)</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55E62DFB" w14:textId="3C4213FB" w:rsidR="00D06EF3" w:rsidRDefault="00D06EF3" w:rsidP="007D687A">
            <w:pPr>
              <w:rPr>
                <w:rFonts w:ascii="Times New Roman" w:hAnsi="Times New Roman" w:cs="Times New Roman"/>
                <w:sz w:val="24"/>
                <w:szCs w:val="24"/>
              </w:rPr>
            </w:pPr>
            <w:r>
              <w:rPr>
                <w:rFonts w:ascii="Times New Roman" w:hAnsi="Times New Roman" w:cs="Times New Roman"/>
                <w:sz w:val="24"/>
                <w:szCs w:val="24"/>
              </w:rPr>
              <w:t>7.6.</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7A7ECD52"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6D97CC81"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738D6BAB"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1368743D" w14:textId="05B921F3" w:rsidR="00D06EF3" w:rsidRPr="00F8177B" w:rsidRDefault="00D06EF3" w:rsidP="007D687A">
            <w:pPr>
              <w:rPr>
                <w:rFonts w:ascii="Times New Roman" w:hAnsi="Times New Roman" w:cs="Times New Roman"/>
                <w:color w:val="FF0000"/>
                <w:sz w:val="24"/>
                <w:szCs w:val="24"/>
              </w:rPr>
            </w:pPr>
          </w:p>
        </w:tc>
      </w:tr>
      <w:tr w:rsidR="00D06EF3" w:rsidRPr="00D26A62" w14:paraId="5466B278" w14:textId="77777777" w:rsidTr="00E32ECC">
        <w:tc>
          <w:tcPr>
            <w:tcW w:w="2830" w:type="dxa"/>
          </w:tcPr>
          <w:p w14:paraId="161B7419" w14:textId="3D51DBB7"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(e)</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36419C1A" w14:textId="406FE142" w:rsidR="00D06EF3" w:rsidRDefault="00D06EF3" w:rsidP="007D687A">
            <w:pPr>
              <w:rPr>
                <w:rFonts w:ascii="Times New Roman" w:hAnsi="Times New Roman" w:cs="Times New Roman"/>
                <w:sz w:val="24"/>
                <w:szCs w:val="24"/>
              </w:rPr>
            </w:pPr>
            <w:r>
              <w:rPr>
                <w:rFonts w:ascii="Times New Roman" w:hAnsi="Times New Roman" w:cs="Times New Roman"/>
                <w:sz w:val="24"/>
                <w:szCs w:val="24"/>
              </w:rPr>
              <w:t>14.</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0E0E740E"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5B86F20F"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63011365"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3B5203C0" w14:textId="23253F9F" w:rsidR="00D06EF3" w:rsidRPr="00F8177B" w:rsidRDefault="00D06EF3" w:rsidP="007D687A">
            <w:pPr>
              <w:rPr>
                <w:rFonts w:ascii="Times New Roman" w:hAnsi="Times New Roman" w:cs="Times New Roman"/>
                <w:color w:val="FF0000"/>
                <w:sz w:val="24"/>
                <w:szCs w:val="24"/>
              </w:rPr>
            </w:pPr>
          </w:p>
        </w:tc>
      </w:tr>
      <w:tr w:rsidR="00D06EF3" w:rsidRPr="00D26A62" w14:paraId="475BC845" w14:textId="77777777" w:rsidTr="00E32ECC">
        <w:trPr>
          <w:trHeight w:val="613"/>
        </w:trPr>
        <w:tc>
          <w:tcPr>
            <w:tcW w:w="2830" w:type="dxa"/>
          </w:tcPr>
          <w:p w14:paraId="02D977A5" w14:textId="739BFDA1"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(f)</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6BCFA472" w14:textId="5FFBF1EB" w:rsidR="00D06EF3" w:rsidRDefault="00D06EF3" w:rsidP="007D687A">
            <w:pPr>
              <w:rPr>
                <w:rFonts w:ascii="Times New Roman" w:hAnsi="Times New Roman" w:cs="Times New Roman"/>
                <w:sz w:val="24"/>
                <w:szCs w:val="24"/>
              </w:rPr>
            </w:pPr>
            <w:r>
              <w:rPr>
                <w:rFonts w:ascii="Times New Roman" w:hAnsi="Times New Roman" w:cs="Times New Roman"/>
                <w:sz w:val="24"/>
                <w:szCs w:val="24"/>
              </w:rPr>
              <w:t>10.</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17E48967"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3577F2AF"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55A5FB3D"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5BA440EE" w14:textId="6483AF7F" w:rsidR="00D06EF3" w:rsidRPr="006E1FF9" w:rsidRDefault="00D06EF3" w:rsidP="007D687A">
            <w:pPr>
              <w:rPr>
                <w:rFonts w:ascii="Times New Roman" w:hAnsi="Times New Roman" w:cs="Times New Roman"/>
                <w:sz w:val="24"/>
                <w:szCs w:val="24"/>
              </w:rPr>
            </w:pPr>
          </w:p>
        </w:tc>
      </w:tr>
      <w:tr w:rsidR="00D06EF3" w:rsidRPr="00D26A62" w14:paraId="0F3C4FF2" w14:textId="77777777" w:rsidTr="00E32ECC">
        <w:tc>
          <w:tcPr>
            <w:tcW w:w="2830" w:type="dxa"/>
          </w:tcPr>
          <w:p w14:paraId="271EE8CB" w14:textId="5F6071F5"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(g)</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67D57289" w14:textId="611EE7FB" w:rsidR="00D06EF3" w:rsidRDefault="00D06EF3" w:rsidP="007D687A">
            <w:pPr>
              <w:rPr>
                <w:rFonts w:ascii="Times New Roman" w:hAnsi="Times New Roman" w:cs="Times New Roman"/>
                <w:sz w:val="24"/>
                <w:szCs w:val="24"/>
              </w:rPr>
            </w:pPr>
            <w:r>
              <w:rPr>
                <w:rFonts w:ascii="Times New Roman" w:hAnsi="Times New Roman" w:cs="Times New Roman"/>
                <w:sz w:val="24"/>
                <w:szCs w:val="24"/>
              </w:rPr>
              <w:t>19.1.</w:t>
            </w:r>
            <w:r w:rsidR="00A24EDE">
              <w:rPr>
                <w:rFonts w:ascii="Times New Roman" w:hAnsi="Times New Roman" w:cs="Times New Roman"/>
                <w:sz w:val="24"/>
                <w:szCs w:val="24"/>
              </w:rPr>
              <w:t> </w:t>
            </w:r>
            <w:r>
              <w:rPr>
                <w:rFonts w:ascii="Times New Roman" w:hAnsi="Times New Roman" w:cs="Times New Roman"/>
                <w:sz w:val="24"/>
                <w:szCs w:val="24"/>
              </w:rPr>
              <w:t>apakšpunkts, 17.</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0297D3DB"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15A7231F"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47FB1655"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0694A2F5" w14:textId="6C71DDD4" w:rsidR="00D06EF3" w:rsidRPr="006E1FF9" w:rsidRDefault="00D06EF3" w:rsidP="007D687A">
            <w:pPr>
              <w:rPr>
                <w:rFonts w:ascii="Times New Roman" w:hAnsi="Times New Roman" w:cs="Times New Roman"/>
                <w:sz w:val="24"/>
                <w:szCs w:val="24"/>
              </w:rPr>
            </w:pPr>
          </w:p>
        </w:tc>
      </w:tr>
      <w:tr w:rsidR="00D06EF3" w:rsidRPr="00D26A62" w14:paraId="7FE219BA" w14:textId="77777777" w:rsidTr="00E32ECC">
        <w:tc>
          <w:tcPr>
            <w:tcW w:w="2830" w:type="dxa"/>
          </w:tcPr>
          <w:p w14:paraId="17D3C092" w14:textId="77878176"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(h)</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318F69B9" w14:textId="67ACD163" w:rsidR="00D06EF3" w:rsidRDefault="00D06EF3" w:rsidP="007D687A">
            <w:pPr>
              <w:rPr>
                <w:rFonts w:ascii="Times New Roman" w:hAnsi="Times New Roman" w:cs="Times New Roman"/>
                <w:sz w:val="24"/>
                <w:szCs w:val="24"/>
              </w:rPr>
            </w:pPr>
            <w:r>
              <w:rPr>
                <w:rFonts w:ascii="Times New Roman" w:hAnsi="Times New Roman" w:cs="Times New Roman"/>
                <w:sz w:val="24"/>
                <w:szCs w:val="24"/>
              </w:rPr>
              <w:t>19.2.</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65D79906"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1B166B93"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4629AB90"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47A77FE4" w14:textId="6B56CD51" w:rsidR="00D06EF3" w:rsidRPr="006E1FF9" w:rsidRDefault="00D06EF3" w:rsidP="007D687A">
            <w:pPr>
              <w:rPr>
                <w:rFonts w:ascii="Times New Roman" w:hAnsi="Times New Roman" w:cs="Times New Roman"/>
                <w:sz w:val="24"/>
                <w:szCs w:val="24"/>
              </w:rPr>
            </w:pPr>
          </w:p>
        </w:tc>
      </w:tr>
      <w:tr w:rsidR="00D06EF3" w:rsidRPr="00D26A62" w14:paraId="50D78FBC" w14:textId="77777777" w:rsidTr="00E32ECC">
        <w:tc>
          <w:tcPr>
            <w:tcW w:w="2830" w:type="dxa"/>
          </w:tcPr>
          <w:p w14:paraId="2001F4DA" w14:textId="3D8E88BF"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(i)</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061B017A" w14:textId="0219587D" w:rsidR="00D06EF3" w:rsidRDefault="00D06EF3" w:rsidP="007D687A">
            <w:pPr>
              <w:rPr>
                <w:rFonts w:ascii="Times New Roman" w:hAnsi="Times New Roman" w:cs="Times New Roman"/>
                <w:sz w:val="24"/>
                <w:szCs w:val="24"/>
              </w:rPr>
            </w:pPr>
            <w:r>
              <w:rPr>
                <w:rFonts w:ascii="Times New Roman" w:hAnsi="Times New Roman" w:cs="Times New Roman"/>
                <w:sz w:val="24"/>
                <w:szCs w:val="24"/>
              </w:rPr>
              <w:t>6.6.</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55145439"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07F003AD"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1DC9A5B8"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5BE73B37" w14:textId="5A37E7D6" w:rsidR="00D06EF3" w:rsidRPr="00F8177B" w:rsidRDefault="00D06EF3" w:rsidP="007D687A">
            <w:pPr>
              <w:rPr>
                <w:rFonts w:ascii="Times New Roman" w:hAnsi="Times New Roman" w:cs="Times New Roman"/>
                <w:color w:val="FF0000"/>
                <w:sz w:val="24"/>
                <w:szCs w:val="24"/>
              </w:rPr>
            </w:pPr>
          </w:p>
        </w:tc>
      </w:tr>
      <w:tr w:rsidR="00D06EF3" w:rsidRPr="00D26A62" w14:paraId="6D826C7B" w14:textId="77777777" w:rsidTr="00E32ECC">
        <w:tc>
          <w:tcPr>
            <w:tcW w:w="2830" w:type="dxa"/>
          </w:tcPr>
          <w:p w14:paraId="78B20891" w14:textId="563FDFDA"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(j)</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60FFAABE" w14:textId="20D50649" w:rsidR="00D06EF3" w:rsidRDefault="00D06EF3" w:rsidP="007D687A">
            <w:pPr>
              <w:rPr>
                <w:rFonts w:ascii="Times New Roman" w:hAnsi="Times New Roman" w:cs="Times New Roman"/>
                <w:sz w:val="24"/>
                <w:szCs w:val="24"/>
              </w:rPr>
            </w:pPr>
            <w:r>
              <w:rPr>
                <w:rFonts w:ascii="Times New Roman" w:hAnsi="Times New Roman" w:cs="Times New Roman"/>
                <w:sz w:val="24"/>
                <w:szCs w:val="24"/>
              </w:rPr>
              <w:t>16.4.</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4B4635D5"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5F8BFB0D"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182B174A"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48292522" w14:textId="68ECE777" w:rsidR="00D06EF3" w:rsidRPr="00F8177B" w:rsidRDefault="00D06EF3" w:rsidP="007D687A">
            <w:pPr>
              <w:rPr>
                <w:rFonts w:ascii="Times New Roman" w:hAnsi="Times New Roman" w:cs="Times New Roman"/>
                <w:color w:val="FF0000"/>
                <w:sz w:val="24"/>
                <w:szCs w:val="24"/>
              </w:rPr>
            </w:pPr>
          </w:p>
        </w:tc>
      </w:tr>
      <w:tr w:rsidR="00D06EF3" w:rsidRPr="00D26A62" w14:paraId="6501C226" w14:textId="77777777" w:rsidTr="00E32ECC">
        <w:tc>
          <w:tcPr>
            <w:tcW w:w="2830" w:type="dxa"/>
          </w:tcPr>
          <w:p w14:paraId="3F889070" w14:textId="68136227"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lastRenderedPageBreak/>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(k)</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7519E5F0" w14:textId="7B5D58CC" w:rsidR="00D06EF3" w:rsidRDefault="00D06EF3" w:rsidP="007D687A">
            <w:pPr>
              <w:rPr>
                <w:rFonts w:ascii="Times New Roman" w:hAnsi="Times New Roman" w:cs="Times New Roman"/>
                <w:sz w:val="24"/>
                <w:szCs w:val="24"/>
              </w:rPr>
            </w:pPr>
            <w:r>
              <w:rPr>
                <w:rFonts w:ascii="Times New Roman" w:hAnsi="Times New Roman" w:cs="Times New Roman"/>
                <w:sz w:val="24"/>
                <w:szCs w:val="24"/>
              </w:rPr>
              <w:t>18.4.</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7D970C70"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26C52664"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745E8DFC"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6A79FD92" w14:textId="329838A6" w:rsidR="00D06EF3" w:rsidRPr="00F8177B" w:rsidRDefault="00D06EF3" w:rsidP="007D687A">
            <w:pPr>
              <w:rPr>
                <w:rFonts w:ascii="Times New Roman" w:hAnsi="Times New Roman" w:cs="Times New Roman"/>
                <w:color w:val="FF0000"/>
                <w:sz w:val="24"/>
                <w:szCs w:val="24"/>
              </w:rPr>
            </w:pPr>
          </w:p>
        </w:tc>
      </w:tr>
      <w:tr w:rsidR="00D06EF3" w:rsidRPr="00D26A62" w14:paraId="12E1F2CD" w14:textId="77777777" w:rsidTr="00E32ECC">
        <w:tc>
          <w:tcPr>
            <w:tcW w:w="2830" w:type="dxa"/>
          </w:tcPr>
          <w:p w14:paraId="0F820C2A" w14:textId="0A369243"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(l)</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0B19715E" w14:textId="5F371841" w:rsidR="00D06EF3" w:rsidRDefault="00D06EF3" w:rsidP="007D687A">
            <w:pPr>
              <w:rPr>
                <w:rFonts w:ascii="Times New Roman" w:hAnsi="Times New Roman" w:cs="Times New Roman"/>
                <w:sz w:val="24"/>
                <w:szCs w:val="24"/>
              </w:rPr>
            </w:pPr>
            <w:r>
              <w:rPr>
                <w:rFonts w:ascii="Times New Roman" w:hAnsi="Times New Roman" w:cs="Times New Roman"/>
                <w:sz w:val="24"/>
                <w:szCs w:val="24"/>
              </w:rPr>
              <w:t>17.3.</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6A1EC8E9" w14:textId="3880FA7A"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3A0E8177" w14:textId="4715DA03"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59897E82" w14:textId="2C59732B"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0AC7179F" w14:textId="72FB19BA" w:rsidR="00D06EF3" w:rsidRPr="006E1FF9" w:rsidRDefault="00D06EF3" w:rsidP="007D687A">
            <w:pPr>
              <w:rPr>
                <w:rFonts w:ascii="Times New Roman" w:hAnsi="Times New Roman" w:cs="Times New Roman"/>
                <w:sz w:val="24"/>
                <w:szCs w:val="24"/>
              </w:rPr>
            </w:pPr>
          </w:p>
        </w:tc>
      </w:tr>
      <w:tr w:rsidR="00D06EF3" w:rsidRPr="00D26A62" w14:paraId="4E6FB9AB" w14:textId="77777777" w:rsidTr="00E32ECC">
        <w:tc>
          <w:tcPr>
            <w:tcW w:w="2830" w:type="dxa"/>
          </w:tcPr>
          <w:p w14:paraId="012C5341" w14:textId="71D09B45" w:rsidR="00D06EF3" w:rsidRPr="007D687A" w:rsidRDefault="00E32ECC" w:rsidP="00E32ECC">
            <w:pPr>
              <w:ind w:right="401"/>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(m)</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1C82A19B" w14:textId="26716763" w:rsidR="00D06EF3" w:rsidRDefault="00D06EF3" w:rsidP="007D687A">
            <w:pPr>
              <w:rPr>
                <w:rFonts w:ascii="Times New Roman" w:hAnsi="Times New Roman" w:cs="Times New Roman"/>
                <w:sz w:val="24"/>
                <w:szCs w:val="24"/>
              </w:rPr>
            </w:pPr>
            <w:r>
              <w:rPr>
                <w:rFonts w:ascii="Times New Roman" w:hAnsi="Times New Roman" w:cs="Times New Roman"/>
                <w:sz w:val="24"/>
                <w:szCs w:val="24"/>
              </w:rPr>
              <w:t>18.2.</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5A7E8B9A"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43BE858C"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7F1631E8" w14:textId="43EE4649" w:rsidR="00D06EF3" w:rsidRPr="00E32ECC" w:rsidRDefault="001E1479" w:rsidP="007D687A">
            <w:pPr>
              <w:rPr>
                <w:rFonts w:ascii="Times New Roman" w:hAnsi="Times New Roman" w:cs="Times New Roman"/>
                <w:sz w:val="24"/>
                <w:szCs w:val="24"/>
              </w:rPr>
            </w:pPr>
            <w:r w:rsidRPr="00E32ECC">
              <w:rPr>
                <w:rFonts w:ascii="Times New Roman" w:hAnsi="Times New Roman" w:cs="Times New Roman"/>
                <w:color w:val="000000"/>
                <w:sz w:val="24"/>
                <w:szCs w:val="24"/>
              </w:rPr>
              <w:t xml:space="preserve">Tiesību akta vienība ir ieviesta pilnībā, izmantojot tajā paredzēto </w:t>
            </w:r>
            <w:r w:rsidRPr="00E32ECC">
              <w:rPr>
                <w:rFonts w:ascii="Times New Roman" w:hAnsi="Times New Roman" w:cs="Times New Roman"/>
                <w:sz w:val="24"/>
                <w:szCs w:val="24"/>
              </w:rPr>
              <w:t>iespēju ierobežot atalgojuma mainīgās daļas noteikšanā izmantojamo instrumentu veidus un struktūru, jo īpaši augstas atalgojuma mainīgās daļas izmaksai nemonetārā formā izmantojamas tikai ieguldījumu apliecības (daļas).</w:t>
            </w:r>
          </w:p>
        </w:tc>
        <w:tc>
          <w:tcPr>
            <w:tcW w:w="2351" w:type="dxa"/>
            <w:vMerge/>
          </w:tcPr>
          <w:p w14:paraId="1185A09F" w14:textId="67C1DD47" w:rsidR="00D06EF3" w:rsidRPr="00F8177B" w:rsidRDefault="00D06EF3" w:rsidP="007D687A">
            <w:pPr>
              <w:rPr>
                <w:rFonts w:ascii="Times New Roman" w:hAnsi="Times New Roman" w:cs="Times New Roman"/>
                <w:color w:val="FF0000"/>
                <w:sz w:val="24"/>
                <w:szCs w:val="24"/>
              </w:rPr>
            </w:pPr>
          </w:p>
        </w:tc>
      </w:tr>
      <w:tr w:rsidR="00D06EF3" w:rsidRPr="00D26A62" w14:paraId="308B4D63" w14:textId="77777777" w:rsidTr="00E32ECC">
        <w:tc>
          <w:tcPr>
            <w:tcW w:w="2830" w:type="dxa"/>
          </w:tcPr>
          <w:p w14:paraId="2F32C105" w14:textId="04B233DD"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(n)</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4923A5DF" w14:textId="509F8A23" w:rsidR="00D06EF3" w:rsidRDefault="00D06EF3" w:rsidP="007D687A">
            <w:pPr>
              <w:rPr>
                <w:rFonts w:ascii="Times New Roman" w:hAnsi="Times New Roman" w:cs="Times New Roman"/>
                <w:sz w:val="24"/>
                <w:szCs w:val="24"/>
              </w:rPr>
            </w:pPr>
            <w:r>
              <w:rPr>
                <w:rFonts w:ascii="Times New Roman" w:hAnsi="Times New Roman" w:cs="Times New Roman"/>
                <w:sz w:val="24"/>
                <w:szCs w:val="24"/>
              </w:rPr>
              <w:t>18.1.</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779F39AB"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32745746"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3444DF8A"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51407312" w14:textId="3C343BF7" w:rsidR="00D06EF3" w:rsidRPr="00F8177B" w:rsidRDefault="00D06EF3" w:rsidP="007D687A">
            <w:pPr>
              <w:rPr>
                <w:rFonts w:ascii="Times New Roman" w:hAnsi="Times New Roman" w:cs="Times New Roman"/>
                <w:color w:val="FF0000"/>
                <w:sz w:val="24"/>
                <w:szCs w:val="24"/>
              </w:rPr>
            </w:pPr>
          </w:p>
        </w:tc>
      </w:tr>
      <w:tr w:rsidR="00D06EF3" w:rsidRPr="00D26A62" w14:paraId="22A01117" w14:textId="77777777" w:rsidTr="00E32ECC">
        <w:tc>
          <w:tcPr>
            <w:tcW w:w="2830" w:type="dxa"/>
          </w:tcPr>
          <w:p w14:paraId="6B248C41" w14:textId="51974FA1"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(o)</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742589C7" w14:textId="2E4A35A9" w:rsidR="00D06EF3" w:rsidRDefault="00D06EF3" w:rsidP="007D687A">
            <w:pPr>
              <w:rPr>
                <w:rFonts w:ascii="Times New Roman" w:hAnsi="Times New Roman" w:cs="Times New Roman"/>
                <w:sz w:val="24"/>
                <w:szCs w:val="24"/>
              </w:rPr>
            </w:pPr>
            <w:r>
              <w:rPr>
                <w:rFonts w:ascii="Times New Roman" w:hAnsi="Times New Roman" w:cs="Times New Roman"/>
                <w:sz w:val="24"/>
                <w:szCs w:val="24"/>
              </w:rPr>
              <w:t>18.3.1.</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5F239459"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72FEFA50"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3AD5C30D"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35A8AA75" w14:textId="33A20BEE" w:rsidR="00D06EF3" w:rsidRPr="00F8177B" w:rsidRDefault="00D06EF3" w:rsidP="007D687A">
            <w:pPr>
              <w:rPr>
                <w:rFonts w:ascii="Times New Roman" w:hAnsi="Times New Roman" w:cs="Times New Roman"/>
                <w:color w:val="FF0000"/>
                <w:sz w:val="24"/>
                <w:szCs w:val="24"/>
              </w:rPr>
            </w:pPr>
          </w:p>
        </w:tc>
      </w:tr>
      <w:tr w:rsidR="00D06EF3" w:rsidRPr="00D26A62" w14:paraId="058DB764" w14:textId="77777777" w:rsidTr="00E32ECC">
        <w:tc>
          <w:tcPr>
            <w:tcW w:w="2830" w:type="dxa"/>
          </w:tcPr>
          <w:p w14:paraId="71BC56E0" w14:textId="5D4C458F"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(p)</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615DC011" w14:textId="599F45CA" w:rsidR="00D06EF3" w:rsidRDefault="00D06EF3" w:rsidP="007D687A">
            <w:pPr>
              <w:rPr>
                <w:rFonts w:ascii="Times New Roman" w:hAnsi="Times New Roman" w:cs="Times New Roman"/>
                <w:sz w:val="24"/>
                <w:szCs w:val="24"/>
              </w:rPr>
            </w:pPr>
            <w:r>
              <w:rPr>
                <w:rFonts w:ascii="Times New Roman" w:hAnsi="Times New Roman" w:cs="Times New Roman"/>
                <w:sz w:val="24"/>
                <w:szCs w:val="24"/>
              </w:rPr>
              <w:t>18.5.</w:t>
            </w:r>
            <w:r w:rsidR="00A24EDE">
              <w:rPr>
                <w:rFonts w:ascii="Times New Roman" w:hAnsi="Times New Roman" w:cs="Times New Roman"/>
                <w:sz w:val="24"/>
                <w:szCs w:val="24"/>
              </w:rPr>
              <w:t> </w:t>
            </w:r>
            <w:r>
              <w:rPr>
                <w:rFonts w:ascii="Times New Roman" w:hAnsi="Times New Roman" w:cs="Times New Roman"/>
                <w:sz w:val="24"/>
                <w:szCs w:val="24"/>
              </w:rPr>
              <w:t>apakšpunkts</w:t>
            </w:r>
            <w:r w:rsidR="00E32ECC">
              <w:rPr>
                <w:rFonts w:ascii="Times New Roman" w:hAnsi="Times New Roman" w:cs="Times New Roman"/>
                <w:sz w:val="24"/>
                <w:szCs w:val="24"/>
              </w:rPr>
              <w:t>,</w:t>
            </w:r>
            <w:r>
              <w:rPr>
                <w:rFonts w:ascii="Times New Roman" w:hAnsi="Times New Roman" w:cs="Times New Roman"/>
                <w:sz w:val="24"/>
                <w:szCs w:val="24"/>
              </w:rPr>
              <w:t xml:space="preserve"> 18.5.1.</w:t>
            </w:r>
            <w:r w:rsidR="00A24EDE">
              <w:rPr>
                <w:rFonts w:ascii="Times New Roman" w:hAnsi="Times New Roman" w:cs="Times New Roman"/>
                <w:sz w:val="24"/>
                <w:szCs w:val="24"/>
              </w:rPr>
              <w:t> </w:t>
            </w:r>
            <w:r>
              <w:rPr>
                <w:rFonts w:ascii="Times New Roman" w:hAnsi="Times New Roman" w:cs="Times New Roman"/>
                <w:sz w:val="24"/>
                <w:szCs w:val="24"/>
              </w:rPr>
              <w:t>apakšpunkts, 18.5.2.</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649E2D35"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23392CB6"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63750F84" w14:textId="7777777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1CE12D25" w14:textId="18F5EB80" w:rsidR="00D06EF3" w:rsidRPr="00F8177B" w:rsidRDefault="00D06EF3" w:rsidP="007D687A">
            <w:pPr>
              <w:rPr>
                <w:rFonts w:ascii="Times New Roman" w:hAnsi="Times New Roman" w:cs="Times New Roman"/>
                <w:color w:val="FF0000"/>
                <w:sz w:val="24"/>
                <w:szCs w:val="24"/>
              </w:rPr>
            </w:pPr>
          </w:p>
        </w:tc>
      </w:tr>
      <w:tr w:rsidR="00D06EF3" w:rsidRPr="00D26A62" w14:paraId="1CA4D1A2" w14:textId="77777777" w:rsidTr="00E32ECC">
        <w:tc>
          <w:tcPr>
            <w:tcW w:w="2830" w:type="dxa"/>
          </w:tcPr>
          <w:p w14:paraId="00FBB0A6" w14:textId="4513FF74"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lastRenderedPageBreak/>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(q)</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52B49277" w14:textId="5958E263" w:rsidR="00D06EF3" w:rsidRDefault="00D06EF3" w:rsidP="007D687A">
            <w:pPr>
              <w:rPr>
                <w:rFonts w:ascii="Times New Roman" w:hAnsi="Times New Roman" w:cs="Times New Roman"/>
                <w:sz w:val="24"/>
                <w:szCs w:val="24"/>
              </w:rPr>
            </w:pPr>
            <w:r>
              <w:rPr>
                <w:rFonts w:ascii="Times New Roman" w:hAnsi="Times New Roman" w:cs="Times New Roman"/>
                <w:sz w:val="24"/>
                <w:szCs w:val="24"/>
              </w:rPr>
              <w:t>5.</w:t>
            </w:r>
            <w:r w:rsidR="00206D12">
              <w:rPr>
                <w:rFonts w:ascii="Times New Roman" w:hAnsi="Times New Roman" w:cs="Times New Roman"/>
                <w:sz w:val="24"/>
                <w:szCs w:val="24"/>
              </w:rPr>
              <w:t>1</w:t>
            </w:r>
            <w:r>
              <w:rPr>
                <w:rFonts w:ascii="Times New Roman" w:hAnsi="Times New Roman" w:cs="Times New Roman"/>
                <w:sz w:val="24"/>
                <w:szCs w:val="24"/>
              </w:rPr>
              <w:t>.</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7463C7FA" w14:textId="44314B9A"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32FBCAF1" w14:textId="322E36FA"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00A5429E" w14:textId="31FFDB1B"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5EF94A50" w14:textId="4AB168FE" w:rsidR="00D06EF3" w:rsidRPr="006E1FF9" w:rsidRDefault="00D06EF3" w:rsidP="007D687A">
            <w:pPr>
              <w:rPr>
                <w:rFonts w:ascii="Times New Roman" w:hAnsi="Times New Roman" w:cs="Times New Roman"/>
                <w:sz w:val="24"/>
                <w:szCs w:val="24"/>
              </w:rPr>
            </w:pPr>
          </w:p>
        </w:tc>
      </w:tr>
      <w:tr w:rsidR="00D06EF3" w:rsidRPr="00D26A62" w14:paraId="6B73B186" w14:textId="77777777" w:rsidTr="00E32ECC">
        <w:tc>
          <w:tcPr>
            <w:tcW w:w="2830" w:type="dxa"/>
          </w:tcPr>
          <w:p w14:paraId="292B358B" w14:textId="5A7A23FA"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1.</w:t>
            </w:r>
            <w:r>
              <w:rPr>
                <w:rFonts w:ascii="Times New Roman" w:hAnsi="Times New Roman" w:cs="Times New Roman"/>
                <w:sz w:val="24"/>
                <w:szCs w:val="24"/>
              </w:rPr>
              <w:t> </w:t>
            </w:r>
            <w:r w:rsidR="00D06EF3" w:rsidRPr="007D687A">
              <w:rPr>
                <w:rFonts w:ascii="Times New Roman" w:hAnsi="Times New Roman" w:cs="Times New Roman"/>
                <w:sz w:val="24"/>
                <w:szCs w:val="24"/>
              </w:rPr>
              <w:t>punkta (r)</w:t>
            </w:r>
            <w:r>
              <w:rPr>
                <w:rFonts w:ascii="Times New Roman" w:hAnsi="Times New Roman" w:cs="Times New Roman"/>
                <w:sz w:val="24"/>
                <w:szCs w:val="24"/>
              </w:rPr>
              <w:t> </w:t>
            </w:r>
            <w:r w:rsidR="00D06EF3" w:rsidRPr="007D687A">
              <w:rPr>
                <w:rFonts w:ascii="Times New Roman" w:hAnsi="Times New Roman" w:cs="Times New Roman"/>
                <w:sz w:val="24"/>
                <w:szCs w:val="24"/>
              </w:rPr>
              <w:t>apakšpunkts</w:t>
            </w:r>
          </w:p>
        </w:tc>
        <w:tc>
          <w:tcPr>
            <w:tcW w:w="2680" w:type="dxa"/>
          </w:tcPr>
          <w:p w14:paraId="79B1E85D" w14:textId="73BDD6AB" w:rsidR="00D06EF3" w:rsidRDefault="00D06EF3" w:rsidP="007D687A">
            <w:pPr>
              <w:rPr>
                <w:rFonts w:ascii="Times New Roman" w:hAnsi="Times New Roman" w:cs="Times New Roman"/>
                <w:sz w:val="24"/>
                <w:szCs w:val="24"/>
              </w:rPr>
            </w:pPr>
            <w:r>
              <w:rPr>
                <w:rFonts w:ascii="Times New Roman" w:hAnsi="Times New Roman" w:cs="Times New Roman"/>
                <w:sz w:val="24"/>
                <w:szCs w:val="24"/>
              </w:rPr>
              <w:t>5.</w:t>
            </w:r>
            <w:r w:rsidR="00206D12">
              <w:rPr>
                <w:rFonts w:ascii="Times New Roman" w:hAnsi="Times New Roman" w:cs="Times New Roman"/>
                <w:sz w:val="24"/>
                <w:szCs w:val="24"/>
              </w:rPr>
              <w:t>2</w:t>
            </w:r>
            <w:r>
              <w:rPr>
                <w:rFonts w:ascii="Times New Roman" w:hAnsi="Times New Roman" w:cs="Times New Roman"/>
                <w:sz w:val="24"/>
                <w:szCs w:val="24"/>
              </w:rPr>
              <w:t>.</w:t>
            </w:r>
            <w:r w:rsidR="00A24EDE">
              <w:rPr>
                <w:rFonts w:ascii="Times New Roman" w:hAnsi="Times New Roman" w:cs="Times New Roman"/>
                <w:sz w:val="24"/>
                <w:szCs w:val="24"/>
              </w:rPr>
              <w:t> </w:t>
            </w:r>
            <w:r>
              <w:rPr>
                <w:rFonts w:ascii="Times New Roman" w:hAnsi="Times New Roman" w:cs="Times New Roman"/>
                <w:sz w:val="24"/>
                <w:szCs w:val="24"/>
              </w:rPr>
              <w:t>apakšpunkts</w:t>
            </w:r>
          </w:p>
        </w:tc>
        <w:tc>
          <w:tcPr>
            <w:tcW w:w="2304" w:type="dxa"/>
          </w:tcPr>
          <w:p w14:paraId="392C33F1" w14:textId="5065EB8B"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6FD17DA3" w14:textId="710A02D8"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52CDD54B" w14:textId="281C0005"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3D7C7A7C" w14:textId="73148CEA" w:rsidR="00D06EF3" w:rsidRPr="006E1FF9" w:rsidRDefault="00D06EF3" w:rsidP="007D687A">
            <w:pPr>
              <w:rPr>
                <w:rFonts w:ascii="Times New Roman" w:hAnsi="Times New Roman" w:cs="Times New Roman"/>
                <w:sz w:val="24"/>
                <w:szCs w:val="24"/>
              </w:rPr>
            </w:pPr>
          </w:p>
        </w:tc>
      </w:tr>
      <w:tr w:rsidR="00D06EF3" w:rsidRPr="00D26A62" w14:paraId="5193E6C7" w14:textId="77777777" w:rsidTr="00E32ECC">
        <w:tc>
          <w:tcPr>
            <w:tcW w:w="2830" w:type="dxa"/>
          </w:tcPr>
          <w:p w14:paraId="396B961E" w14:textId="1AC30D95"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3.</w:t>
            </w:r>
            <w:r>
              <w:rPr>
                <w:rFonts w:ascii="Times New Roman" w:hAnsi="Times New Roman" w:cs="Times New Roman"/>
                <w:sz w:val="24"/>
                <w:szCs w:val="24"/>
              </w:rPr>
              <w:t> </w:t>
            </w:r>
            <w:r w:rsidR="00D06EF3" w:rsidRPr="007D687A">
              <w:rPr>
                <w:rFonts w:ascii="Times New Roman" w:hAnsi="Times New Roman" w:cs="Times New Roman"/>
                <w:sz w:val="24"/>
                <w:szCs w:val="24"/>
              </w:rPr>
              <w:t>punkts</w:t>
            </w:r>
          </w:p>
        </w:tc>
        <w:tc>
          <w:tcPr>
            <w:tcW w:w="2680" w:type="dxa"/>
          </w:tcPr>
          <w:p w14:paraId="6F6ACC65" w14:textId="64AA4ACC" w:rsidR="00D06EF3" w:rsidRDefault="00D06EF3" w:rsidP="007D687A">
            <w:pPr>
              <w:rPr>
                <w:rFonts w:ascii="Times New Roman" w:hAnsi="Times New Roman" w:cs="Times New Roman"/>
                <w:sz w:val="24"/>
                <w:szCs w:val="24"/>
              </w:rPr>
            </w:pPr>
            <w:r>
              <w:rPr>
                <w:rFonts w:ascii="Times New Roman" w:hAnsi="Times New Roman" w:cs="Times New Roman"/>
                <w:sz w:val="24"/>
                <w:szCs w:val="24"/>
              </w:rPr>
              <w:t>4.</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6F30342D" w14:textId="30DF8C20"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274E9B5C" w14:textId="0B0F6EF6"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0DAAD963" w14:textId="6A2083D8"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6E6270F2" w14:textId="2A292A47" w:rsidR="00D06EF3" w:rsidRPr="006E1FF9" w:rsidRDefault="00D06EF3" w:rsidP="007D687A">
            <w:pPr>
              <w:rPr>
                <w:rFonts w:ascii="Times New Roman" w:hAnsi="Times New Roman" w:cs="Times New Roman"/>
                <w:sz w:val="24"/>
                <w:szCs w:val="24"/>
              </w:rPr>
            </w:pPr>
          </w:p>
        </w:tc>
      </w:tr>
      <w:tr w:rsidR="00D06EF3" w:rsidRPr="00D26A62" w14:paraId="7333B2F0" w14:textId="77777777" w:rsidTr="00E32ECC">
        <w:tc>
          <w:tcPr>
            <w:tcW w:w="2830" w:type="dxa"/>
          </w:tcPr>
          <w:p w14:paraId="5A96F9B5" w14:textId="47ECC5D9" w:rsidR="00D06EF3" w:rsidRPr="007D687A" w:rsidRDefault="00E32ECC" w:rsidP="007D687A">
            <w:pPr>
              <w:rPr>
                <w:rFonts w:ascii="Times New Roman" w:hAnsi="Times New Roman" w:cs="Times New Roman"/>
                <w:sz w:val="24"/>
                <w:szCs w:val="24"/>
              </w:rPr>
            </w:pPr>
            <w:r>
              <w:rPr>
                <w:rFonts w:ascii="Times New Roman" w:hAnsi="Times New Roman" w:cs="Times New Roman"/>
                <w:sz w:val="24"/>
                <w:szCs w:val="24"/>
              </w:rPr>
              <w:t>Direktīvas </w:t>
            </w:r>
            <w:r w:rsidRPr="007D17BB">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4</w:t>
            </w:r>
            <w:r w:rsidRPr="007D17B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91</w:t>
            </w:r>
            <w:r w:rsidRPr="007D17BB">
              <w:rPr>
                <w:rFonts w:ascii="Times New Roman" w:eastAsia="Times New Roman" w:hAnsi="Times New Roman" w:cs="Times New Roman"/>
                <w:sz w:val="24"/>
                <w:szCs w:val="24"/>
                <w:lang w:eastAsia="lv-LV"/>
              </w:rPr>
              <w:t>/ES</w:t>
            </w:r>
            <w:r>
              <w:rPr>
                <w:rFonts w:ascii="Times New Roman" w:hAnsi="Times New Roman" w:cs="Times New Roman"/>
                <w:sz w:val="24"/>
                <w:szCs w:val="24"/>
              </w:rPr>
              <w:t xml:space="preserve"> </w:t>
            </w:r>
            <w:r w:rsidR="00D06EF3" w:rsidRPr="007D687A">
              <w:rPr>
                <w:rFonts w:ascii="Times New Roman" w:hAnsi="Times New Roman" w:cs="Times New Roman"/>
                <w:sz w:val="24"/>
                <w:szCs w:val="24"/>
              </w:rPr>
              <w:t>14.b</w:t>
            </w:r>
            <w:r w:rsidR="00D06EF3">
              <w:rPr>
                <w:rFonts w:ascii="Times New Roman" w:hAnsi="Times New Roman" w:cs="Times New Roman"/>
                <w:sz w:val="24"/>
                <w:szCs w:val="24"/>
              </w:rPr>
              <w:t> </w:t>
            </w:r>
            <w:r w:rsidR="00D06EF3" w:rsidRPr="007D687A">
              <w:rPr>
                <w:rFonts w:ascii="Times New Roman" w:hAnsi="Times New Roman" w:cs="Times New Roman"/>
                <w:sz w:val="24"/>
                <w:szCs w:val="24"/>
              </w:rPr>
              <w:t>panta 4.</w:t>
            </w:r>
            <w:r>
              <w:rPr>
                <w:rFonts w:ascii="Times New Roman" w:hAnsi="Times New Roman" w:cs="Times New Roman"/>
                <w:sz w:val="24"/>
                <w:szCs w:val="24"/>
              </w:rPr>
              <w:t> </w:t>
            </w:r>
            <w:r w:rsidR="00D06EF3" w:rsidRPr="007D687A">
              <w:rPr>
                <w:rFonts w:ascii="Times New Roman" w:hAnsi="Times New Roman" w:cs="Times New Roman"/>
                <w:sz w:val="24"/>
                <w:szCs w:val="24"/>
              </w:rPr>
              <w:t>punkts</w:t>
            </w:r>
          </w:p>
        </w:tc>
        <w:tc>
          <w:tcPr>
            <w:tcW w:w="2680" w:type="dxa"/>
          </w:tcPr>
          <w:p w14:paraId="6CF68033" w14:textId="15EC4E30" w:rsidR="00D06EF3" w:rsidRDefault="00D06EF3" w:rsidP="007D687A">
            <w:pPr>
              <w:rPr>
                <w:rFonts w:ascii="Times New Roman" w:hAnsi="Times New Roman" w:cs="Times New Roman"/>
                <w:sz w:val="24"/>
                <w:szCs w:val="24"/>
              </w:rPr>
            </w:pPr>
            <w:r>
              <w:rPr>
                <w:rFonts w:ascii="Times New Roman" w:hAnsi="Times New Roman" w:cs="Times New Roman"/>
                <w:sz w:val="24"/>
                <w:szCs w:val="24"/>
              </w:rPr>
              <w:t>9.</w:t>
            </w:r>
            <w:r w:rsidR="00A24EDE">
              <w:rPr>
                <w:rFonts w:ascii="Times New Roman" w:hAnsi="Times New Roman" w:cs="Times New Roman"/>
                <w:sz w:val="24"/>
                <w:szCs w:val="24"/>
              </w:rPr>
              <w:t> </w:t>
            </w:r>
            <w:r>
              <w:rPr>
                <w:rFonts w:ascii="Times New Roman" w:hAnsi="Times New Roman" w:cs="Times New Roman"/>
                <w:sz w:val="24"/>
                <w:szCs w:val="24"/>
              </w:rPr>
              <w:t>punkts, 10.</w:t>
            </w:r>
            <w:r w:rsidR="00A24EDE">
              <w:rPr>
                <w:rFonts w:ascii="Times New Roman" w:hAnsi="Times New Roman" w:cs="Times New Roman"/>
                <w:sz w:val="24"/>
                <w:szCs w:val="24"/>
              </w:rPr>
              <w:t> </w:t>
            </w:r>
            <w:r>
              <w:rPr>
                <w:rFonts w:ascii="Times New Roman" w:hAnsi="Times New Roman" w:cs="Times New Roman"/>
                <w:sz w:val="24"/>
                <w:szCs w:val="24"/>
              </w:rPr>
              <w:t>punkts, 12.</w:t>
            </w:r>
            <w:r w:rsidR="00A24EDE">
              <w:rPr>
                <w:rFonts w:ascii="Times New Roman" w:hAnsi="Times New Roman" w:cs="Times New Roman"/>
                <w:sz w:val="24"/>
                <w:szCs w:val="24"/>
              </w:rPr>
              <w:t> </w:t>
            </w:r>
            <w:r>
              <w:rPr>
                <w:rFonts w:ascii="Times New Roman" w:hAnsi="Times New Roman" w:cs="Times New Roman"/>
                <w:sz w:val="24"/>
                <w:szCs w:val="24"/>
              </w:rPr>
              <w:t>punkts</w:t>
            </w:r>
          </w:p>
        </w:tc>
        <w:tc>
          <w:tcPr>
            <w:tcW w:w="2304" w:type="dxa"/>
          </w:tcPr>
          <w:p w14:paraId="47A11080" w14:textId="6865B791"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349" w:type="dxa"/>
          </w:tcPr>
          <w:p w14:paraId="0902CE9A" w14:textId="21402D5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Nē</w:t>
            </w:r>
          </w:p>
        </w:tc>
        <w:tc>
          <w:tcPr>
            <w:tcW w:w="2257" w:type="dxa"/>
          </w:tcPr>
          <w:p w14:paraId="4BBCA417" w14:textId="36181927" w:rsidR="00D06EF3" w:rsidRPr="00503F80" w:rsidRDefault="00D06EF3" w:rsidP="007D687A">
            <w:pPr>
              <w:rPr>
                <w:rFonts w:ascii="Times New Roman" w:hAnsi="Times New Roman" w:cs="Times New Roman"/>
                <w:sz w:val="24"/>
                <w:szCs w:val="24"/>
              </w:rPr>
            </w:pPr>
            <w:r w:rsidRPr="00503F80">
              <w:rPr>
                <w:rFonts w:ascii="Times New Roman" w:hAnsi="Times New Roman" w:cs="Times New Roman"/>
                <w:sz w:val="24"/>
                <w:szCs w:val="24"/>
              </w:rPr>
              <w:t>Jā</w:t>
            </w:r>
          </w:p>
        </w:tc>
        <w:tc>
          <w:tcPr>
            <w:tcW w:w="2351" w:type="dxa"/>
            <w:vMerge/>
          </w:tcPr>
          <w:p w14:paraId="1EEFDE66" w14:textId="2EB9CD5F" w:rsidR="00D06EF3" w:rsidRPr="006E1FF9" w:rsidRDefault="00D06EF3" w:rsidP="007D687A">
            <w:pPr>
              <w:rPr>
                <w:rFonts w:ascii="Times New Roman" w:hAnsi="Times New Roman" w:cs="Times New Roman"/>
                <w:sz w:val="24"/>
                <w:szCs w:val="24"/>
              </w:rPr>
            </w:pPr>
          </w:p>
        </w:tc>
      </w:tr>
    </w:tbl>
    <w:p w14:paraId="4CD4FA77" w14:textId="1B334002" w:rsidR="00441A62" w:rsidRDefault="00441A62" w:rsidP="005623E5">
      <w:pPr>
        <w:rPr>
          <w:rFonts w:ascii="Times New Roman" w:hAnsi="Times New Roman" w:cs="Times New Roman"/>
          <w:bCs/>
          <w:sz w:val="24"/>
          <w:szCs w:val="24"/>
        </w:rPr>
      </w:pPr>
    </w:p>
    <w:p w14:paraId="182B563C" w14:textId="77777777" w:rsidR="00441A62" w:rsidRDefault="00441A62">
      <w:pPr>
        <w:rPr>
          <w:rFonts w:ascii="Times New Roman" w:hAnsi="Times New Roman" w:cs="Times New Roman"/>
          <w:bCs/>
          <w:sz w:val="24"/>
          <w:szCs w:val="24"/>
        </w:rPr>
      </w:pPr>
      <w:r>
        <w:rPr>
          <w:rFonts w:ascii="Times New Roman" w:hAnsi="Times New Roman" w:cs="Times New Roman"/>
          <w:bCs/>
          <w:sz w:val="24"/>
          <w:szCs w:val="24"/>
        </w:rPr>
        <w:br w:type="page"/>
      </w:r>
    </w:p>
    <w:p w14:paraId="1213094E" w14:textId="7960C0BE" w:rsidR="00441A62" w:rsidRPr="00986914" w:rsidRDefault="0035367F" w:rsidP="0035367F">
      <w:pPr>
        <w:pStyle w:val="NApunkts1"/>
        <w:numPr>
          <w:ilvl w:val="0"/>
          <w:numId w:val="0"/>
        </w:numPr>
        <w:spacing w:before="0"/>
        <w:ind w:left="360" w:right="395"/>
        <w:jc w:val="right"/>
        <w:rPr>
          <w:bCs/>
          <w:color w:val="000000" w:themeColor="text1"/>
        </w:rPr>
      </w:pPr>
      <w:r>
        <w:rPr>
          <w:bCs/>
          <w:color w:val="000000" w:themeColor="text1"/>
        </w:rPr>
        <w:lastRenderedPageBreak/>
        <w:t>2. </w:t>
      </w:r>
      <w:r w:rsidR="006D5111">
        <w:rPr>
          <w:bCs/>
          <w:color w:val="000000" w:themeColor="text1"/>
        </w:rPr>
        <w:t>p</w:t>
      </w:r>
      <w:r w:rsidR="00441A62" w:rsidRPr="00986914">
        <w:rPr>
          <w:bCs/>
          <w:color w:val="000000" w:themeColor="text1"/>
        </w:rPr>
        <w:t>ielikums</w:t>
      </w:r>
      <w:r w:rsidR="00441A62" w:rsidRPr="00986914">
        <w:rPr>
          <w:bCs/>
          <w:color w:val="000000" w:themeColor="text1"/>
        </w:rPr>
        <w:br/>
        <w:t>Latvijas Bankas noteikumu projekta anotācijai</w:t>
      </w:r>
    </w:p>
    <w:p w14:paraId="7F58A5D0" w14:textId="69784C3B" w:rsidR="00441A62" w:rsidRPr="00EA33E2" w:rsidRDefault="00441A62" w:rsidP="0035367F">
      <w:pPr>
        <w:spacing w:before="240" w:after="240"/>
        <w:ind w:right="395"/>
        <w:jc w:val="center"/>
        <w:rPr>
          <w:rFonts w:ascii="Times New Roman" w:hAnsi="Times New Roman" w:cs="Times New Roman"/>
          <w:b/>
          <w:sz w:val="24"/>
          <w:szCs w:val="24"/>
        </w:rPr>
      </w:pPr>
      <w:r w:rsidRPr="00EA33E2">
        <w:rPr>
          <w:rFonts w:ascii="Times New Roman" w:hAnsi="Times New Roman" w:cs="Times New Roman"/>
          <w:b/>
          <w:color w:val="000000" w:themeColor="text1"/>
          <w:sz w:val="24"/>
          <w:szCs w:val="24"/>
        </w:rPr>
        <w:t>Sabiedrības līdzdalības gaitā saņemto priekšlikumu par Latvijas Bankas noteikumu projektu "</w:t>
      </w:r>
      <w:sdt>
        <w:sdtPr>
          <w:rPr>
            <w:rFonts w:ascii="Times New Roman" w:hAnsi="Times New Roman" w:cs="Times New Roman"/>
            <w:b/>
            <w:sz w:val="24"/>
            <w:szCs w:val="24"/>
          </w:rPr>
          <w:alias w:val="Nosaukums"/>
          <w:tag w:val="Nosaukums"/>
          <w:id w:val="25447728"/>
          <w:placeholder>
            <w:docPart w:val="602CD578207044AE93DAA9441FA1FA8C"/>
          </w:placeholder>
        </w:sdtPr>
        <w:sdtEndPr/>
        <w:sdtContent>
          <w:r w:rsidRPr="007D17BB">
            <w:rPr>
              <w:rFonts w:ascii="Times New Roman" w:eastAsia="Times New Roman" w:hAnsi="Times New Roman" w:cs="Times New Roman"/>
              <w:b/>
              <w:bCs/>
              <w:sz w:val="24"/>
              <w:szCs w:val="24"/>
              <w:lang w:eastAsia="lv-LV"/>
            </w:rPr>
            <w:t>Noteikumi par alternatīvo ieguldījumu fondu pārvaldniek</w:t>
          </w:r>
          <w:r>
            <w:rPr>
              <w:rFonts w:ascii="Times New Roman" w:eastAsia="Times New Roman" w:hAnsi="Times New Roman" w:cs="Times New Roman"/>
              <w:b/>
              <w:bCs/>
              <w:sz w:val="24"/>
              <w:szCs w:val="24"/>
              <w:lang w:eastAsia="lv-LV"/>
            </w:rPr>
            <w:t>u un</w:t>
          </w:r>
          <w:r w:rsidRPr="007D17BB">
            <w:rPr>
              <w:rFonts w:ascii="Times New Roman" w:eastAsia="Times New Roman" w:hAnsi="Times New Roman" w:cs="Times New Roman"/>
              <w:b/>
              <w:bCs/>
              <w:sz w:val="24"/>
              <w:szCs w:val="24"/>
              <w:lang w:eastAsia="lv-LV"/>
            </w:rPr>
            <w:t xml:space="preserve"> ieguldījumu pārvaldes sabiedrīb</w:t>
          </w:r>
          <w:r>
            <w:rPr>
              <w:rFonts w:ascii="Times New Roman" w:eastAsia="Times New Roman" w:hAnsi="Times New Roman" w:cs="Times New Roman"/>
              <w:b/>
              <w:bCs/>
              <w:sz w:val="24"/>
              <w:szCs w:val="24"/>
              <w:lang w:eastAsia="lv-LV"/>
            </w:rPr>
            <w:t>u</w:t>
          </w:r>
          <w:r w:rsidRPr="007D17BB">
            <w:rPr>
              <w:rFonts w:ascii="Times New Roman" w:eastAsia="Times New Roman" w:hAnsi="Times New Roman" w:cs="Times New Roman"/>
              <w:b/>
              <w:bCs/>
              <w:sz w:val="24"/>
              <w:szCs w:val="24"/>
              <w:lang w:eastAsia="lv-LV"/>
            </w:rPr>
            <w:t xml:space="preserve"> atalgojuma politiku un praksi</w:t>
          </w:r>
        </w:sdtContent>
      </w:sdt>
      <w:r w:rsidRPr="00EA33E2">
        <w:rPr>
          <w:rFonts w:ascii="Times New Roman" w:hAnsi="Times New Roman" w:cs="Times New Roman"/>
          <w:b/>
          <w:color w:val="000000" w:themeColor="text1"/>
          <w:sz w:val="24"/>
          <w:szCs w:val="24"/>
        </w:rPr>
        <w:t>" apkopojums</w:t>
      </w: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443"/>
        <w:gridCol w:w="5245"/>
        <w:gridCol w:w="4857"/>
      </w:tblGrid>
      <w:tr w:rsidR="00441A62" w:rsidRPr="00EA33E2" w14:paraId="226729CB" w14:textId="77777777" w:rsidTr="00AB3F96">
        <w:tc>
          <w:tcPr>
            <w:tcW w:w="0" w:type="auto"/>
            <w:tcBorders>
              <w:top w:val="single" w:sz="4" w:space="0" w:color="auto"/>
              <w:left w:val="single" w:sz="4" w:space="0" w:color="auto"/>
              <w:bottom w:val="single" w:sz="4" w:space="0" w:color="auto"/>
              <w:right w:val="single" w:sz="4" w:space="0" w:color="auto"/>
            </w:tcBorders>
          </w:tcPr>
          <w:p w14:paraId="06DE0A69" w14:textId="77777777" w:rsidR="00441A62" w:rsidRPr="00EA33E2" w:rsidRDefault="00441A62" w:rsidP="00E750B3">
            <w:pPr>
              <w:jc w:val="center"/>
              <w:rPr>
                <w:rFonts w:ascii="Times New Roman" w:hAnsi="Times New Roman" w:cs="Times New Roman"/>
                <w:b/>
                <w:szCs w:val="24"/>
              </w:rPr>
            </w:pPr>
            <w:r w:rsidRPr="00EA33E2">
              <w:rPr>
                <w:rFonts w:ascii="Times New Roman" w:hAnsi="Times New Roman" w:cs="Times New Roman"/>
                <w:b/>
                <w:szCs w:val="24"/>
              </w:rPr>
              <w:t>Nr.</w:t>
            </w:r>
            <w:r w:rsidRPr="00EA33E2">
              <w:rPr>
                <w:rFonts w:ascii="Times New Roman" w:hAnsi="Times New Roman" w:cs="Times New Roman"/>
                <w:b/>
                <w:szCs w:val="24"/>
              </w:rPr>
              <w:br/>
              <w:t>p. k.</w:t>
            </w:r>
          </w:p>
        </w:tc>
        <w:tc>
          <w:tcPr>
            <w:tcW w:w="3443" w:type="dxa"/>
            <w:tcBorders>
              <w:top w:val="single" w:sz="4" w:space="0" w:color="auto"/>
              <w:left w:val="single" w:sz="4" w:space="0" w:color="auto"/>
              <w:bottom w:val="single" w:sz="4" w:space="0" w:color="auto"/>
              <w:right w:val="single" w:sz="4" w:space="0" w:color="auto"/>
            </w:tcBorders>
            <w:shd w:val="clear" w:color="auto" w:fill="auto"/>
            <w:hideMark/>
          </w:tcPr>
          <w:p w14:paraId="0F421CB7" w14:textId="77777777" w:rsidR="00441A62" w:rsidRPr="00EA33E2" w:rsidRDefault="00441A62" w:rsidP="00E750B3">
            <w:pPr>
              <w:jc w:val="center"/>
              <w:rPr>
                <w:rFonts w:ascii="Times New Roman" w:hAnsi="Times New Roman" w:cs="Times New Roman"/>
                <w:b/>
                <w:szCs w:val="24"/>
              </w:rPr>
            </w:pPr>
            <w:r w:rsidRPr="00EA33E2">
              <w:rPr>
                <w:rFonts w:ascii="Times New Roman" w:hAnsi="Times New Roman" w:cs="Times New Roman"/>
                <w:b/>
                <w:szCs w:val="24"/>
              </w:rPr>
              <w:t xml:space="preserve">Sabiedrības līdzdalībai nodotā projekta redakcija </w:t>
            </w:r>
            <w:r w:rsidRPr="00EA33E2">
              <w:rPr>
                <w:rFonts w:ascii="Times New Roman" w:hAnsi="Times New Roman" w:cs="Times New Roman"/>
                <w:b/>
                <w:iCs/>
                <w:szCs w:val="24"/>
              </w:rPr>
              <w:t>(konkrētā punkta redakcija)</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14:paraId="76543F4A" w14:textId="77777777" w:rsidR="00441A62" w:rsidRPr="00EA33E2" w:rsidRDefault="00441A62" w:rsidP="00E750B3">
            <w:pPr>
              <w:jc w:val="center"/>
              <w:rPr>
                <w:rFonts w:ascii="Times New Roman" w:hAnsi="Times New Roman" w:cs="Times New Roman"/>
                <w:b/>
                <w:szCs w:val="24"/>
              </w:rPr>
            </w:pPr>
            <w:r w:rsidRPr="00EA33E2">
              <w:rPr>
                <w:rFonts w:ascii="Times New Roman" w:hAnsi="Times New Roman" w:cs="Times New Roman"/>
                <w:b/>
                <w:szCs w:val="24"/>
              </w:rPr>
              <w:t>Izteiktais iebildums (priekšlikums)</w:t>
            </w:r>
            <w:r w:rsidRPr="00EA33E2">
              <w:rPr>
                <w:rFonts w:ascii="Times New Roman" w:hAnsi="Times New Roman" w:cs="Times New Roman"/>
                <w:b/>
                <w:iCs/>
                <w:szCs w:val="24"/>
              </w:rPr>
              <w:t xml:space="preserve"> par projekta konkrēto punktu</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14:paraId="190CFD89" w14:textId="77777777" w:rsidR="00441A62" w:rsidRPr="00EA33E2" w:rsidRDefault="00441A62" w:rsidP="00E750B3">
            <w:pPr>
              <w:jc w:val="center"/>
              <w:rPr>
                <w:rFonts w:ascii="Times New Roman" w:hAnsi="Times New Roman" w:cs="Times New Roman"/>
                <w:b/>
                <w:szCs w:val="24"/>
              </w:rPr>
            </w:pPr>
            <w:r w:rsidRPr="00EA33E2">
              <w:rPr>
                <w:rFonts w:ascii="Times New Roman" w:hAnsi="Times New Roman" w:cs="Times New Roman"/>
                <w:b/>
                <w:iCs/>
                <w:szCs w:val="24"/>
              </w:rPr>
              <w:t xml:space="preserve">Latvijas Bankas </w:t>
            </w:r>
            <w:r w:rsidRPr="00EA33E2">
              <w:rPr>
                <w:rFonts w:ascii="Times New Roman" w:hAnsi="Times New Roman" w:cs="Times New Roman"/>
                <w:b/>
                <w:szCs w:val="24"/>
              </w:rPr>
              <w:t xml:space="preserve">viedoklis par izteikto iebildumu (priekšlikumu) un </w:t>
            </w:r>
            <w:r w:rsidRPr="00EA33E2">
              <w:rPr>
                <w:rFonts w:ascii="Times New Roman" w:hAnsi="Times New Roman" w:cs="Times New Roman"/>
                <w:b/>
                <w:iCs/>
                <w:szCs w:val="24"/>
              </w:rPr>
              <w:t>norāde, vai tas ņemts vērā</w:t>
            </w:r>
          </w:p>
        </w:tc>
      </w:tr>
      <w:tr w:rsidR="00441A62" w:rsidRPr="00986914" w14:paraId="41B63373" w14:textId="77777777" w:rsidTr="00AB3F96">
        <w:tc>
          <w:tcPr>
            <w:tcW w:w="0" w:type="auto"/>
            <w:tcBorders>
              <w:top w:val="single" w:sz="4" w:space="0" w:color="auto"/>
              <w:left w:val="single" w:sz="4" w:space="0" w:color="auto"/>
              <w:bottom w:val="single" w:sz="4" w:space="0" w:color="auto"/>
              <w:right w:val="single" w:sz="4" w:space="0" w:color="auto"/>
            </w:tcBorders>
          </w:tcPr>
          <w:p w14:paraId="6ABB0CFC" w14:textId="77777777" w:rsidR="00441A62" w:rsidRPr="00986914" w:rsidRDefault="00441A62" w:rsidP="00E750B3">
            <w:pPr>
              <w:jc w:val="center"/>
              <w:rPr>
                <w:rFonts w:cs="Times New Roman"/>
                <w:bCs/>
                <w:szCs w:val="24"/>
              </w:rPr>
            </w:pPr>
            <w:r w:rsidRPr="0035367F">
              <w:rPr>
                <w:rFonts w:ascii="Times New Roman" w:hAnsi="Times New Roman" w:cs="Times New Roman"/>
                <w:bCs/>
                <w:szCs w:val="24"/>
              </w:rPr>
              <w:t>1</w:t>
            </w:r>
            <w:r>
              <w:rPr>
                <w:rFonts w:cs="Times New Roman"/>
                <w:bCs/>
                <w:szCs w:val="24"/>
              </w:rPr>
              <w:t>.</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0026BD5E" w14:textId="0CE69491" w:rsidR="00441A62" w:rsidRPr="000307DB" w:rsidRDefault="00441A62" w:rsidP="00531349">
            <w:pPr>
              <w:pStyle w:val="NApunkts2"/>
              <w:keepLines w:val="0"/>
              <w:numPr>
                <w:ilvl w:val="1"/>
                <w:numId w:val="17"/>
              </w:numPr>
              <w:tabs>
                <w:tab w:val="left" w:pos="591"/>
                <w:tab w:val="left" w:pos="749"/>
              </w:tabs>
              <w:ind w:left="0" w:hanging="6"/>
            </w:pPr>
            <w:r w:rsidRPr="000307DB">
              <w:t>riska profilu ietekmējošie amati</w:t>
            </w:r>
            <w:r>
              <w:t> </w:t>
            </w:r>
            <w:r w:rsidRPr="000307DB">
              <w:t xml:space="preserve">– sabiedrības vai tās pārvaldē esoša ieguldījumu portfeļa riska profilu ietekmējošie amati, kuros nodarbinātas visas tās sabiedrības amatpersonas vai darbinieki, kuru profesionālā darbība individuāli vai kolektīvi būtiski ietekmē sabiedrības vai tās pārvaldē esoša ieguldījumu portfeļa riska profilu, </w:t>
            </w:r>
            <w:r>
              <w:t>tai skaitā</w:t>
            </w:r>
            <w:r w:rsidRPr="000307DB">
              <w:t>:</w:t>
            </w:r>
          </w:p>
          <w:p w14:paraId="42B6DA52" w14:textId="401560CB" w:rsidR="00441A62" w:rsidRDefault="00441A62" w:rsidP="00441A62">
            <w:pPr>
              <w:pStyle w:val="NApunkts4"/>
              <w:keepLines w:val="0"/>
              <w:numPr>
                <w:ilvl w:val="0"/>
                <w:numId w:val="0"/>
              </w:numPr>
            </w:pPr>
            <w:r>
              <w:t>…</w:t>
            </w:r>
          </w:p>
          <w:p w14:paraId="00C1654C" w14:textId="70FAC0BC" w:rsidR="00441A62" w:rsidRDefault="00441A62" w:rsidP="0035367F">
            <w:pPr>
              <w:pStyle w:val="NApunkts4"/>
              <w:keepLines w:val="0"/>
              <w:numPr>
                <w:ilvl w:val="3"/>
                <w:numId w:val="18"/>
              </w:numPr>
              <w:tabs>
                <w:tab w:val="left" w:pos="477"/>
                <w:tab w:val="left" w:pos="877"/>
              </w:tabs>
              <w:ind w:left="0" w:firstLine="0"/>
            </w:pPr>
            <w:r>
              <w:t>slēdz līgumus vai veic darījumus, piemēram, pārdošanas speciālisti un izplatītāji;</w:t>
            </w:r>
          </w:p>
          <w:p w14:paraId="6C7A7C7E" w14:textId="307B57E2" w:rsidR="00441A62" w:rsidRDefault="00441A62" w:rsidP="00441A62">
            <w:pPr>
              <w:pStyle w:val="NApunkts3"/>
              <w:keepLines w:val="0"/>
              <w:numPr>
                <w:ilvl w:val="0"/>
                <w:numId w:val="0"/>
              </w:numPr>
            </w:pPr>
            <w:r>
              <w:t>…</w:t>
            </w:r>
          </w:p>
          <w:p w14:paraId="7B896AFD" w14:textId="252D6B96" w:rsidR="00441A62" w:rsidRDefault="00441A62" w:rsidP="00441A62">
            <w:pPr>
              <w:pStyle w:val="NApunkts3"/>
              <w:keepLines w:val="0"/>
              <w:numPr>
                <w:ilvl w:val="2"/>
                <w:numId w:val="19"/>
              </w:numPr>
              <w:ind w:left="0" w:firstLine="0"/>
            </w:pPr>
            <w:r>
              <w:t>ieguldījumu daļas vadītājs un izplatīšanas (mārketinga) daļas vadītājs;</w:t>
            </w:r>
          </w:p>
          <w:p w14:paraId="04D81E69" w14:textId="77777777" w:rsidR="00441A62" w:rsidRDefault="00441A62" w:rsidP="00E750B3">
            <w:pPr>
              <w:pStyle w:val="NApunkts1"/>
              <w:numPr>
                <w:ilvl w:val="0"/>
                <w:numId w:val="0"/>
              </w:num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2134DD3" w14:textId="77777777" w:rsidR="00441A62" w:rsidRPr="00441A62" w:rsidRDefault="00441A62" w:rsidP="00E750B3">
            <w:pPr>
              <w:pStyle w:val="Default"/>
              <w:jc w:val="both"/>
              <w:rPr>
                <w:rFonts w:ascii="Times New Roman" w:hAnsi="Times New Roman" w:cs="Times New Roman"/>
                <w:b/>
                <w:color w:val="auto"/>
              </w:rPr>
            </w:pPr>
            <w:r w:rsidRPr="00441A62">
              <w:rPr>
                <w:rFonts w:ascii="Times New Roman" w:hAnsi="Times New Roman" w:cs="Times New Roman"/>
                <w:b/>
                <w:color w:val="auto"/>
              </w:rPr>
              <w:t>Latvijas Finanšu nozares asociācija</w:t>
            </w:r>
          </w:p>
          <w:p w14:paraId="3ED69F69" w14:textId="77777777" w:rsidR="00441A62" w:rsidRPr="00441A62" w:rsidRDefault="00441A62" w:rsidP="00441A62">
            <w:pPr>
              <w:pStyle w:val="Default"/>
              <w:jc w:val="both"/>
              <w:rPr>
                <w:rFonts w:ascii="Times New Roman" w:hAnsi="Times New Roman" w:cs="Times New Roman"/>
                <w:bCs/>
                <w:color w:val="auto"/>
              </w:rPr>
            </w:pPr>
            <w:r w:rsidRPr="00441A62">
              <w:rPr>
                <w:rFonts w:ascii="Times New Roman" w:hAnsi="Times New Roman" w:cs="Times New Roman"/>
                <w:bCs/>
                <w:color w:val="auto"/>
              </w:rPr>
              <w:t xml:space="preserve">Ņemot vērā to, ka tirgū ir arī ieguldījumu pārvaldes sabiedrības (turpmāk – IPS), kas darbojas valsts fondēto pensiju 2.līmeņa (turpmāk – P2L) pārvaldīšanā un nesniedz citus ieguldījumu pārvaldes pakalpojumus, aicinām apsvērt vai nebūtu nepieciešams precizēt noteikumu projekta 2.7.3.2. apakšpunktu un 2.7.6. apakšpunktu, kas nosaka, ka par IPS riska profilu ietekmējošiem amatiem attiecīgi uzskatāmi arī pārdošanas speciālisti un izplatītāji, kā arī izplatīšanas (mārketinga) daļas vadītājs? </w:t>
            </w:r>
          </w:p>
          <w:p w14:paraId="4AAE4726" w14:textId="77777777" w:rsidR="00441A62" w:rsidRPr="00441A62" w:rsidRDefault="00441A62" w:rsidP="00441A62">
            <w:pPr>
              <w:pStyle w:val="Default"/>
              <w:jc w:val="both"/>
              <w:rPr>
                <w:rFonts w:ascii="Times New Roman" w:hAnsi="Times New Roman" w:cs="Times New Roman"/>
                <w:bCs/>
                <w:color w:val="auto"/>
              </w:rPr>
            </w:pPr>
            <w:r w:rsidRPr="00441A62">
              <w:rPr>
                <w:rFonts w:ascii="Times New Roman" w:hAnsi="Times New Roman" w:cs="Times New Roman"/>
                <w:bCs/>
                <w:color w:val="auto"/>
              </w:rPr>
              <w:t xml:space="preserve">  </w:t>
            </w:r>
          </w:p>
          <w:p w14:paraId="5A844A5C" w14:textId="1AEC6C00" w:rsidR="00441A62" w:rsidRPr="00441A62" w:rsidRDefault="00441A62" w:rsidP="00441A62">
            <w:pPr>
              <w:pStyle w:val="Default"/>
              <w:jc w:val="both"/>
              <w:rPr>
                <w:rFonts w:ascii="Times New Roman" w:hAnsi="Times New Roman" w:cs="Times New Roman"/>
                <w:bCs/>
                <w:color w:val="auto"/>
              </w:rPr>
            </w:pPr>
            <w:r w:rsidRPr="00441A62">
              <w:rPr>
                <w:rFonts w:ascii="Times New Roman" w:hAnsi="Times New Roman" w:cs="Times New Roman"/>
                <w:bCs/>
                <w:color w:val="auto"/>
              </w:rPr>
              <w:t xml:space="preserve">Ņemot vērā P2L pārvaldīšanas darbību specifiku, kas pēc būtības ir saruna, kuras laikā speciālisti sniedz informāciju par attiecīgā pārvaldnieka piedāvātajiem P2L plāniem, taču par līdzekļu plāna pārvaldītāju un ieguldījumu plānu klients pats personīgi veic aktīvu rīcību un maina (ja tādu lēmumu ir pieņēmis) izmantojot latvija.lv, līdz ar to speciālistu darbību apjoms ir krietni ierobežots t.sk. ar normatīvo aktu nosacījumiem un prasībām. Aicinām apsvērt vai šajā jautājumā nebūtu veicamas </w:t>
            </w:r>
            <w:r w:rsidRPr="00441A62">
              <w:rPr>
                <w:rFonts w:ascii="Times New Roman" w:hAnsi="Times New Roman" w:cs="Times New Roman"/>
                <w:bCs/>
                <w:color w:val="auto"/>
              </w:rPr>
              <w:lastRenderedPageBreak/>
              <w:t xml:space="preserve">korekcijas, kā arī ietvert apsvērumus anotācijā vai šīs normas veidojot ir ņemta vērā šāda jautājuma specifika.  </w:t>
            </w:r>
          </w:p>
        </w:tc>
        <w:tc>
          <w:tcPr>
            <w:tcW w:w="4857" w:type="dxa"/>
            <w:tcBorders>
              <w:top w:val="single" w:sz="4" w:space="0" w:color="auto"/>
              <w:left w:val="single" w:sz="4" w:space="0" w:color="auto"/>
              <w:bottom w:val="single" w:sz="4" w:space="0" w:color="auto"/>
              <w:right w:val="single" w:sz="4" w:space="0" w:color="auto"/>
            </w:tcBorders>
            <w:shd w:val="clear" w:color="auto" w:fill="auto"/>
          </w:tcPr>
          <w:p w14:paraId="202583EA" w14:textId="1A353A00" w:rsidR="00441A62" w:rsidRDefault="00011686" w:rsidP="00DB5290">
            <w:pPr>
              <w:spacing w:line="240" w:lineRule="auto"/>
              <w:jc w:val="both"/>
              <w:rPr>
                <w:rFonts w:ascii="Times New Roman" w:hAnsi="Times New Roman" w:cs="Times New Roman"/>
                <w:b/>
                <w:iCs/>
                <w:sz w:val="24"/>
                <w:szCs w:val="24"/>
              </w:rPr>
            </w:pPr>
            <w:r>
              <w:rPr>
                <w:rFonts w:ascii="Times New Roman" w:hAnsi="Times New Roman" w:cs="Times New Roman"/>
                <w:b/>
                <w:iCs/>
                <w:sz w:val="24"/>
                <w:szCs w:val="24"/>
              </w:rPr>
              <w:lastRenderedPageBreak/>
              <w:t>Ņemts vērā</w:t>
            </w:r>
            <w:r w:rsidR="00441A62">
              <w:rPr>
                <w:rFonts w:ascii="Times New Roman" w:hAnsi="Times New Roman" w:cs="Times New Roman"/>
                <w:b/>
                <w:iCs/>
                <w:sz w:val="24"/>
                <w:szCs w:val="24"/>
              </w:rPr>
              <w:t>.</w:t>
            </w:r>
          </w:p>
          <w:p w14:paraId="394F7223" w14:textId="620A20B1" w:rsidR="003354E7" w:rsidRDefault="000D2FC5" w:rsidP="00DB5290">
            <w:pPr>
              <w:spacing w:line="240" w:lineRule="auto"/>
              <w:jc w:val="both"/>
              <w:rPr>
                <w:rFonts w:ascii="Times New Roman" w:hAnsi="Times New Roman" w:cs="Times New Roman"/>
                <w:b/>
                <w:iCs/>
                <w:sz w:val="24"/>
                <w:szCs w:val="24"/>
              </w:rPr>
            </w:pPr>
            <w:r w:rsidRPr="000D2FC5">
              <w:rPr>
                <w:rFonts w:ascii="Times New Roman" w:hAnsi="Times New Roman" w:cs="Times New Roman"/>
                <w:bCs/>
                <w:iCs/>
                <w:sz w:val="24"/>
                <w:szCs w:val="24"/>
              </w:rPr>
              <w:t>Ņemot vērā</w:t>
            </w:r>
            <w:r>
              <w:rPr>
                <w:rFonts w:ascii="Times New Roman" w:hAnsi="Times New Roman" w:cs="Times New Roman"/>
                <w:bCs/>
                <w:iCs/>
                <w:sz w:val="24"/>
                <w:szCs w:val="24"/>
              </w:rPr>
              <w:t xml:space="preserve"> </w:t>
            </w:r>
            <w:r w:rsidR="00531349">
              <w:rPr>
                <w:rFonts w:ascii="Times New Roman" w:hAnsi="Times New Roman" w:cs="Times New Roman"/>
                <w:bCs/>
                <w:iCs/>
                <w:sz w:val="24"/>
                <w:szCs w:val="24"/>
              </w:rPr>
              <w:t xml:space="preserve">gan </w:t>
            </w:r>
            <w:r>
              <w:rPr>
                <w:rFonts w:ascii="Times New Roman" w:hAnsi="Times New Roman" w:cs="Times New Roman"/>
                <w:bCs/>
                <w:iCs/>
                <w:sz w:val="24"/>
                <w:szCs w:val="24"/>
              </w:rPr>
              <w:t>tirgus dalībnieku dažādību piedāvāto pakalpojumu jomā, gan iespēju dažādi organizēt ieguldījumu pārvaldes sabiedrību</w:t>
            </w:r>
            <w:r w:rsidR="007451BE">
              <w:rPr>
                <w:rFonts w:ascii="Times New Roman" w:hAnsi="Times New Roman" w:cs="Times New Roman"/>
                <w:bCs/>
                <w:iCs/>
                <w:sz w:val="24"/>
                <w:szCs w:val="24"/>
              </w:rPr>
              <w:t xml:space="preserve"> </w:t>
            </w:r>
            <w:r>
              <w:rPr>
                <w:rFonts w:ascii="Times New Roman" w:hAnsi="Times New Roman" w:cs="Times New Roman"/>
                <w:bCs/>
                <w:iCs/>
                <w:sz w:val="24"/>
                <w:szCs w:val="24"/>
              </w:rPr>
              <w:t>un alternatīvo ieguldījumu fondu pārvaldnieku</w:t>
            </w:r>
            <w:r w:rsidR="007451BE">
              <w:rPr>
                <w:rFonts w:ascii="Times New Roman" w:hAnsi="Times New Roman" w:cs="Times New Roman"/>
                <w:bCs/>
                <w:iCs/>
                <w:sz w:val="24"/>
                <w:szCs w:val="24"/>
              </w:rPr>
              <w:t xml:space="preserve"> </w:t>
            </w:r>
            <w:r>
              <w:rPr>
                <w:rFonts w:ascii="Times New Roman" w:hAnsi="Times New Roman" w:cs="Times New Roman"/>
                <w:bCs/>
                <w:iCs/>
                <w:sz w:val="24"/>
                <w:szCs w:val="24"/>
              </w:rPr>
              <w:t xml:space="preserve">darbību, </w:t>
            </w:r>
            <w:r w:rsidR="00A55753">
              <w:rPr>
                <w:rFonts w:ascii="Times New Roman" w:hAnsi="Times New Roman" w:cs="Times New Roman"/>
                <w:bCs/>
                <w:iCs/>
                <w:sz w:val="24"/>
                <w:szCs w:val="24"/>
              </w:rPr>
              <w:t xml:space="preserve">noteikumu </w:t>
            </w:r>
            <w:r w:rsidR="00531349">
              <w:rPr>
                <w:rFonts w:ascii="Times New Roman" w:hAnsi="Times New Roman" w:cs="Times New Roman"/>
                <w:bCs/>
                <w:iCs/>
                <w:sz w:val="24"/>
                <w:szCs w:val="24"/>
              </w:rPr>
              <w:t xml:space="preserve">projekta </w:t>
            </w:r>
            <w:r w:rsidR="00A55753">
              <w:rPr>
                <w:rFonts w:ascii="Times New Roman" w:hAnsi="Times New Roman" w:cs="Times New Roman"/>
                <w:bCs/>
                <w:iCs/>
                <w:sz w:val="24"/>
                <w:szCs w:val="24"/>
              </w:rPr>
              <w:t>tekstā piedāvājam lielāku elastību</w:t>
            </w:r>
            <w:r w:rsidR="00A55753">
              <w:t xml:space="preserve"> </w:t>
            </w:r>
            <w:r w:rsidR="00A55753" w:rsidRPr="00A55753">
              <w:rPr>
                <w:rFonts w:ascii="Times New Roman" w:hAnsi="Times New Roman" w:cs="Times New Roman"/>
                <w:bCs/>
                <w:iCs/>
                <w:sz w:val="24"/>
                <w:szCs w:val="24"/>
              </w:rPr>
              <w:t>sabiedrības vai tās pārvaldē esoša ieguldījumu portfeļa riska profilu ietekmējoš</w:t>
            </w:r>
            <w:r w:rsidR="00531349">
              <w:rPr>
                <w:rFonts w:ascii="Times New Roman" w:hAnsi="Times New Roman" w:cs="Times New Roman"/>
                <w:bCs/>
                <w:iCs/>
                <w:sz w:val="24"/>
                <w:szCs w:val="24"/>
              </w:rPr>
              <w:t>o</w:t>
            </w:r>
            <w:r w:rsidR="00A55753" w:rsidRPr="00A55753">
              <w:rPr>
                <w:rFonts w:ascii="Times New Roman" w:hAnsi="Times New Roman" w:cs="Times New Roman"/>
                <w:bCs/>
                <w:iCs/>
                <w:sz w:val="24"/>
                <w:szCs w:val="24"/>
              </w:rPr>
              <w:t xml:space="preserve"> amat</w:t>
            </w:r>
            <w:r w:rsidR="00A55753">
              <w:rPr>
                <w:rFonts w:ascii="Times New Roman" w:hAnsi="Times New Roman" w:cs="Times New Roman"/>
                <w:bCs/>
                <w:iCs/>
                <w:sz w:val="24"/>
                <w:szCs w:val="24"/>
              </w:rPr>
              <w:t xml:space="preserve">u noteikšanā, dodot </w:t>
            </w:r>
            <w:r w:rsidR="007451BE">
              <w:rPr>
                <w:rFonts w:ascii="Times New Roman" w:hAnsi="Times New Roman" w:cs="Times New Roman"/>
                <w:bCs/>
                <w:iCs/>
                <w:sz w:val="24"/>
                <w:szCs w:val="24"/>
              </w:rPr>
              <w:t xml:space="preserve">ieguldījumu pārvaldes sabiedrībām un alternatīvo ieguldījumu fondu pārvaldniekiem </w:t>
            </w:r>
            <w:r w:rsidR="00A55753">
              <w:rPr>
                <w:rFonts w:ascii="Times New Roman" w:hAnsi="Times New Roman" w:cs="Times New Roman"/>
                <w:bCs/>
                <w:iCs/>
                <w:sz w:val="24"/>
                <w:szCs w:val="24"/>
              </w:rPr>
              <w:t>iespēju izvērtēt riskus un, balstoties uz šo izvērtējumu (kas minēts arī noteikumu projekta 16.6.</w:t>
            </w:r>
            <w:r w:rsidR="0035367F">
              <w:rPr>
                <w:rFonts w:ascii="Times New Roman" w:hAnsi="Times New Roman" w:cs="Times New Roman"/>
                <w:bCs/>
                <w:iCs/>
                <w:sz w:val="24"/>
                <w:szCs w:val="24"/>
              </w:rPr>
              <w:t> </w:t>
            </w:r>
            <w:r w:rsidR="00A55753">
              <w:rPr>
                <w:rFonts w:ascii="Times New Roman" w:hAnsi="Times New Roman" w:cs="Times New Roman"/>
                <w:bCs/>
                <w:iCs/>
                <w:sz w:val="24"/>
                <w:szCs w:val="24"/>
              </w:rPr>
              <w:t xml:space="preserve">apakšpunktā), noteikt </w:t>
            </w:r>
            <w:r w:rsidR="00A55753" w:rsidRPr="00A55753">
              <w:rPr>
                <w:rFonts w:ascii="Times New Roman" w:hAnsi="Times New Roman" w:cs="Times New Roman"/>
                <w:bCs/>
                <w:iCs/>
                <w:sz w:val="24"/>
                <w:szCs w:val="24"/>
              </w:rPr>
              <w:t>sabiedrības vai tās pārvaldē esoša ieguldījumu portfeļa riska profilu ietekmējoš</w:t>
            </w:r>
            <w:r w:rsidR="00A55753">
              <w:rPr>
                <w:rFonts w:ascii="Times New Roman" w:hAnsi="Times New Roman" w:cs="Times New Roman"/>
                <w:bCs/>
                <w:iCs/>
                <w:sz w:val="24"/>
                <w:szCs w:val="24"/>
              </w:rPr>
              <w:t>os</w:t>
            </w:r>
            <w:r w:rsidR="00A55753" w:rsidRPr="00A55753">
              <w:rPr>
                <w:rFonts w:ascii="Times New Roman" w:hAnsi="Times New Roman" w:cs="Times New Roman"/>
                <w:bCs/>
                <w:iCs/>
                <w:sz w:val="24"/>
                <w:szCs w:val="24"/>
              </w:rPr>
              <w:t xml:space="preserve"> amat</w:t>
            </w:r>
            <w:r w:rsidR="00A55753">
              <w:rPr>
                <w:rFonts w:ascii="Times New Roman" w:hAnsi="Times New Roman" w:cs="Times New Roman"/>
                <w:bCs/>
                <w:iCs/>
                <w:sz w:val="24"/>
                <w:szCs w:val="24"/>
              </w:rPr>
              <w:t>us.</w:t>
            </w:r>
            <w:r>
              <w:rPr>
                <w:rFonts w:ascii="Times New Roman" w:hAnsi="Times New Roman" w:cs="Times New Roman"/>
                <w:b/>
                <w:iCs/>
                <w:sz w:val="24"/>
                <w:szCs w:val="24"/>
              </w:rPr>
              <w:t xml:space="preserve"> </w:t>
            </w:r>
          </w:p>
          <w:p w14:paraId="462BACAF" w14:textId="1DCC280F" w:rsidR="00441A62" w:rsidRDefault="00011686" w:rsidP="00DB5290">
            <w:pPr>
              <w:spacing w:line="240" w:lineRule="auto"/>
              <w:jc w:val="both"/>
              <w:rPr>
                <w:rFonts w:ascii="Times New Roman" w:hAnsi="Times New Roman" w:cs="Times New Roman"/>
                <w:bCs/>
                <w:sz w:val="24"/>
                <w:szCs w:val="24"/>
                <w14:ligatures w14:val="none"/>
              </w:rPr>
            </w:pPr>
            <w:r>
              <w:rPr>
                <w:rFonts w:ascii="Times New Roman" w:hAnsi="Times New Roman" w:cs="Times New Roman"/>
                <w:bCs/>
                <w:sz w:val="24"/>
                <w:szCs w:val="24"/>
                <w14:ligatures w14:val="none"/>
              </w:rPr>
              <w:t xml:space="preserve">Precizētā </w:t>
            </w:r>
            <w:r w:rsidR="000D2FC5">
              <w:rPr>
                <w:rFonts w:ascii="Times New Roman" w:hAnsi="Times New Roman" w:cs="Times New Roman"/>
                <w:bCs/>
                <w:sz w:val="24"/>
                <w:szCs w:val="24"/>
                <w14:ligatures w14:val="none"/>
              </w:rPr>
              <w:t>visa noteikumu projekta 2.7.</w:t>
            </w:r>
            <w:r w:rsidR="0035367F">
              <w:rPr>
                <w:rFonts w:ascii="Times New Roman" w:hAnsi="Times New Roman" w:cs="Times New Roman"/>
                <w:bCs/>
                <w:sz w:val="24"/>
                <w:szCs w:val="24"/>
                <w14:ligatures w14:val="none"/>
              </w:rPr>
              <w:t> </w:t>
            </w:r>
            <w:r w:rsidR="000D2FC5">
              <w:rPr>
                <w:rFonts w:ascii="Times New Roman" w:hAnsi="Times New Roman" w:cs="Times New Roman"/>
                <w:bCs/>
                <w:sz w:val="24"/>
                <w:szCs w:val="24"/>
                <w14:ligatures w14:val="none"/>
              </w:rPr>
              <w:t>apakšpunkta redakcija</w:t>
            </w:r>
            <w:r>
              <w:rPr>
                <w:rFonts w:ascii="Times New Roman" w:hAnsi="Times New Roman" w:cs="Times New Roman"/>
                <w:bCs/>
                <w:sz w:val="24"/>
                <w:szCs w:val="24"/>
                <w14:ligatures w14:val="none"/>
              </w:rPr>
              <w:t>:</w:t>
            </w:r>
          </w:p>
          <w:p w14:paraId="73284A5F" w14:textId="7B860A63" w:rsidR="008550CE" w:rsidRPr="000307DB" w:rsidRDefault="0035367F" w:rsidP="007451BE">
            <w:pPr>
              <w:spacing w:after="0" w:line="240" w:lineRule="auto"/>
              <w:jc w:val="both"/>
            </w:pPr>
            <w:r>
              <w:rPr>
                <w:rFonts w:ascii="Times New Roman" w:hAnsi="Times New Roman" w:cs="Times New Roman"/>
                <w:bCs/>
                <w:sz w:val="24"/>
                <w:szCs w:val="24"/>
                <w14:ligatures w14:val="none"/>
              </w:rPr>
              <w:t>"</w:t>
            </w:r>
            <w:r w:rsidR="00291B35">
              <w:rPr>
                <w:rFonts w:ascii="Times New Roman" w:hAnsi="Times New Roman" w:cs="Times New Roman"/>
                <w:bCs/>
                <w:sz w:val="24"/>
                <w:szCs w:val="24"/>
                <w14:ligatures w14:val="none"/>
              </w:rPr>
              <w:t xml:space="preserve">2.7. </w:t>
            </w:r>
            <w:r w:rsidR="008550CE" w:rsidRPr="00291B35">
              <w:rPr>
                <w:rFonts w:ascii="Times New Roman" w:hAnsi="Times New Roman" w:cs="Times New Roman"/>
                <w:sz w:val="24"/>
                <w:szCs w:val="24"/>
              </w:rPr>
              <w:t xml:space="preserve">riska profilu ietekmējošie amati – sabiedrības vai tās pārvaldē esoša ieguldījumu portfeļa riska profilu ietekmējošie amati, kuros </w:t>
            </w:r>
            <w:r w:rsidR="008550CE" w:rsidRPr="00291B35">
              <w:rPr>
                <w:rFonts w:ascii="Times New Roman" w:hAnsi="Times New Roman" w:cs="Times New Roman"/>
                <w:sz w:val="24"/>
                <w:szCs w:val="24"/>
              </w:rPr>
              <w:lastRenderedPageBreak/>
              <w:t>nodarbinātas visas tās sabiedrības amatpersonas vai darbinieki, kuru profesionālā darbība individuāli vai kolektīvi būtiski ietekmē sabiedrības vai tās pārvaldē esoša ieguldījumu portfeļa riska profilu, tai skaitā:</w:t>
            </w:r>
          </w:p>
          <w:p w14:paraId="6BBA24EE" w14:textId="320F8E26" w:rsidR="008550CE" w:rsidRPr="009208C8" w:rsidRDefault="00531349" w:rsidP="00DB5290">
            <w:pPr>
              <w:pStyle w:val="NApunkts3"/>
              <w:keepLines w:val="0"/>
              <w:numPr>
                <w:ilvl w:val="0"/>
                <w:numId w:val="0"/>
              </w:numPr>
            </w:pPr>
            <w:r>
              <w:t>2.7.1.</w:t>
            </w:r>
            <w:r w:rsidR="00E35E3D">
              <w:t xml:space="preserve"> </w:t>
            </w:r>
            <w:r w:rsidR="008550CE" w:rsidRPr="009208C8">
              <w:t>padomes locekļi un valdes locekļi;</w:t>
            </w:r>
          </w:p>
          <w:p w14:paraId="5F27B991" w14:textId="59D31CD7" w:rsidR="008550CE" w:rsidRPr="009208C8" w:rsidRDefault="00531349" w:rsidP="00DB5290">
            <w:pPr>
              <w:pStyle w:val="NApunkts3"/>
              <w:keepLines w:val="0"/>
              <w:numPr>
                <w:ilvl w:val="0"/>
                <w:numId w:val="0"/>
              </w:numPr>
            </w:pPr>
            <w:r>
              <w:t>2.7.2.</w:t>
            </w:r>
            <w:r w:rsidR="00E35E3D">
              <w:t xml:space="preserve"> </w:t>
            </w:r>
            <w:r w:rsidR="008550CE" w:rsidRPr="009208C8">
              <w:t>amati, kuros nodarbinātie darbinieki vai amatpersonas ir atbildīgi par iekšējās kontroles funkciju veikšanu sabiedrībā;</w:t>
            </w:r>
          </w:p>
          <w:p w14:paraId="1206DA4D" w14:textId="7E2D7771" w:rsidR="008550CE" w:rsidRPr="009208C8" w:rsidRDefault="00531349" w:rsidP="00DB5290">
            <w:pPr>
              <w:pStyle w:val="NApunkts3"/>
              <w:keepLines w:val="0"/>
              <w:numPr>
                <w:ilvl w:val="0"/>
                <w:numId w:val="0"/>
              </w:numPr>
            </w:pPr>
            <w:r>
              <w:t>2.7.3.</w:t>
            </w:r>
            <w:r w:rsidR="00E35E3D">
              <w:t xml:space="preserve"> </w:t>
            </w:r>
            <w:r w:rsidR="008550CE" w:rsidRPr="009208C8">
              <w:t>augstākā līmeņa vadītāji, kuru amati nav amati šo noteikumu 2.</w:t>
            </w:r>
            <w:hyperlink r:id="rId13" w:anchor="p3.9" w:history="1">
              <w:r w:rsidR="008550CE" w:rsidRPr="009208C8">
                <w:t>7</w:t>
              </w:r>
            </w:hyperlink>
            <w:r w:rsidR="008550CE" w:rsidRPr="009208C8">
              <w:t>.</w:t>
            </w:r>
            <w:hyperlink r:id="rId14" w:anchor="p4" w:history="1">
              <w:r w:rsidR="008550CE">
                <w:t>2</w:t>
              </w:r>
              <w:r w:rsidR="008550CE" w:rsidRPr="009208C8">
                <w:t>. apakšpunkta</w:t>
              </w:r>
            </w:hyperlink>
            <w:r w:rsidR="008550CE" w:rsidRPr="009208C8">
              <w:t xml:space="preserve"> izpratnē;</w:t>
            </w:r>
          </w:p>
          <w:p w14:paraId="2BF181A8" w14:textId="54F8DED7" w:rsidR="008550CE" w:rsidRDefault="00531349" w:rsidP="00DB5290">
            <w:pPr>
              <w:pStyle w:val="NApunkts3"/>
              <w:keepLines w:val="0"/>
              <w:numPr>
                <w:ilvl w:val="0"/>
                <w:numId w:val="0"/>
              </w:numPr>
            </w:pPr>
            <w:r>
              <w:t>2.7.4.</w:t>
            </w:r>
            <w:r w:rsidR="00E35E3D">
              <w:t xml:space="preserve"> </w:t>
            </w:r>
            <w:r w:rsidR="008550CE" w:rsidRPr="009208C8">
              <w:t>amati, kuros nodarbināto darbinieku vai amatpersonu atalgojums ir vienāds ar vai lielāks par sabiedrības</w:t>
            </w:r>
            <w:r w:rsidR="008550CE">
              <w:t xml:space="preserve"> padomes un valdes locekļiem un </w:t>
            </w:r>
            <w:r w:rsidR="008550CE" w:rsidRPr="009208C8">
              <w:t>augstākā līmeņa vadītāj</w:t>
            </w:r>
            <w:r w:rsidR="008550CE">
              <w:t>iem piešķirtā vidējā atalgojuma līmeni</w:t>
            </w:r>
            <w:r w:rsidR="008550CE" w:rsidRPr="009208C8">
              <w:t>;</w:t>
            </w:r>
          </w:p>
          <w:p w14:paraId="6B07E105" w14:textId="425999F4" w:rsidR="008550CE" w:rsidRDefault="00531349" w:rsidP="00DB5290">
            <w:pPr>
              <w:pStyle w:val="NApunkts3"/>
              <w:keepLines w:val="0"/>
              <w:numPr>
                <w:ilvl w:val="0"/>
                <w:numId w:val="0"/>
              </w:numPr>
            </w:pPr>
            <w:r>
              <w:t>2.7.5.</w:t>
            </w:r>
            <w:r w:rsidR="00E35E3D">
              <w:t xml:space="preserve"> </w:t>
            </w:r>
            <w:r w:rsidR="008550CE">
              <w:t>citi amati, kuros nodarbinātās sabiedrības amatpersonas vai darbinieki pēc sabiedrības risku izvērtējuma ar savu profesionālo darbību būtiski ietekmē sabiedrības vai tās pārvaldē esoša ieguldījumu portfeļa riska profilu, piemēram, ieguldījumu daļas vadītājs, personāla vadītājs, izplatīšanas (mārketinga) daļas vadītājs;</w:t>
            </w:r>
            <w:r w:rsidR="0035367F">
              <w:t>".</w:t>
            </w:r>
          </w:p>
          <w:p w14:paraId="5A426F57" w14:textId="3530BEC5" w:rsidR="00011686" w:rsidRPr="0071494D" w:rsidRDefault="00011686" w:rsidP="00DB5290">
            <w:pPr>
              <w:spacing w:line="240" w:lineRule="auto"/>
              <w:jc w:val="both"/>
              <w:rPr>
                <w:rFonts w:ascii="Times New Roman" w:hAnsi="Times New Roman" w:cs="Times New Roman"/>
                <w:bCs/>
                <w:sz w:val="24"/>
                <w:szCs w:val="24"/>
                <w14:ligatures w14:val="none"/>
              </w:rPr>
            </w:pPr>
          </w:p>
        </w:tc>
      </w:tr>
    </w:tbl>
    <w:p w14:paraId="6BB85F77" w14:textId="77777777" w:rsidR="005623E5" w:rsidRPr="00B55597" w:rsidRDefault="005623E5" w:rsidP="005623E5">
      <w:pPr>
        <w:rPr>
          <w:rFonts w:ascii="Times New Roman" w:hAnsi="Times New Roman" w:cs="Times New Roman"/>
          <w:bCs/>
          <w:sz w:val="24"/>
          <w:szCs w:val="24"/>
        </w:rPr>
      </w:pPr>
    </w:p>
    <w:sectPr w:rsidR="005623E5" w:rsidRPr="00B55597" w:rsidSect="00EB1AF1">
      <w:pgSz w:w="16838" w:h="11906" w:orient="landscape" w:code="9"/>
      <w:pgMar w:top="170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7DBED" w14:textId="77777777" w:rsidR="00FD3D64" w:rsidRDefault="00FD3D64" w:rsidP="006C3828">
      <w:pPr>
        <w:spacing w:after="0" w:line="240" w:lineRule="auto"/>
      </w:pPr>
      <w:r>
        <w:separator/>
      </w:r>
    </w:p>
  </w:endnote>
  <w:endnote w:type="continuationSeparator" w:id="0">
    <w:p w14:paraId="5D241D3A" w14:textId="77777777" w:rsidR="00FD3D64" w:rsidRDefault="00FD3D64" w:rsidP="006C3828">
      <w:pPr>
        <w:spacing w:after="0" w:line="240" w:lineRule="auto"/>
      </w:pPr>
      <w:r>
        <w:continuationSeparator/>
      </w:r>
    </w:p>
  </w:endnote>
  <w:endnote w:type="continuationNotice" w:id="1">
    <w:p w14:paraId="15FFD841" w14:textId="77777777" w:rsidR="00FD3D64" w:rsidRDefault="00FD3D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FA585" w14:textId="77777777" w:rsidR="00FD3D64" w:rsidRDefault="00FD3D64" w:rsidP="006C3828">
      <w:pPr>
        <w:spacing w:after="0" w:line="240" w:lineRule="auto"/>
      </w:pPr>
      <w:r>
        <w:separator/>
      </w:r>
    </w:p>
  </w:footnote>
  <w:footnote w:type="continuationSeparator" w:id="0">
    <w:p w14:paraId="62C6F6CB" w14:textId="77777777" w:rsidR="00FD3D64" w:rsidRDefault="00FD3D64" w:rsidP="006C3828">
      <w:pPr>
        <w:spacing w:after="0" w:line="240" w:lineRule="auto"/>
      </w:pPr>
      <w:r>
        <w:continuationSeparator/>
      </w:r>
    </w:p>
  </w:footnote>
  <w:footnote w:type="continuationNotice" w:id="1">
    <w:p w14:paraId="62BA99FB" w14:textId="77777777" w:rsidR="00FD3D64" w:rsidRDefault="00FD3D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060B7D"/>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694FF1"/>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3"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4" w15:restartNumberingAfterBreak="0">
    <w:nsid w:val="148B4C92"/>
    <w:multiLevelType w:val="multilevel"/>
    <w:tmpl w:val="53569B5A"/>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6"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39C426F"/>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8"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46B5B18"/>
    <w:multiLevelType w:val="hybridMultilevel"/>
    <w:tmpl w:val="FAA8B56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1" w15:restartNumberingAfterBreak="0">
    <w:nsid w:val="35D45302"/>
    <w:multiLevelType w:val="multilevel"/>
    <w:tmpl w:val="6DD04DB0"/>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62E4DC5"/>
    <w:multiLevelType w:val="hybridMultilevel"/>
    <w:tmpl w:val="267CBEFE"/>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5" w15:restartNumberingAfterBreak="0">
    <w:nsid w:val="5D74798B"/>
    <w:multiLevelType w:val="multilevel"/>
    <w:tmpl w:val="458ED216"/>
    <w:lvl w:ilvl="0">
      <w:start w:val="2"/>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524602F"/>
    <w:multiLevelType w:val="multilevel"/>
    <w:tmpl w:val="8286B3C6"/>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762631A"/>
    <w:multiLevelType w:val="hybridMultilevel"/>
    <w:tmpl w:val="FAA8B5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7903B9A"/>
    <w:multiLevelType w:val="hybridMultilevel"/>
    <w:tmpl w:val="34C6D626"/>
    <w:lvl w:ilvl="0" w:tplc="EF981E1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3988287">
    <w:abstractNumId w:val="8"/>
  </w:num>
  <w:num w:numId="2" w16cid:durableId="66001806">
    <w:abstractNumId w:val="0"/>
  </w:num>
  <w:num w:numId="3" w16cid:durableId="1474834947">
    <w:abstractNumId w:val="17"/>
  </w:num>
  <w:num w:numId="4" w16cid:durableId="995378933">
    <w:abstractNumId w:val="14"/>
  </w:num>
  <w:num w:numId="5" w16cid:durableId="610938957">
    <w:abstractNumId w:val="3"/>
  </w:num>
  <w:num w:numId="6" w16cid:durableId="1992098003">
    <w:abstractNumId w:val="6"/>
  </w:num>
  <w:num w:numId="7" w16cid:durableId="1446123305">
    <w:abstractNumId w:val="10"/>
  </w:num>
  <w:num w:numId="8" w16cid:durableId="2020306951">
    <w:abstractNumId w:val="5"/>
  </w:num>
  <w:num w:numId="9" w16cid:durableId="1794595051">
    <w:abstractNumId w:val="7"/>
  </w:num>
  <w:num w:numId="10" w16cid:durableId="346904055">
    <w:abstractNumId w:val="2"/>
  </w:num>
  <w:num w:numId="11" w16cid:durableId="765492621">
    <w:abstractNumId w:val="13"/>
  </w:num>
  <w:num w:numId="12" w16cid:durableId="1895777759">
    <w:abstractNumId w:val="1"/>
  </w:num>
  <w:num w:numId="13" w16cid:durableId="1080256154">
    <w:abstractNumId w:val="19"/>
  </w:num>
  <w:num w:numId="14" w16cid:durableId="1006135775">
    <w:abstractNumId w:val="9"/>
  </w:num>
  <w:num w:numId="15" w16cid:durableId="457992043">
    <w:abstractNumId w:val="18"/>
  </w:num>
  <w:num w:numId="16" w16cid:durableId="1226141673">
    <w:abstractNumId w:val="12"/>
  </w:num>
  <w:num w:numId="17" w16cid:durableId="1743865148">
    <w:abstractNumId w:val="11"/>
  </w:num>
  <w:num w:numId="18" w16cid:durableId="137918276">
    <w:abstractNumId w:val="15"/>
  </w:num>
  <w:num w:numId="19" w16cid:durableId="668101654">
    <w:abstractNumId w:val="16"/>
  </w:num>
  <w:num w:numId="20" w16cid:durableId="17227522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BA7"/>
    <w:rsid w:val="0000200D"/>
    <w:rsid w:val="00002BCB"/>
    <w:rsid w:val="000033A4"/>
    <w:rsid w:val="00005CBA"/>
    <w:rsid w:val="00007625"/>
    <w:rsid w:val="000078AB"/>
    <w:rsid w:val="00011527"/>
    <w:rsid w:val="0001158A"/>
    <w:rsid w:val="00011686"/>
    <w:rsid w:val="00011E6A"/>
    <w:rsid w:val="000128D4"/>
    <w:rsid w:val="00013F7A"/>
    <w:rsid w:val="00015F04"/>
    <w:rsid w:val="00016559"/>
    <w:rsid w:val="00016CFF"/>
    <w:rsid w:val="00017EBF"/>
    <w:rsid w:val="00020E1E"/>
    <w:rsid w:val="00022061"/>
    <w:rsid w:val="00023D0D"/>
    <w:rsid w:val="00025657"/>
    <w:rsid w:val="00026C7F"/>
    <w:rsid w:val="00031030"/>
    <w:rsid w:val="000346F9"/>
    <w:rsid w:val="00043BB1"/>
    <w:rsid w:val="00044039"/>
    <w:rsid w:val="000457D9"/>
    <w:rsid w:val="000460F0"/>
    <w:rsid w:val="00046130"/>
    <w:rsid w:val="00046B32"/>
    <w:rsid w:val="00051FF1"/>
    <w:rsid w:val="000546BD"/>
    <w:rsid w:val="00055599"/>
    <w:rsid w:val="000569F4"/>
    <w:rsid w:val="00056B91"/>
    <w:rsid w:val="00056EDF"/>
    <w:rsid w:val="0005752D"/>
    <w:rsid w:val="000651A4"/>
    <w:rsid w:val="00070B88"/>
    <w:rsid w:val="00071E26"/>
    <w:rsid w:val="0007692E"/>
    <w:rsid w:val="000811F0"/>
    <w:rsid w:val="00086723"/>
    <w:rsid w:val="000916EA"/>
    <w:rsid w:val="00097B89"/>
    <w:rsid w:val="000A1E24"/>
    <w:rsid w:val="000A2048"/>
    <w:rsid w:val="000A2BA1"/>
    <w:rsid w:val="000B0499"/>
    <w:rsid w:val="000B27B4"/>
    <w:rsid w:val="000B3677"/>
    <w:rsid w:val="000B6C81"/>
    <w:rsid w:val="000C0126"/>
    <w:rsid w:val="000C0D4C"/>
    <w:rsid w:val="000C158C"/>
    <w:rsid w:val="000C2B69"/>
    <w:rsid w:val="000D2FC5"/>
    <w:rsid w:val="000D4CBC"/>
    <w:rsid w:val="000D777A"/>
    <w:rsid w:val="000E0577"/>
    <w:rsid w:val="000E346A"/>
    <w:rsid w:val="000E3AFF"/>
    <w:rsid w:val="000F0ED6"/>
    <w:rsid w:val="000F3ABE"/>
    <w:rsid w:val="000F4375"/>
    <w:rsid w:val="000F5E18"/>
    <w:rsid w:val="000F7131"/>
    <w:rsid w:val="000F7294"/>
    <w:rsid w:val="00100804"/>
    <w:rsid w:val="00100870"/>
    <w:rsid w:val="00100B55"/>
    <w:rsid w:val="0010366B"/>
    <w:rsid w:val="001038B2"/>
    <w:rsid w:val="00105FBE"/>
    <w:rsid w:val="00107737"/>
    <w:rsid w:val="0011062E"/>
    <w:rsid w:val="00110805"/>
    <w:rsid w:val="00110D41"/>
    <w:rsid w:val="0011119D"/>
    <w:rsid w:val="0011146F"/>
    <w:rsid w:val="001120C9"/>
    <w:rsid w:val="00114B2A"/>
    <w:rsid w:val="001215E9"/>
    <w:rsid w:val="001226EB"/>
    <w:rsid w:val="00123B5A"/>
    <w:rsid w:val="00131096"/>
    <w:rsid w:val="00132833"/>
    <w:rsid w:val="00133AA4"/>
    <w:rsid w:val="00133DD1"/>
    <w:rsid w:val="00141AB9"/>
    <w:rsid w:val="00141F7E"/>
    <w:rsid w:val="0015034B"/>
    <w:rsid w:val="00151455"/>
    <w:rsid w:val="00155273"/>
    <w:rsid w:val="00160409"/>
    <w:rsid w:val="0016071E"/>
    <w:rsid w:val="00164E1A"/>
    <w:rsid w:val="00167CDF"/>
    <w:rsid w:val="00171880"/>
    <w:rsid w:val="0017269A"/>
    <w:rsid w:val="00172B56"/>
    <w:rsid w:val="00193502"/>
    <w:rsid w:val="001A0514"/>
    <w:rsid w:val="001A0DD7"/>
    <w:rsid w:val="001B08A2"/>
    <w:rsid w:val="001B4086"/>
    <w:rsid w:val="001B6287"/>
    <w:rsid w:val="001B7557"/>
    <w:rsid w:val="001C4B26"/>
    <w:rsid w:val="001C51F0"/>
    <w:rsid w:val="001C6278"/>
    <w:rsid w:val="001D0A40"/>
    <w:rsid w:val="001D12DE"/>
    <w:rsid w:val="001D15F6"/>
    <w:rsid w:val="001D3420"/>
    <w:rsid w:val="001E1479"/>
    <w:rsid w:val="001E2E7A"/>
    <w:rsid w:val="001E3896"/>
    <w:rsid w:val="001E5AFF"/>
    <w:rsid w:val="001E718D"/>
    <w:rsid w:val="001E7AF1"/>
    <w:rsid w:val="001E7B7D"/>
    <w:rsid w:val="001E7E15"/>
    <w:rsid w:val="001F069D"/>
    <w:rsid w:val="001F4690"/>
    <w:rsid w:val="001F55A2"/>
    <w:rsid w:val="001F6F78"/>
    <w:rsid w:val="00201593"/>
    <w:rsid w:val="00202AFF"/>
    <w:rsid w:val="00206D12"/>
    <w:rsid w:val="00207DA3"/>
    <w:rsid w:val="002134DD"/>
    <w:rsid w:val="00214E91"/>
    <w:rsid w:val="0021534E"/>
    <w:rsid w:val="00220CBD"/>
    <w:rsid w:val="0022224A"/>
    <w:rsid w:val="00226480"/>
    <w:rsid w:val="00227386"/>
    <w:rsid w:val="00230BAF"/>
    <w:rsid w:val="0023330A"/>
    <w:rsid w:val="002359D1"/>
    <w:rsid w:val="00237A0A"/>
    <w:rsid w:val="00245C21"/>
    <w:rsid w:val="002522C7"/>
    <w:rsid w:val="00253E4A"/>
    <w:rsid w:val="002541C0"/>
    <w:rsid w:val="00257CA0"/>
    <w:rsid w:val="00260E91"/>
    <w:rsid w:val="00261400"/>
    <w:rsid w:val="00262330"/>
    <w:rsid w:val="00264914"/>
    <w:rsid w:val="00276C94"/>
    <w:rsid w:val="00280000"/>
    <w:rsid w:val="002821EA"/>
    <w:rsid w:val="00284D38"/>
    <w:rsid w:val="002855C4"/>
    <w:rsid w:val="00286B90"/>
    <w:rsid w:val="0028721D"/>
    <w:rsid w:val="00291B35"/>
    <w:rsid w:val="00296A1E"/>
    <w:rsid w:val="00296D06"/>
    <w:rsid w:val="00297444"/>
    <w:rsid w:val="002A1170"/>
    <w:rsid w:val="002A7436"/>
    <w:rsid w:val="002A7D54"/>
    <w:rsid w:val="002B382B"/>
    <w:rsid w:val="002B3947"/>
    <w:rsid w:val="002C058B"/>
    <w:rsid w:val="002C0712"/>
    <w:rsid w:val="002C10BB"/>
    <w:rsid w:val="002C2A7E"/>
    <w:rsid w:val="002C3E3C"/>
    <w:rsid w:val="002C409A"/>
    <w:rsid w:val="002D17C7"/>
    <w:rsid w:val="002D1853"/>
    <w:rsid w:val="002D5795"/>
    <w:rsid w:val="002D62BB"/>
    <w:rsid w:val="002D6C64"/>
    <w:rsid w:val="002D7927"/>
    <w:rsid w:val="002E2076"/>
    <w:rsid w:val="002E6B3F"/>
    <w:rsid w:val="002F30E4"/>
    <w:rsid w:val="002F607C"/>
    <w:rsid w:val="002F6857"/>
    <w:rsid w:val="002F77FB"/>
    <w:rsid w:val="00302044"/>
    <w:rsid w:val="00306230"/>
    <w:rsid w:val="00306672"/>
    <w:rsid w:val="00310EDD"/>
    <w:rsid w:val="003134F1"/>
    <w:rsid w:val="0032076B"/>
    <w:rsid w:val="00320A55"/>
    <w:rsid w:val="00321D05"/>
    <w:rsid w:val="0032286C"/>
    <w:rsid w:val="003231B3"/>
    <w:rsid w:val="00326362"/>
    <w:rsid w:val="00331BC3"/>
    <w:rsid w:val="003354E7"/>
    <w:rsid w:val="0033661A"/>
    <w:rsid w:val="00337727"/>
    <w:rsid w:val="00341646"/>
    <w:rsid w:val="00342AF3"/>
    <w:rsid w:val="003447BE"/>
    <w:rsid w:val="00344E11"/>
    <w:rsid w:val="0035367F"/>
    <w:rsid w:val="003568B0"/>
    <w:rsid w:val="0035787E"/>
    <w:rsid w:val="00366E75"/>
    <w:rsid w:val="00370DA6"/>
    <w:rsid w:val="00374AC8"/>
    <w:rsid w:val="00376741"/>
    <w:rsid w:val="0038189C"/>
    <w:rsid w:val="00386D44"/>
    <w:rsid w:val="00393061"/>
    <w:rsid w:val="003930E2"/>
    <w:rsid w:val="003978C0"/>
    <w:rsid w:val="003A1DB0"/>
    <w:rsid w:val="003A3DAC"/>
    <w:rsid w:val="003A5B12"/>
    <w:rsid w:val="003A6361"/>
    <w:rsid w:val="003B25C0"/>
    <w:rsid w:val="003C08FF"/>
    <w:rsid w:val="003C3E41"/>
    <w:rsid w:val="003C653B"/>
    <w:rsid w:val="003D2EFB"/>
    <w:rsid w:val="003D5703"/>
    <w:rsid w:val="003D6EDD"/>
    <w:rsid w:val="003E7A38"/>
    <w:rsid w:val="003F3117"/>
    <w:rsid w:val="003F4C89"/>
    <w:rsid w:val="003F4CCA"/>
    <w:rsid w:val="003F511D"/>
    <w:rsid w:val="003F6C76"/>
    <w:rsid w:val="003F7A1F"/>
    <w:rsid w:val="00406646"/>
    <w:rsid w:val="004069D7"/>
    <w:rsid w:val="00415E32"/>
    <w:rsid w:val="00415F0F"/>
    <w:rsid w:val="00417B47"/>
    <w:rsid w:val="00420E5E"/>
    <w:rsid w:val="004228C1"/>
    <w:rsid w:val="00424089"/>
    <w:rsid w:val="00425111"/>
    <w:rsid w:val="00427EFC"/>
    <w:rsid w:val="00440995"/>
    <w:rsid w:val="00441A62"/>
    <w:rsid w:val="004457B0"/>
    <w:rsid w:val="00447D0E"/>
    <w:rsid w:val="00450D45"/>
    <w:rsid w:val="0045291E"/>
    <w:rsid w:val="0045317F"/>
    <w:rsid w:val="00453F22"/>
    <w:rsid w:val="004544FD"/>
    <w:rsid w:val="004607F0"/>
    <w:rsid w:val="00460E2E"/>
    <w:rsid w:val="00462085"/>
    <w:rsid w:val="004712F1"/>
    <w:rsid w:val="0047310B"/>
    <w:rsid w:val="00482DA3"/>
    <w:rsid w:val="00483980"/>
    <w:rsid w:val="00484062"/>
    <w:rsid w:val="00484BD5"/>
    <w:rsid w:val="00484CFB"/>
    <w:rsid w:val="0048525E"/>
    <w:rsid w:val="00485AC4"/>
    <w:rsid w:val="004920FA"/>
    <w:rsid w:val="00492A77"/>
    <w:rsid w:val="00496BCF"/>
    <w:rsid w:val="00497C64"/>
    <w:rsid w:val="004A1DC3"/>
    <w:rsid w:val="004A2553"/>
    <w:rsid w:val="004A54B4"/>
    <w:rsid w:val="004A6261"/>
    <w:rsid w:val="004B1143"/>
    <w:rsid w:val="004B6ED3"/>
    <w:rsid w:val="004C112D"/>
    <w:rsid w:val="004C20DA"/>
    <w:rsid w:val="004C233F"/>
    <w:rsid w:val="004C2AB3"/>
    <w:rsid w:val="004C4E47"/>
    <w:rsid w:val="004D0490"/>
    <w:rsid w:val="004D25FC"/>
    <w:rsid w:val="004D40FF"/>
    <w:rsid w:val="004D5195"/>
    <w:rsid w:val="004D5704"/>
    <w:rsid w:val="004E28AA"/>
    <w:rsid w:val="004E3556"/>
    <w:rsid w:val="004E6BCE"/>
    <w:rsid w:val="004F01AD"/>
    <w:rsid w:val="004F02A7"/>
    <w:rsid w:val="004F2CCA"/>
    <w:rsid w:val="004F3B9D"/>
    <w:rsid w:val="004F3EC2"/>
    <w:rsid w:val="004F487C"/>
    <w:rsid w:val="004F5048"/>
    <w:rsid w:val="004F5B9C"/>
    <w:rsid w:val="004F7A3D"/>
    <w:rsid w:val="004F7AA5"/>
    <w:rsid w:val="005005A6"/>
    <w:rsid w:val="00500796"/>
    <w:rsid w:val="00501AD1"/>
    <w:rsid w:val="005079B0"/>
    <w:rsid w:val="00511299"/>
    <w:rsid w:val="005167A1"/>
    <w:rsid w:val="00516ADD"/>
    <w:rsid w:val="00517E8B"/>
    <w:rsid w:val="0052442B"/>
    <w:rsid w:val="00526DB7"/>
    <w:rsid w:val="00530FE0"/>
    <w:rsid w:val="00531349"/>
    <w:rsid w:val="005329F4"/>
    <w:rsid w:val="005333C9"/>
    <w:rsid w:val="00533B01"/>
    <w:rsid w:val="00533B50"/>
    <w:rsid w:val="00535960"/>
    <w:rsid w:val="00541ECF"/>
    <w:rsid w:val="00545CC7"/>
    <w:rsid w:val="0055074B"/>
    <w:rsid w:val="0055241A"/>
    <w:rsid w:val="00552E87"/>
    <w:rsid w:val="00554136"/>
    <w:rsid w:val="005554D7"/>
    <w:rsid w:val="00556D06"/>
    <w:rsid w:val="005619C0"/>
    <w:rsid w:val="00561BA6"/>
    <w:rsid w:val="00561E86"/>
    <w:rsid w:val="005623E5"/>
    <w:rsid w:val="00563287"/>
    <w:rsid w:val="00563D38"/>
    <w:rsid w:val="00567A9C"/>
    <w:rsid w:val="00570818"/>
    <w:rsid w:val="00574727"/>
    <w:rsid w:val="00581381"/>
    <w:rsid w:val="00582432"/>
    <w:rsid w:val="0058369A"/>
    <w:rsid w:val="00583F25"/>
    <w:rsid w:val="0058754A"/>
    <w:rsid w:val="00591CBF"/>
    <w:rsid w:val="0059483B"/>
    <w:rsid w:val="0059631A"/>
    <w:rsid w:val="005970F5"/>
    <w:rsid w:val="005A4392"/>
    <w:rsid w:val="005A4DDD"/>
    <w:rsid w:val="005B1AEE"/>
    <w:rsid w:val="005B26BA"/>
    <w:rsid w:val="005B36FC"/>
    <w:rsid w:val="005C49E0"/>
    <w:rsid w:val="005D0C40"/>
    <w:rsid w:val="005D2F2A"/>
    <w:rsid w:val="005D36EC"/>
    <w:rsid w:val="005D6FC6"/>
    <w:rsid w:val="005D793C"/>
    <w:rsid w:val="005E1DBA"/>
    <w:rsid w:val="005E2A59"/>
    <w:rsid w:val="005E3382"/>
    <w:rsid w:val="005E3DF1"/>
    <w:rsid w:val="005F0919"/>
    <w:rsid w:val="005F10BB"/>
    <w:rsid w:val="005F4ECC"/>
    <w:rsid w:val="005F58E8"/>
    <w:rsid w:val="005F660A"/>
    <w:rsid w:val="005F67CC"/>
    <w:rsid w:val="005F7915"/>
    <w:rsid w:val="005F7A8B"/>
    <w:rsid w:val="006041EC"/>
    <w:rsid w:val="0060468A"/>
    <w:rsid w:val="006055D6"/>
    <w:rsid w:val="006064AD"/>
    <w:rsid w:val="006073A1"/>
    <w:rsid w:val="00610094"/>
    <w:rsid w:val="0061086B"/>
    <w:rsid w:val="00613D58"/>
    <w:rsid w:val="00616F84"/>
    <w:rsid w:val="006170AC"/>
    <w:rsid w:val="006218CC"/>
    <w:rsid w:val="00621F4F"/>
    <w:rsid w:val="006221D5"/>
    <w:rsid w:val="00624231"/>
    <w:rsid w:val="006248DB"/>
    <w:rsid w:val="006278EE"/>
    <w:rsid w:val="00631E97"/>
    <w:rsid w:val="00634938"/>
    <w:rsid w:val="0063542F"/>
    <w:rsid w:val="00643F90"/>
    <w:rsid w:val="00646AD1"/>
    <w:rsid w:val="006473EA"/>
    <w:rsid w:val="0065104E"/>
    <w:rsid w:val="006570A1"/>
    <w:rsid w:val="00660A87"/>
    <w:rsid w:val="00660BB1"/>
    <w:rsid w:val="00660F6C"/>
    <w:rsid w:val="00661EC6"/>
    <w:rsid w:val="00662AB8"/>
    <w:rsid w:val="00664457"/>
    <w:rsid w:val="00667356"/>
    <w:rsid w:val="00671872"/>
    <w:rsid w:val="00680242"/>
    <w:rsid w:val="00680366"/>
    <w:rsid w:val="00682971"/>
    <w:rsid w:val="0068362A"/>
    <w:rsid w:val="00683E72"/>
    <w:rsid w:val="00685523"/>
    <w:rsid w:val="00690481"/>
    <w:rsid w:val="0069208D"/>
    <w:rsid w:val="006A1E74"/>
    <w:rsid w:val="006A2A11"/>
    <w:rsid w:val="006A4A2E"/>
    <w:rsid w:val="006A4D71"/>
    <w:rsid w:val="006B1400"/>
    <w:rsid w:val="006B2A55"/>
    <w:rsid w:val="006B2FDB"/>
    <w:rsid w:val="006B3421"/>
    <w:rsid w:val="006B461C"/>
    <w:rsid w:val="006B4F70"/>
    <w:rsid w:val="006C1BF9"/>
    <w:rsid w:val="006C3828"/>
    <w:rsid w:val="006C429D"/>
    <w:rsid w:val="006C5842"/>
    <w:rsid w:val="006C72AD"/>
    <w:rsid w:val="006D0296"/>
    <w:rsid w:val="006D0D37"/>
    <w:rsid w:val="006D1B49"/>
    <w:rsid w:val="006D2A84"/>
    <w:rsid w:val="006D5111"/>
    <w:rsid w:val="006D5A35"/>
    <w:rsid w:val="006E1FF9"/>
    <w:rsid w:val="006E5360"/>
    <w:rsid w:val="006F2A9E"/>
    <w:rsid w:val="006F6D9E"/>
    <w:rsid w:val="006F7B9A"/>
    <w:rsid w:val="00700888"/>
    <w:rsid w:val="007021CC"/>
    <w:rsid w:val="00703F68"/>
    <w:rsid w:val="0071033A"/>
    <w:rsid w:val="007218F1"/>
    <w:rsid w:val="007223D9"/>
    <w:rsid w:val="00722DEF"/>
    <w:rsid w:val="00732243"/>
    <w:rsid w:val="007357DC"/>
    <w:rsid w:val="00737E9C"/>
    <w:rsid w:val="00740596"/>
    <w:rsid w:val="00742F43"/>
    <w:rsid w:val="007451BE"/>
    <w:rsid w:val="00745442"/>
    <w:rsid w:val="00746B48"/>
    <w:rsid w:val="007471E3"/>
    <w:rsid w:val="0074791A"/>
    <w:rsid w:val="0075531E"/>
    <w:rsid w:val="007571B0"/>
    <w:rsid w:val="00757B75"/>
    <w:rsid w:val="007676EA"/>
    <w:rsid w:val="00767878"/>
    <w:rsid w:val="00773EED"/>
    <w:rsid w:val="007816B1"/>
    <w:rsid w:val="00781789"/>
    <w:rsid w:val="00781A3E"/>
    <w:rsid w:val="00790887"/>
    <w:rsid w:val="00792ADE"/>
    <w:rsid w:val="00794470"/>
    <w:rsid w:val="00794EAF"/>
    <w:rsid w:val="0079577C"/>
    <w:rsid w:val="00796745"/>
    <w:rsid w:val="007B13FC"/>
    <w:rsid w:val="007B15A3"/>
    <w:rsid w:val="007B1B00"/>
    <w:rsid w:val="007B2A2B"/>
    <w:rsid w:val="007B315A"/>
    <w:rsid w:val="007B49FC"/>
    <w:rsid w:val="007B75B9"/>
    <w:rsid w:val="007B7B16"/>
    <w:rsid w:val="007B7C21"/>
    <w:rsid w:val="007C300A"/>
    <w:rsid w:val="007C7D57"/>
    <w:rsid w:val="007D17BB"/>
    <w:rsid w:val="007D1EBF"/>
    <w:rsid w:val="007D223B"/>
    <w:rsid w:val="007D3112"/>
    <w:rsid w:val="007D4BE3"/>
    <w:rsid w:val="007D687A"/>
    <w:rsid w:val="007E0362"/>
    <w:rsid w:val="007E0BD3"/>
    <w:rsid w:val="007E125A"/>
    <w:rsid w:val="007E378B"/>
    <w:rsid w:val="007E3AB6"/>
    <w:rsid w:val="007E4051"/>
    <w:rsid w:val="007E452C"/>
    <w:rsid w:val="007E4C19"/>
    <w:rsid w:val="007E520B"/>
    <w:rsid w:val="007F1630"/>
    <w:rsid w:val="007F1C0E"/>
    <w:rsid w:val="007F1C71"/>
    <w:rsid w:val="007F2955"/>
    <w:rsid w:val="007F2988"/>
    <w:rsid w:val="007F4D10"/>
    <w:rsid w:val="007F72B4"/>
    <w:rsid w:val="008014BA"/>
    <w:rsid w:val="00804C24"/>
    <w:rsid w:val="00812050"/>
    <w:rsid w:val="008141E0"/>
    <w:rsid w:val="00817DDC"/>
    <w:rsid w:val="0082342F"/>
    <w:rsid w:val="0082704A"/>
    <w:rsid w:val="00830973"/>
    <w:rsid w:val="00830C70"/>
    <w:rsid w:val="00831F05"/>
    <w:rsid w:val="008342B7"/>
    <w:rsid w:val="008347DA"/>
    <w:rsid w:val="008354FA"/>
    <w:rsid w:val="0083648E"/>
    <w:rsid w:val="00841A2A"/>
    <w:rsid w:val="008425C1"/>
    <w:rsid w:val="00842DAA"/>
    <w:rsid w:val="008433D4"/>
    <w:rsid w:val="008448DC"/>
    <w:rsid w:val="008471F6"/>
    <w:rsid w:val="00854255"/>
    <w:rsid w:val="008550CE"/>
    <w:rsid w:val="0086087C"/>
    <w:rsid w:val="00861FCB"/>
    <w:rsid w:val="0086200A"/>
    <w:rsid w:val="0086312A"/>
    <w:rsid w:val="00863C7B"/>
    <w:rsid w:val="008669D8"/>
    <w:rsid w:val="008730EE"/>
    <w:rsid w:val="00873448"/>
    <w:rsid w:val="00875D2F"/>
    <w:rsid w:val="008778BB"/>
    <w:rsid w:val="00880843"/>
    <w:rsid w:val="008812FC"/>
    <w:rsid w:val="0088143D"/>
    <w:rsid w:val="00881F26"/>
    <w:rsid w:val="00882736"/>
    <w:rsid w:val="00883EEF"/>
    <w:rsid w:val="00887CBC"/>
    <w:rsid w:val="008929B8"/>
    <w:rsid w:val="00894480"/>
    <w:rsid w:val="00894D21"/>
    <w:rsid w:val="00895104"/>
    <w:rsid w:val="00896DBD"/>
    <w:rsid w:val="00897948"/>
    <w:rsid w:val="00897A62"/>
    <w:rsid w:val="00897CC6"/>
    <w:rsid w:val="008A2C37"/>
    <w:rsid w:val="008A3468"/>
    <w:rsid w:val="008A3794"/>
    <w:rsid w:val="008A5438"/>
    <w:rsid w:val="008A5DD6"/>
    <w:rsid w:val="008B0683"/>
    <w:rsid w:val="008B090E"/>
    <w:rsid w:val="008B1929"/>
    <w:rsid w:val="008B3C23"/>
    <w:rsid w:val="008B6A17"/>
    <w:rsid w:val="008B702A"/>
    <w:rsid w:val="008C0773"/>
    <w:rsid w:val="008C6EEC"/>
    <w:rsid w:val="008D0C1B"/>
    <w:rsid w:val="008D0DC2"/>
    <w:rsid w:val="008D2621"/>
    <w:rsid w:val="008D58BD"/>
    <w:rsid w:val="008E1212"/>
    <w:rsid w:val="008F1372"/>
    <w:rsid w:val="008F1F8A"/>
    <w:rsid w:val="008F729E"/>
    <w:rsid w:val="00901061"/>
    <w:rsid w:val="0090117F"/>
    <w:rsid w:val="0090232B"/>
    <w:rsid w:val="00907E79"/>
    <w:rsid w:val="00912741"/>
    <w:rsid w:val="00913A4E"/>
    <w:rsid w:val="00916EC1"/>
    <w:rsid w:val="00921630"/>
    <w:rsid w:val="0092266E"/>
    <w:rsid w:val="009226BF"/>
    <w:rsid w:val="00922B4A"/>
    <w:rsid w:val="0093282C"/>
    <w:rsid w:val="00933239"/>
    <w:rsid w:val="00951C31"/>
    <w:rsid w:val="00954C36"/>
    <w:rsid w:val="00955419"/>
    <w:rsid w:val="009607EA"/>
    <w:rsid w:val="0096545F"/>
    <w:rsid w:val="00965525"/>
    <w:rsid w:val="00972EE3"/>
    <w:rsid w:val="00974CF6"/>
    <w:rsid w:val="0097512B"/>
    <w:rsid w:val="00975C81"/>
    <w:rsid w:val="00976833"/>
    <w:rsid w:val="0098127D"/>
    <w:rsid w:val="00986340"/>
    <w:rsid w:val="0098705A"/>
    <w:rsid w:val="00987457"/>
    <w:rsid w:val="0099023D"/>
    <w:rsid w:val="00990C7D"/>
    <w:rsid w:val="00993856"/>
    <w:rsid w:val="009A1427"/>
    <w:rsid w:val="009A2365"/>
    <w:rsid w:val="009A2505"/>
    <w:rsid w:val="009A27C5"/>
    <w:rsid w:val="009B1E0B"/>
    <w:rsid w:val="009C3E75"/>
    <w:rsid w:val="009D0104"/>
    <w:rsid w:val="009D13B7"/>
    <w:rsid w:val="009D2D30"/>
    <w:rsid w:val="009D4488"/>
    <w:rsid w:val="009D787C"/>
    <w:rsid w:val="009D799F"/>
    <w:rsid w:val="009E3C28"/>
    <w:rsid w:val="009E4874"/>
    <w:rsid w:val="009E7B0E"/>
    <w:rsid w:val="009F1D28"/>
    <w:rsid w:val="009F4C41"/>
    <w:rsid w:val="009F4DED"/>
    <w:rsid w:val="009F58E5"/>
    <w:rsid w:val="00A02D03"/>
    <w:rsid w:val="00A031C6"/>
    <w:rsid w:val="00A0462E"/>
    <w:rsid w:val="00A04E33"/>
    <w:rsid w:val="00A06E04"/>
    <w:rsid w:val="00A07E5B"/>
    <w:rsid w:val="00A07F57"/>
    <w:rsid w:val="00A1035E"/>
    <w:rsid w:val="00A11613"/>
    <w:rsid w:val="00A222EC"/>
    <w:rsid w:val="00A223D6"/>
    <w:rsid w:val="00A24EDE"/>
    <w:rsid w:val="00A31765"/>
    <w:rsid w:val="00A34D9A"/>
    <w:rsid w:val="00A35B78"/>
    <w:rsid w:val="00A35C14"/>
    <w:rsid w:val="00A37114"/>
    <w:rsid w:val="00A372E9"/>
    <w:rsid w:val="00A37C79"/>
    <w:rsid w:val="00A413F5"/>
    <w:rsid w:val="00A428D2"/>
    <w:rsid w:val="00A443D9"/>
    <w:rsid w:val="00A44A82"/>
    <w:rsid w:val="00A4569C"/>
    <w:rsid w:val="00A47EB1"/>
    <w:rsid w:val="00A50F6C"/>
    <w:rsid w:val="00A54733"/>
    <w:rsid w:val="00A55753"/>
    <w:rsid w:val="00A56648"/>
    <w:rsid w:val="00A62B63"/>
    <w:rsid w:val="00A64349"/>
    <w:rsid w:val="00A656E5"/>
    <w:rsid w:val="00A66566"/>
    <w:rsid w:val="00A66EEF"/>
    <w:rsid w:val="00A673F4"/>
    <w:rsid w:val="00A7604B"/>
    <w:rsid w:val="00A77915"/>
    <w:rsid w:val="00A8548C"/>
    <w:rsid w:val="00A90189"/>
    <w:rsid w:val="00A90BD4"/>
    <w:rsid w:val="00A968A4"/>
    <w:rsid w:val="00A97E2A"/>
    <w:rsid w:val="00AA2BB5"/>
    <w:rsid w:val="00AA2F5E"/>
    <w:rsid w:val="00AA5AB1"/>
    <w:rsid w:val="00AB25B1"/>
    <w:rsid w:val="00AB3F96"/>
    <w:rsid w:val="00AB55C6"/>
    <w:rsid w:val="00AB66B0"/>
    <w:rsid w:val="00AB6738"/>
    <w:rsid w:val="00AB7167"/>
    <w:rsid w:val="00AC1A75"/>
    <w:rsid w:val="00AC1D96"/>
    <w:rsid w:val="00AC4761"/>
    <w:rsid w:val="00AD0DA2"/>
    <w:rsid w:val="00AD42FC"/>
    <w:rsid w:val="00AD5BE6"/>
    <w:rsid w:val="00AD6B42"/>
    <w:rsid w:val="00AD79E6"/>
    <w:rsid w:val="00AE07C5"/>
    <w:rsid w:val="00AE4F02"/>
    <w:rsid w:val="00AE52D9"/>
    <w:rsid w:val="00AF1013"/>
    <w:rsid w:val="00AF7147"/>
    <w:rsid w:val="00B00C35"/>
    <w:rsid w:val="00B01DB0"/>
    <w:rsid w:val="00B0470C"/>
    <w:rsid w:val="00B1460F"/>
    <w:rsid w:val="00B203C0"/>
    <w:rsid w:val="00B23A95"/>
    <w:rsid w:val="00B25316"/>
    <w:rsid w:val="00B2541C"/>
    <w:rsid w:val="00B25C30"/>
    <w:rsid w:val="00B25E9A"/>
    <w:rsid w:val="00B26309"/>
    <w:rsid w:val="00B26CA2"/>
    <w:rsid w:val="00B2773A"/>
    <w:rsid w:val="00B32147"/>
    <w:rsid w:val="00B36448"/>
    <w:rsid w:val="00B37735"/>
    <w:rsid w:val="00B41F0D"/>
    <w:rsid w:val="00B4428F"/>
    <w:rsid w:val="00B45014"/>
    <w:rsid w:val="00B52652"/>
    <w:rsid w:val="00B538D8"/>
    <w:rsid w:val="00B55483"/>
    <w:rsid w:val="00B60307"/>
    <w:rsid w:val="00B609BE"/>
    <w:rsid w:val="00B62977"/>
    <w:rsid w:val="00B634A0"/>
    <w:rsid w:val="00B67892"/>
    <w:rsid w:val="00B71A08"/>
    <w:rsid w:val="00B71E28"/>
    <w:rsid w:val="00B73FB5"/>
    <w:rsid w:val="00B76CDA"/>
    <w:rsid w:val="00B77A4B"/>
    <w:rsid w:val="00B823AC"/>
    <w:rsid w:val="00B86268"/>
    <w:rsid w:val="00B8646A"/>
    <w:rsid w:val="00B87348"/>
    <w:rsid w:val="00B873BB"/>
    <w:rsid w:val="00B95C50"/>
    <w:rsid w:val="00BA158A"/>
    <w:rsid w:val="00BA3DDB"/>
    <w:rsid w:val="00BA6414"/>
    <w:rsid w:val="00BA7271"/>
    <w:rsid w:val="00BA7799"/>
    <w:rsid w:val="00BA7EB2"/>
    <w:rsid w:val="00BB15E9"/>
    <w:rsid w:val="00BB1910"/>
    <w:rsid w:val="00BB3863"/>
    <w:rsid w:val="00BB4163"/>
    <w:rsid w:val="00BB43FE"/>
    <w:rsid w:val="00BB4736"/>
    <w:rsid w:val="00BB68BE"/>
    <w:rsid w:val="00BB727B"/>
    <w:rsid w:val="00BC0CBB"/>
    <w:rsid w:val="00BC41FD"/>
    <w:rsid w:val="00BC5279"/>
    <w:rsid w:val="00BD1576"/>
    <w:rsid w:val="00BD24BE"/>
    <w:rsid w:val="00BD4DF2"/>
    <w:rsid w:val="00BD6060"/>
    <w:rsid w:val="00BE026C"/>
    <w:rsid w:val="00BE1575"/>
    <w:rsid w:val="00BF3363"/>
    <w:rsid w:val="00BF37CB"/>
    <w:rsid w:val="00BF7A99"/>
    <w:rsid w:val="00C00109"/>
    <w:rsid w:val="00C00A0B"/>
    <w:rsid w:val="00C027EF"/>
    <w:rsid w:val="00C03D36"/>
    <w:rsid w:val="00C05B30"/>
    <w:rsid w:val="00C067BE"/>
    <w:rsid w:val="00C071E2"/>
    <w:rsid w:val="00C07E3E"/>
    <w:rsid w:val="00C100BE"/>
    <w:rsid w:val="00C107CB"/>
    <w:rsid w:val="00C15D72"/>
    <w:rsid w:val="00C17CB8"/>
    <w:rsid w:val="00C20122"/>
    <w:rsid w:val="00C22272"/>
    <w:rsid w:val="00C2291F"/>
    <w:rsid w:val="00C24C64"/>
    <w:rsid w:val="00C2524C"/>
    <w:rsid w:val="00C32023"/>
    <w:rsid w:val="00C32E5B"/>
    <w:rsid w:val="00C377E1"/>
    <w:rsid w:val="00C40452"/>
    <w:rsid w:val="00C41B5C"/>
    <w:rsid w:val="00C420E2"/>
    <w:rsid w:val="00C46E8B"/>
    <w:rsid w:val="00C46EFD"/>
    <w:rsid w:val="00C4703D"/>
    <w:rsid w:val="00C516D4"/>
    <w:rsid w:val="00C5179B"/>
    <w:rsid w:val="00C52588"/>
    <w:rsid w:val="00C53C67"/>
    <w:rsid w:val="00C601BD"/>
    <w:rsid w:val="00C60929"/>
    <w:rsid w:val="00C70EFE"/>
    <w:rsid w:val="00C710DD"/>
    <w:rsid w:val="00C81530"/>
    <w:rsid w:val="00C8323B"/>
    <w:rsid w:val="00C85E70"/>
    <w:rsid w:val="00C86378"/>
    <w:rsid w:val="00C86CEC"/>
    <w:rsid w:val="00C92D8B"/>
    <w:rsid w:val="00C948CA"/>
    <w:rsid w:val="00C96BDD"/>
    <w:rsid w:val="00C97300"/>
    <w:rsid w:val="00CA24FD"/>
    <w:rsid w:val="00CA2A0A"/>
    <w:rsid w:val="00CA2E15"/>
    <w:rsid w:val="00CA7A24"/>
    <w:rsid w:val="00CB559B"/>
    <w:rsid w:val="00CC124D"/>
    <w:rsid w:val="00CC47B6"/>
    <w:rsid w:val="00CC6538"/>
    <w:rsid w:val="00CD3645"/>
    <w:rsid w:val="00CD3E16"/>
    <w:rsid w:val="00CD7558"/>
    <w:rsid w:val="00CE1BD6"/>
    <w:rsid w:val="00CF0E16"/>
    <w:rsid w:val="00CF2312"/>
    <w:rsid w:val="00CF3F5A"/>
    <w:rsid w:val="00CF74C0"/>
    <w:rsid w:val="00D06EF3"/>
    <w:rsid w:val="00D076DA"/>
    <w:rsid w:val="00D112A9"/>
    <w:rsid w:val="00D135C9"/>
    <w:rsid w:val="00D16368"/>
    <w:rsid w:val="00D16C7F"/>
    <w:rsid w:val="00D22BCE"/>
    <w:rsid w:val="00D255A8"/>
    <w:rsid w:val="00D26E32"/>
    <w:rsid w:val="00D2743A"/>
    <w:rsid w:val="00D31BC2"/>
    <w:rsid w:val="00D33B7B"/>
    <w:rsid w:val="00D35F7C"/>
    <w:rsid w:val="00D361EE"/>
    <w:rsid w:val="00D404CA"/>
    <w:rsid w:val="00D42BCE"/>
    <w:rsid w:val="00D46365"/>
    <w:rsid w:val="00D536F1"/>
    <w:rsid w:val="00D53AC5"/>
    <w:rsid w:val="00D603B0"/>
    <w:rsid w:val="00D64A47"/>
    <w:rsid w:val="00D65805"/>
    <w:rsid w:val="00D65F70"/>
    <w:rsid w:val="00D66869"/>
    <w:rsid w:val="00D71ADD"/>
    <w:rsid w:val="00D73E73"/>
    <w:rsid w:val="00D76833"/>
    <w:rsid w:val="00D76B92"/>
    <w:rsid w:val="00D770E9"/>
    <w:rsid w:val="00D80EF8"/>
    <w:rsid w:val="00D81672"/>
    <w:rsid w:val="00D8333E"/>
    <w:rsid w:val="00D85DDE"/>
    <w:rsid w:val="00D8650E"/>
    <w:rsid w:val="00D874BA"/>
    <w:rsid w:val="00D879FE"/>
    <w:rsid w:val="00D902AB"/>
    <w:rsid w:val="00D91398"/>
    <w:rsid w:val="00D91FF5"/>
    <w:rsid w:val="00DA40EA"/>
    <w:rsid w:val="00DA7B63"/>
    <w:rsid w:val="00DB3BAB"/>
    <w:rsid w:val="00DB5290"/>
    <w:rsid w:val="00DC15F9"/>
    <w:rsid w:val="00DC31A6"/>
    <w:rsid w:val="00DD058F"/>
    <w:rsid w:val="00DD54AE"/>
    <w:rsid w:val="00DD5BA4"/>
    <w:rsid w:val="00DE3F52"/>
    <w:rsid w:val="00DE72F4"/>
    <w:rsid w:val="00DF13C2"/>
    <w:rsid w:val="00DF4A3F"/>
    <w:rsid w:val="00DF6451"/>
    <w:rsid w:val="00E0097E"/>
    <w:rsid w:val="00E016F6"/>
    <w:rsid w:val="00E037FB"/>
    <w:rsid w:val="00E03A88"/>
    <w:rsid w:val="00E04F1D"/>
    <w:rsid w:val="00E055AC"/>
    <w:rsid w:val="00E07A8B"/>
    <w:rsid w:val="00E12A7D"/>
    <w:rsid w:val="00E13025"/>
    <w:rsid w:val="00E1384B"/>
    <w:rsid w:val="00E15810"/>
    <w:rsid w:val="00E20086"/>
    <w:rsid w:val="00E22CBD"/>
    <w:rsid w:val="00E23A37"/>
    <w:rsid w:val="00E24DAD"/>
    <w:rsid w:val="00E32B51"/>
    <w:rsid w:val="00E32ECC"/>
    <w:rsid w:val="00E3499E"/>
    <w:rsid w:val="00E35E3D"/>
    <w:rsid w:val="00E36ABE"/>
    <w:rsid w:val="00E40201"/>
    <w:rsid w:val="00E4085B"/>
    <w:rsid w:val="00E41229"/>
    <w:rsid w:val="00E4131F"/>
    <w:rsid w:val="00E4176F"/>
    <w:rsid w:val="00E43083"/>
    <w:rsid w:val="00E44413"/>
    <w:rsid w:val="00E44E45"/>
    <w:rsid w:val="00E475B0"/>
    <w:rsid w:val="00E5088A"/>
    <w:rsid w:val="00E5548E"/>
    <w:rsid w:val="00E60127"/>
    <w:rsid w:val="00E60CB2"/>
    <w:rsid w:val="00E6677A"/>
    <w:rsid w:val="00E72115"/>
    <w:rsid w:val="00E7294C"/>
    <w:rsid w:val="00E732D9"/>
    <w:rsid w:val="00E8240C"/>
    <w:rsid w:val="00E83C44"/>
    <w:rsid w:val="00E858FE"/>
    <w:rsid w:val="00E87AFC"/>
    <w:rsid w:val="00E90892"/>
    <w:rsid w:val="00E9512C"/>
    <w:rsid w:val="00E963E5"/>
    <w:rsid w:val="00E97FDB"/>
    <w:rsid w:val="00EA20CC"/>
    <w:rsid w:val="00EA7437"/>
    <w:rsid w:val="00EA74A4"/>
    <w:rsid w:val="00EA7F3C"/>
    <w:rsid w:val="00EB1AF1"/>
    <w:rsid w:val="00EB39FE"/>
    <w:rsid w:val="00EC02BC"/>
    <w:rsid w:val="00EC3D3A"/>
    <w:rsid w:val="00EC59EE"/>
    <w:rsid w:val="00EC7C63"/>
    <w:rsid w:val="00ED0B9A"/>
    <w:rsid w:val="00ED2754"/>
    <w:rsid w:val="00ED399C"/>
    <w:rsid w:val="00EE1A5E"/>
    <w:rsid w:val="00EE3694"/>
    <w:rsid w:val="00EE3D3F"/>
    <w:rsid w:val="00EE41A1"/>
    <w:rsid w:val="00EE63D5"/>
    <w:rsid w:val="00EF0133"/>
    <w:rsid w:val="00EF381D"/>
    <w:rsid w:val="00EF4595"/>
    <w:rsid w:val="00EF675B"/>
    <w:rsid w:val="00F0112C"/>
    <w:rsid w:val="00F029CE"/>
    <w:rsid w:val="00F02B94"/>
    <w:rsid w:val="00F031B6"/>
    <w:rsid w:val="00F05C1B"/>
    <w:rsid w:val="00F06332"/>
    <w:rsid w:val="00F065CE"/>
    <w:rsid w:val="00F067E6"/>
    <w:rsid w:val="00F072B9"/>
    <w:rsid w:val="00F110A0"/>
    <w:rsid w:val="00F16F23"/>
    <w:rsid w:val="00F20807"/>
    <w:rsid w:val="00F23348"/>
    <w:rsid w:val="00F3170C"/>
    <w:rsid w:val="00F37FD2"/>
    <w:rsid w:val="00F40BF9"/>
    <w:rsid w:val="00F443B5"/>
    <w:rsid w:val="00F449DB"/>
    <w:rsid w:val="00F46960"/>
    <w:rsid w:val="00F47D28"/>
    <w:rsid w:val="00F52C5F"/>
    <w:rsid w:val="00F530AF"/>
    <w:rsid w:val="00F6251E"/>
    <w:rsid w:val="00F64B0A"/>
    <w:rsid w:val="00F64C2D"/>
    <w:rsid w:val="00F700C0"/>
    <w:rsid w:val="00F7013B"/>
    <w:rsid w:val="00F7192D"/>
    <w:rsid w:val="00F75790"/>
    <w:rsid w:val="00F76465"/>
    <w:rsid w:val="00F8389E"/>
    <w:rsid w:val="00F90992"/>
    <w:rsid w:val="00FA13FA"/>
    <w:rsid w:val="00FA2E80"/>
    <w:rsid w:val="00FA4772"/>
    <w:rsid w:val="00FA5CD3"/>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C7F40"/>
    <w:rsid w:val="00FD0F3B"/>
    <w:rsid w:val="00FD3D64"/>
    <w:rsid w:val="00FD41B2"/>
    <w:rsid w:val="00FD78F5"/>
    <w:rsid w:val="00FE1306"/>
    <w:rsid w:val="00FE15AB"/>
    <w:rsid w:val="00FE1A5E"/>
    <w:rsid w:val="00FE52CC"/>
    <w:rsid w:val="00FF2D43"/>
    <w:rsid w:val="00FF31E0"/>
    <w:rsid w:val="00FF3643"/>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docId w15:val="{128EB2FF-D8DA-4B00-8FF9-A8A9DB99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3EA"/>
    <w:rPr>
      <w:kern w:val="0"/>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customStyle="1" w:styleId="NApunkts1">
    <w:name w:val="NA punkts 1"/>
    <w:basedOn w:val="Normal"/>
    <w:link w:val="NApunkts1Rakstz"/>
    <w:qFormat/>
    <w:rsid w:val="00E43083"/>
    <w:pPr>
      <w:numPr>
        <w:numId w:val="1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43083"/>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E43083"/>
    <w:pPr>
      <w:keepLines/>
      <w:numPr>
        <w:ilvl w:val="1"/>
        <w:numId w:val="1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43083"/>
    <w:pPr>
      <w:keepLines/>
      <w:numPr>
        <w:ilvl w:val="2"/>
        <w:numId w:val="1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43083"/>
    <w:pPr>
      <w:keepLines/>
      <w:numPr>
        <w:ilvl w:val="3"/>
        <w:numId w:val="11"/>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EB1AF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EB1AF1"/>
    <w:rPr>
      <w:rFonts w:ascii="Segoe UI" w:hAnsi="Segoe UI" w:cs="Segoe UI" w:hint="default"/>
      <w:color w:val="333333"/>
      <w:sz w:val="18"/>
      <w:szCs w:val="18"/>
    </w:rPr>
  </w:style>
  <w:style w:type="paragraph" w:customStyle="1" w:styleId="Default">
    <w:name w:val="Default"/>
    <w:rsid w:val="00441A62"/>
    <w:pPr>
      <w:autoSpaceDE w:val="0"/>
      <w:autoSpaceDN w:val="0"/>
      <w:adjustRightInd w:val="0"/>
      <w:spacing w:after="0" w:line="240" w:lineRule="auto"/>
    </w:pPr>
    <w:rPr>
      <w:rFonts w:ascii="Arial"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424406">
      <w:bodyDiv w:val="1"/>
      <w:marLeft w:val="0"/>
      <w:marRight w:val="0"/>
      <w:marTop w:val="0"/>
      <w:marBottom w:val="0"/>
      <w:divBdr>
        <w:top w:val="none" w:sz="0" w:space="0" w:color="auto"/>
        <w:left w:val="none" w:sz="0" w:space="0" w:color="auto"/>
        <w:bottom w:val="none" w:sz="0" w:space="0" w:color="auto"/>
        <w:right w:val="none" w:sz="0" w:space="0" w:color="auto"/>
      </w:divBdr>
    </w:div>
    <w:div w:id="389504066">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485466177">
      <w:bodyDiv w:val="1"/>
      <w:marLeft w:val="0"/>
      <w:marRight w:val="0"/>
      <w:marTop w:val="0"/>
      <w:marBottom w:val="0"/>
      <w:divBdr>
        <w:top w:val="none" w:sz="0" w:space="0" w:color="auto"/>
        <w:left w:val="none" w:sz="0" w:space="0" w:color="auto"/>
        <w:bottom w:val="none" w:sz="0" w:space="0" w:color="auto"/>
        <w:right w:val="none" w:sz="0" w:space="0" w:color="auto"/>
      </w:divBdr>
    </w:div>
    <w:div w:id="1819573069">
      <w:bodyDiv w:val="1"/>
      <w:marLeft w:val="0"/>
      <w:marRight w:val="0"/>
      <w:marTop w:val="0"/>
      <w:marBottom w:val="0"/>
      <w:divBdr>
        <w:top w:val="none" w:sz="0" w:space="0" w:color="auto"/>
        <w:left w:val="none" w:sz="0" w:space="0" w:color="auto"/>
        <w:bottom w:val="none" w:sz="0" w:space="0" w:color="auto"/>
        <w:right w:val="none" w:sz="0" w:space="0" w:color="auto"/>
      </w:divBdr>
    </w:div>
    <w:div w:id="203784875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1755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81995-finansu-instrumentu-tirgus-likum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17557"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02CD578207044AE93DAA9441FA1FA8C"/>
        <w:category>
          <w:name w:val="General"/>
          <w:gallery w:val="placeholder"/>
        </w:category>
        <w:types>
          <w:type w:val="bbPlcHdr"/>
        </w:types>
        <w:behaviors>
          <w:behavior w:val="content"/>
        </w:behaviors>
        <w:guid w:val="{21A07F40-1999-4E12-9C9D-1CD973879792}"/>
      </w:docPartPr>
      <w:docPartBody>
        <w:p w:rsidR="003C6CB0" w:rsidRDefault="003C6CB0" w:rsidP="003C6CB0">
          <w:pPr>
            <w:pStyle w:val="602CD578207044AE93DAA9441FA1FA8C"/>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CB0"/>
    <w:rsid w:val="0011119D"/>
    <w:rsid w:val="00171880"/>
    <w:rsid w:val="002D5795"/>
    <w:rsid w:val="003C6CB0"/>
    <w:rsid w:val="00942661"/>
    <w:rsid w:val="00A37C79"/>
    <w:rsid w:val="00B4428F"/>
    <w:rsid w:val="00E732D9"/>
    <w:rsid w:val="00EA756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6CB0"/>
    <w:rPr>
      <w:color w:val="808080"/>
    </w:rPr>
  </w:style>
  <w:style w:type="paragraph" w:customStyle="1" w:styleId="602CD578207044AE93DAA9441FA1FA8C">
    <w:name w:val="602CD578207044AE93DAA9441FA1FA8C"/>
    <w:rsid w:val="003C6C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3.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4.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16867</Words>
  <Characters>9615</Characters>
  <Application>Microsoft Office Word</Application>
  <DocSecurity>0</DocSecurity>
  <Lines>80</Lines>
  <Paragraphs>52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26430</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Maija Valce</cp:lastModifiedBy>
  <cp:revision>3</cp:revision>
  <dcterms:created xsi:type="dcterms:W3CDTF">2024-09-20T13:32:00Z</dcterms:created>
  <dcterms:modified xsi:type="dcterms:W3CDTF">2024-09-23T05:17:00Z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