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6F294C29" w:rsidR="006C3828" w:rsidRPr="00921E02" w:rsidRDefault="006C3828" w:rsidP="000229A5">
      <w:pPr>
        <w:spacing w:after="0" w:line="240" w:lineRule="auto"/>
        <w:jc w:val="center"/>
        <w:rPr>
          <w:rFonts w:ascii="Times New Roman" w:hAnsi="Times New Roman" w:cs="Times New Roman"/>
          <w:b/>
          <w:bCs/>
          <w:sz w:val="24"/>
          <w:szCs w:val="24"/>
        </w:rPr>
      </w:pPr>
      <w:r w:rsidRPr="00921E02">
        <w:rPr>
          <w:rFonts w:ascii="Times New Roman" w:hAnsi="Times New Roman" w:cs="Times New Roman"/>
          <w:b/>
          <w:bCs/>
          <w:sz w:val="24"/>
          <w:szCs w:val="24"/>
        </w:rPr>
        <w:t>Latvijas Bankas noteikumu projekta "</w:t>
      </w:r>
      <w:r w:rsidR="00692A4C" w:rsidRPr="00130363">
        <w:rPr>
          <w:rFonts w:ascii="Times New Roman" w:hAnsi="Times New Roman" w:cs="Times New Roman"/>
          <w:b/>
          <w:bCs/>
          <w:sz w:val="24"/>
          <w:szCs w:val="24"/>
        </w:rPr>
        <w:t xml:space="preserve">Noteikumi par darbības atjaunošanas </w:t>
      </w:r>
      <w:r w:rsidR="00A76BD6" w:rsidRPr="00130363">
        <w:rPr>
          <w:rFonts w:ascii="Times New Roman" w:hAnsi="Times New Roman" w:cs="Times New Roman"/>
          <w:b/>
          <w:bCs/>
          <w:sz w:val="24"/>
          <w:szCs w:val="24"/>
        </w:rPr>
        <w:t>plān</w:t>
      </w:r>
      <w:r w:rsidR="001C01EB">
        <w:rPr>
          <w:rFonts w:ascii="Times New Roman" w:hAnsi="Times New Roman" w:cs="Times New Roman"/>
          <w:b/>
          <w:bCs/>
          <w:sz w:val="24"/>
          <w:szCs w:val="24"/>
        </w:rPr>
        <w:t>iem</w:t>
      </w:r>
      <w:r w:rsidR="00A76BD6" w:rsidRPr="00130363">
        <w:rPr>
          <w:rFonts w:ascii="Times New Roman" w:hAnsi="Times New Roman" w:cs="Times New Roman"/>
          <w:b/>
          <w:bCs/>
          <w:sz w:val="24"/>
          <w:szCs w:val="24"/>
        </w:rPr>
        <w:t xml:space="preserve"> </w:t>
      </w:r>
      <w:r w:rsidR="00692A4C" w:rsidRPr="00130363">
        <w:rPr>
          <w:rFonts w:ascii="Times New Roman" w:hAnsi="Times New Roman" w:cs="Times New Roman"/>
          <w:b/>
          <w:bCs/>
          <w:sz w:val="24"/>
          <w:szCs w:val="24"/>
        </w:rPr>
        <w:t xml:space="preserve">un </w:t>
      </w:r>
      <w:r w:rsidR="001C01EB">
        <w:rPr>
          <w:rFonts w:ascii="Times New Roman" w:hAnsi="Times New Roman" w:cs="Times New Roman"/>
          <w:b/>
          <w:bCs/>
          <w:sz w:val="24"/>
          <w:szCs w:val="24"/>
        </w:rPr>
        <w:t>to</w:t>
      </w:r>
      <w:r w:rsidR="00692A4C" w:rsidRPr="00130363">
        <w:rPr>
          <w:rFonts w:ascii="Times New Roman" w:hAnsi="Times New Roman" w:cs="Times New Roman"/>
          <w:b/>
          <w:bCs/>
          <w:sz w:val="24"/>
          <w:szCs w:val="24"/>
        </w:rPr>
        <w:t xml:space="preserve"> iesniegšanas kārtību</w:t>
      </w:r>
      <w:r w:rsidRPr="00130363">
        <w:rPr>
          <w:rFonts w:ascii="Times New Roman" w:hAnsi="Times New Roman" w:cs="Times New Roman"/>
          <w:b/>
          <w:bCs/>
          <w:sz w:val="24"/>
          <w:szCs w:val="24"/>
        </w:rPr>
        <w:t>" anotācija</w:t>
      </w:r>
    </w:p>
    <w:p w14:paraId="328163FB" w14:textId="77777777" w:rsidR="006C3828" w:rsidRPr="00921E02" w:rsidRDefault="006C3828" w:rsidP="000229A5">
      <w:pPr>
        <w:spacing w:after="0" w:line="240" w:lineRule="auto"/>
        <w:rPr>
          <w:rFonts w:ascii="Times New Roman" w:hAnsi="Times New Roman" w:cs="Times New Roman"/>
          <w:sz w:val="24"/>
          <w:szCs w:val="24"/>
        </w:rPr>
      </w:pPr>
    </w:p>
    <w:tbl>
      <w:tblPr>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8"/>
        <w:gridCol w:w="6448"/>
      </w:tblGrid>
      <w:tr w:rsidR="00ED3BED" w:rsidRPr="00921E02" w14:paraId="2962AEE1" w14:textId="77777777" w:rsidTr="00B57344">
        <w:trPr>
          <w:trHeight w:val="567"/>
        </w:trPr>
        <w:tc>
          <w:tcPr>
            <w:tcW w:w="1416" w:type="pct"/>
            <w:shd w:val="clear" w:color="auto" w:fill="auto"/>
            <w:hideMark/>
          </w:tcPr>
          <w:p w14:paraId="28E56CFA"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t>Nosaukums</w:t>
            </w:r>
          </w:p>
          <w:p w14:paraId="04926FAB"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00D2931F" w14:textId="68710395" w:rsidR="006C3828" w:rsidRPr="00921E02" w:rsidRDefault="00FA0F47" w:rsidP="000229A5">
            <w:pPr>
              <w:spacing w:line="240" w:lineRule="auto"/>
              <w:jc w:val="both"/>
              <w:rPr>
                <w:rFonts w:ascii="Times New Roman" w:eastAsia="Times New Roman" w:hAnsi="Times New Roman" w:cs="Times New Roman"/>
                <w:sz w:val="24"/>
                <w:szCs w:val="24"/>
                <w:lang w:eastAsia="lv-LV"/>
              </w:rPr>
            </w:pPr>
            <w:r w:rsidRPr="001C01EB">
              <w:rPr>
                <w:rFonts w:ascii="Times New Roman" w:eastAsia="Times New Roman" w:hAnsi="Times New Roman" w:cs="Times New Roman"/>
                <w:sz w:val="24"/>
                <w:szCs w:val="24"/>
                <w:lang w:eastAsia="lv-LV"/>
              </w:rPr>
              <w:t>Noteikumi par darbības atjaunošanas plān</w:t>
            </w:r>
            <w:r w:rsidR="00130363" w:rsidRPr="00B57344">
              <w:rPr>
                <w:rFonts w:ascii="Times New Roman" w:eastAsia="Times New Roman" w:hAnsi="Times New Roman" w:cs="Times New Roman"/>
                <w:sz w:val="24"/>
                <w:szCs w:val="24"/>
                <w:lang w:eastAsia="lv-LV"/>
              </w:rPr>
              <w:t>iem</w:t>
            </w:r>
            <w:r w:rsidRPr="001C01EB">
              <w:rPr>
                <w:rFonts w:ascii="Times New Roman" w:eastAsia="Times New Roman" w:hAnsi="Times New Roman" w:cs="Times New Roman"/>
                <w:sz w:val="24"/>
                <w:szCs w:val="24"/>
                <w:lang w:eastAsia="lv-LV"/>
              </w:rPr>
              <w:t xml:space="preserve"> un </w:t>
            </w:r>
            <w:r w:rsidR="00130363" w:rsidRPr="00B57344">
              <w:rPr>
                <w:rFonts w:ascii="Times New Roman" w:eastAsia="Times New Roman" w:hAnsi="Times New Roman" w:cs="Times New Roman"/>
                <w:sz w:val="24"/>
                <w:szCs w:val="24"/>
                <w:lang w:eastAsia="lv-LV"/>
              </w:rPr>
              <w:t>to</w:t>
            </w:r>
            <w:r w:rsidRPr="001C01EB">
              <w:rPr>
                <w:rFonts w:ascii="Times New Roman" w:eastAsia="Times New Roman" w:hAnsi="Times New Roman" w:cs="Times New Roman"/>
                <w:sz w:val="24"/>
                <w:szCs w:val="24"/>
                <w:lang w:eastAsia="lv-LV"/>
              </w:rPr>
              <w:t xml:space="preserve"> iesniegšanas kārtību</w:t>
            </w:r>
          </w:p>
        </w:tc>
      </w:tr>
      <w:tr w:rsidR="00ED3BED" w:rsidRPr="00921E02" w14:paraId="7F11A741" w14:textId="77777777" w:rsidTr="00D048EA">
        <w:trPr>
          <w:trHeight w:val="395"/>
        </w:trPr>
        <w:tc>
          <w:tcPr>
            <w:tcW w:w="1416" w:type="pct"/>
            <w:shd w:val="clear" w:color="auto" w:fill="auto"/>
            <w:hideMark/>
          </w:tcPr>
          <w:p w14:paraId="49DBC46E"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t>Dokumenta veids</w:t>
            </w:r>
          </w:p>
          <w:p w14:paraId="0F0B9B60"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4B5460C8" w14:textId="77777777" w:rsidR="006C3828" w:rsidRPr="00921E02" w:rsidRDefault="006C3828" w:rsidP="000229A5">
            <w:pPr>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Latvijas Bankas noteikumi</w:t>
            </w:r>
          </w:p>
        </w:tc>
      </w:tr>
      <w:tr w:rsidR="00ED3BED" w:rsidRPr="00921E02" w14:paraId="11B9F009" w14:textId="77777777" w:rsidTr="00E41675">
        <w:trPr>
          <w:trHeight w:val="567"/>
        </w:trPr>
        <w:tc>
          <w:tcPr>
            <w:tcW w:w="1416" w:type="pct"/>
            <w:shd w:val="clear" w:color="auto" w:fill="auto"/>
            <w:hideMark/>
          </w:tcPr>
          <w:p w14:paraId="634A5735"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t xml:space="preserve">Izdošanas pamatojums </w:t>
            </w:r>
          </w:p>
          <w:p w14:paraId="360069FD"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48EEF1AA" w14:textId="27782450" w:rsidR="006C3828" w:rsidRPr="00921E02" w:rsidRDefault="000419F8" w:rsidP="000229A5">
            <w:pPr>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 xml:space="preserve">Kredītiestāžu un ieguldījumu brokeru sabiedrību darbības </w:t>
            </w:r>
            <w:r w:rsidRPr="00E41675">
              <w:rPr>
                <w:rFonts w:ascii="Times New Roman" w:eastAsia="Times New Roman" w:hAnsi="Times New Roman" w:cs="Times New Roman"/>
                <w:sz w:val="24"/>
                <w:szCs w:val="24"/>
                <w:lang w:eastAsia="lv-LV"/>
              </w:rPr>
              <w:t>atjaunošanas un noregulējuma</w:t>
            </w:r>
            <w:r w:rsidR="00141F7E" w:rsidRPr="00E41675">
              <w:rPr>
                <w:rFonts w:ascii="Times New Roman" w:eastAsia="Times New Roman" w:hAnsi="Times New Roman" w:cs="Times New Roman"/>
                <w:sz w:val="24"/>
                <w:szCs w:val="24"/>
                <w:lang w:eastAsia="lv-LV"/>
              </w:rPr>
              <w:t xml:space="preserve"> likuma</w:t>
            </w:r>
            <w:r w:rsidR="00097B89" w:rsidRPr="00E41675">
              <w:rPr>
                <w:rFonts w:ascii="Times New Roman" w:eastAsia="Times New Roman" w:hAnsi="Times New Roman" w:cs="Times New Roman"/>
                <w:sz w:val="24"/>
                <w:szCs w:val="24"/>
                <w:lang w:eastAsia="lv-LV"/>
              </w:rPr>
              <w:t xml:space="preserve"> </w:t>
            </w:r>
            <w:r w:rsidR="0079745E" w:rsidRPr="00921E02">
              <w:rPr>
                <w:rFonts w:ascii="Times New Roman" w:hAnsi="Times New Roman" w:cs="Times New Roman"/>
                <w:sz w:val="24"/>
                <w:szCs w:val="24"/>
              </w:rPr>
              <w:t>(turpmāk</w:t>
            </w:r>
            <w:r w:rsidR="0079745E">
              <w:rPr>
                <w:rFonts w:ascii="Times New Roman" w:hAnsi="Times New Roman" w:cs="Times New Roman"/>
                <w:sz w:val="24"/>
                <w:szCs w:val="24"/>
              </w:rPr>
              <w:t> </w:t>
            </w:r>
            <w:r w:rsidR="0079745E" w:rsidRPr="00921E02">
              <w:rPr>
                <w:rFonts w:ascii="Times New Roman" w:hAnsi="Times New Roman" w:cs="Times New Roman"/>
                <w:sz w:val="24"/>
                <w:szCs w:val="24"/>
              </w:rPr>
              <w:t xml:space="preserve">– Likums) </w:t>
            </w:r>
            <w:r w:rsidRPr="00E41675">
              <w:rPr>
                <w:rFonts w:ascii="Times New Roman" w:eastAsia="Times New Roman" w:hAnsi="Times New Roman" w:cs="Times New Roman"/>
                <w:sz w:val="24"/>
                <w:szCs w:val="24"/>
                <w:lang w:eastAsia="lv-LV"/>
              </w:rPr>
              <w:t>3</w:t>
            </w:r>
            <w:r w:rsidR="004325B3" w:rsidRPr="00E41675">
              <w:rPr>
                <w:rFonts w:ascii="Times New Roman" w:eastAsia="Times New Roman" w:hAnsi="Times New Roman" w:cs="Times New Roman"/>
                <w:sz w:val="24"/>
                <w:szCs w:val="24"/>
                <w:lang w:eastAsia="lv-LV"/>
              </w:rPr>
              <w:t>.</w:t>
            </w:r>
            <w:r w:rsidR="00E27DD7" w:rsidRPr="00E41675">
              <w:rPr>
                <w:rFonts w:ascii="Times New Roman" w:eastAsia="Times New Roman" w:hAnsi="Times New Roman" w:cs="Times New Roman"/>
                <w:sz w:val="24"/>
                <w:szCs w:val="24"/>
                <w:lang w:eastAsia="lv-LV"/>
              </w:rPr>
              <w:t> </w:t>
            </w:r>
            <w:r w:rsidR="004325B3" w:rsidRPr="00E41675">
              <w:rPr>
                <w:rFonts w:ascii="Times New Roman" w:eastAsia="Times New Roman" w:hAnsi="Times New Roman" w:cs="Times New Roman"/>
                <w:sz w:val="24"/>
                <w:szCs w:val="24"/>
                <w:lang w:eastAsia="lv-LV"/>
              </w:rPr>
              <w:t xml:space="preserve">panta </w:t>
            </w:r>
            <w:r w:rsidRPr="00E41675">
              <w:rPr>
                <w:rFonts w:ascii="Times New Roman" w:eastAsia="Times New Roman" w:hAnsi="Times New Roman" w:cs="Times New Roman"/>
                <w:sz w:val="24"/>
                <w:szCs w:val="24"/>
                <w:lang w:eastAsia="lv-LV"/>
              </w:rPr>
              <w:t>ceturt</w:t>
            </w:r>
            <w:r w:rsidR="004325B3" w:rsidRPr="00E41675">
              <w:rPr>
                <w:rFonts w:ascii="Times New Roman" w:eastAsia="Times New Roman" w:hAnsi="Times New Roman" w:cs="Times New Roman"/>
                <w:sz w:val="24"/>
                <w:szCs w:val="24"/>
                <w:lang w:eastAsia="lv-LV"/>
              </w:rPr>
              <w:t>ā daļa</w:t>
            </w:r>
            <w:r w:rsidR="007E67ED" w:rsidRPr="00E41675">
              <w:rPr>
                <w:rFonts w:ascii="Times New Roman" w:eastAsia="Times New Roman" w:hAnsi="Times New Roman" w:cs="Times New Roman"/>
                <w:sz w:val="24"/>
                <w:szCs w:val="24"/>
                <w:lang w:eastAsia="lv-LV"/>
              </w:rPr>
              <w:t>,</w:t>
            </w:r>
            <w:r w:rsidR="004325B3" w:rsidRPr="00E41675">
              <w:rPr>
                <w:rFonts w:ascii="Times New Roman" w:eastAsia="Times New Roman" w:hAnsi="Times New Roman" w:cs="Times New Roman"/>
                <w:sz w:val="24"/>
                <w:szCs w:val="24"/>
                <w:lang w:eastAsia="lv-LV"/>
              </w:rPr>
              <w:t xml:space="preserve"> </w:t>
            </w:r>
            <w:r w:rsidRPr="00E41675">
              <w:rPr>
                <w:rFonts w:ascii="Times New Roman" w:eastAsia="Times New Roman" w:hAnsi="Times New Roman" w:cs="Times New Roman"/>
                <w:sz w:val="24"/>
                <w:szCs w:val="24"/>
                <w:lang w:eastAsia="lv-LV"/>
              </w:rPr>
              <w:t>4</w:t>
            </w:r>
            <w:r w:rsidR="00141F7E" w:rsidRPr="00E41675">
              <w:rPr>
                <w:rFonts w:ascii="Times New Roman" w:eastAsia="Times New Roman" w:hAnsi="Times New Roman" w:cs="Times New Roman"/>
                <w:sz w:val="24"/>
                <w:szCs w:val="24"/>
                <w:lang w:eastAsia="lv-LV"/>
              </w:rPr>
              <w:t>.</w:t>
            </w:r>
            <w:r w:rsidR="00FC7F40" w:rsidRPr="00E41675">
              <w:rPr>
                <w:rFonts w:ascii="Times New Roman" w:eastAsia="Times New Roman" w:hAnsi="Times New Roman" w:cs="Times New Roman"/>
                <w:sz w:val="24"/>
                <w:szCs w:val="24"/>
                <w:lang w:eastAsia="lv-LV"/>
              </w:rPr>
              <w:t> </w:t>
            </w:r>
            <w:r w:rsidR="00141F7E" w:rsidRPr="00E41675">
              <w:rPr>
                <w:rFonts w:ascii="Times New Roman" w:eastAsia="Times New Roman" w:hAnsi="Times New Roman" w:cs="Times New Roman"/>
                <w:sz w:val="24"/>
                <w:szCs w:val="24"/>
                <w:lang w:eastAsia="lv-LV"/>
              </w:rPr>
              <w:t xml:space="preserve">panta </w:t>
            </w:r>
            <w:r w:rsidRPr="00E41675">
              <w:rPr>
                <w:rFonts w:ascii="Times New Roman" w:eastAsia="Times New Roman" w:hAnsi="Times New Roman" w:cs="Times New Roman"/>
                <w:sz w:val="24"/>
                <w:szCs w:val="24"/>
                <w:lang w:eastAsia="lv-LV"/>
              </w:rPr>
              <w:t>pirmās</w:t>
            </w:r>
            <w:r w:rsidR="00141F7E" w:rsidRPr="00E41675">
              <w:rPr>
                <w:rFonts w:ascii="Times New Roman" w:eastAsia="Times New Roman" w:hAnsi="Times New Roman" w:cs="Times New Roman"/>
                <w:sz w:val="24"/>
                <w:szCs w:val="24"/>
                <w:lang w:eastAsia="lv-LV"/>
              </w:rPr>
              <w:t xml:space="preserve"> daļ</w:t>
            </w:r>
            <w:r w:rsidR="00097B89" w:rsidRPr="00E41675">
              <w:rPr>
                <w:rFonts w:ascii="Times New Roman" w:eastAsia="Times New Roman" w:hAnsi="Times New Roman" w:cs="Times New Roman"/>
                <w:sz w:val="24"/>
                <w:szCs w:val="24"/>
                <w:lang w:eastAsia="lv-LV"/>
              </w:rPr>
              <w:t>a</w:t>
            </w:r>
            <w:r w:rsidRPr="00E41675">
              <w:rPr>
                <w:rFonts w:ascii="Times New Roman" w:eastAsia="Times New Roman" w:hAnsi="Times New Roman" w:cs="Times New Roman"/>
                <w:sz w:val="24"/>
                <w:szCs w:val="24"/>
                <w:lang w:eastAsia="lv-LV"/>
              </w:rPr>
              <w:t>s 1</w:t>
            </w:r>
            <w:r w:rsidR="009B7951" w:rsidRPr="00E41675">
              <w:rPr>
                <w:rFonts w:ascii="Times New Roman" w:eastAsia="Times New Roman" w:hAnsi="Times New Roman" w:cs="Times New Roman"/>
                <w:sz w:val="24"/>
                <w:szCs w:val="24"/>
                <w:lang w:eastAsia="lv-LV"/>
              </w:rPr>
              <w:t>. </w:t>
            </w:r>
            <w:r w:rsidRPr="00E41675">
              <w:rPr>
                <w:rFonts w:ascii="Times New Roman" w:eastAsia="Times New Roman" w:hAnsi="Times New Roman" w:cs="Times New Roman"/>
                <w:sz w:val="24"/>
                <w:szCs w:val="24"/>
                <w:lang w:eastAsia="lv-LV"/>
              </w:rPr>
              <w:t>un 2</w:t>
            </w:r>
            <w:r w:rsidR="009B7951" w:rsidRPr="00E41675">
              <w:rPr>
                <w:rFonts w:ascii="Times New Roman" w:eastAsia="Times New Roman" w:hAnsi="Times New Roman" w:cs="Times New Roman"/>
                <w:sz w:val="24"/>
                <w:szCs w:val="24"/>
                <w:lang w:eastAsia="lv-LV"/>
              </w:rPr>
              <w:t>. </w:t>
            </w:r>
            <w:r w:rsidRPr="00E41675">
              <w:rPr>
                <w:rFonts w:ascii="Times New Roman" w:eastAsia="Times New Roman" w:hAnsi="Times New Roman" w:cs="Times New Roman"/>
                <w:sz w:val="24"/>
                <w:szCs w:val="24"/>
                <w:lang w:eastAsia="lv-LV"/>
              </w:rPr>
              <w:t>punkt</w:t>
            </w:r>
            <w:r w:rsidR="00145003" w:rsidRPr="00E41675">
              <w:rPr>
                <w:rFonts w:ascii="Times New Roman" w:eastAsia="Times New Roman" w:hAnsi="Times New Roman" w:cs="Times New Roman"/>
                <w:sz w:val="24"/>
                <w:szCs w:val="24"/>
                <w:lang w:eastAsia="lv-LV"/>
              </w:rPr>
              <w:t>s</w:t>
            </w:r>
            <w:r w:rsidR="00141F7E" w:rsidRPr="00E41675">
              <w:rPr>
                <w:rFonts w:ascii="Times New Roman" w:eastAsia="Times New Roman" w:hAnsi="Times New Roman" w:cs="Times New Roman"/>
                <w:sz w:val="24"/>
                <w:szCs w:val="24"/>
                <w:lang w:eastAsia="lv-LV"/>
              </w:rPr>
              <w:t xml:space="preserve"> </w:t>
            </w:r>
            <w:r w:rsidR="00685ECC">
              <w:rPr>
                <w:rFonts w:ascii="Times New Roman" w:eastAsia="Times New Roman" w:hAnsi="Times New Roman" w:cs="Times New Roman"/>
                <w:sz w:val="24"/>
                <w:szCs w:val="24"/>
                <w:lang w:eastAsia="lv-LV"/>
              </w:rPr>
              <w:t xml:space="preserve">un </w:t>
            </w:r>
            <w:r w:rsidRPr="00E41675">
              <w:rPr>
                <w:rFonts w:ascii="Times New Roman" w:eastAsia="Times New Roman" w:hAnsi="Times New Roman" w:cs="Times New Roman"/>
                <w:sz w:val="24"/>
                <w:szCs w:val="24"/>
                <w:lang w:eastAsia="lv-LV"/>
              </w:rPr>
              <w:t>5</w:t>
            </w:r>
            <w:r w:rsidR="0083648E" w:rsidRPr="00E41675">
              <w:rPr>
                <w:rFonts w:ascii="Times New Roman" w:eastAsia="Times New Roman" w:hAnsi="Times New Roman" w:cs="Times New Roman"/>
                <w:sz w:val="24"/>
                <w:szCs w:val="24"/>
                <w:lang w:eastAsia="lv-LV"/>
              </w:rPr>
              <w:t>.</w:t>
            </w:r>
            <w:r w:rsidR="00882736" w:rsidRPr="00E41675">
              <w:rPr>
                <w:rFonts w:ascii="Times New Roman" w:eastAsia="Times New Roman" w:hAnsi="Times New Roman" w:cs="Times New Roman"/>
                <w:sz w:val="24"/>
                <w:szCs w:val="24"/>
                <w:lang w:eastAsia="lv-LV"/>
              </w:rPr>
              <w:t> </w:t>
            </w:r>
            <w:r w:rsidR="0083648E" w:rsidRPr="00921E02">
              <w:rPr>
                <w:rFonts w:ascii="Times New Roman" w:eastAsia="Times New Roman" w:hAnsi="Times New Roman" w:cs="Times New Roman"/>
                <w:sz w:val="24"/>
                <w:szCs w:val="24"/>
                <w:lang w:eastAsia="lv-LV"/>
              </w:rPr>
              <w:t xml:space="preserve">panta </w:t>
            </w:r>
            <w:r w:rsidRPr="00921E02">
              <w:rPr>
                <w:rFonts w:ascii="Times New Roman" w:eastAsia="Times New Roman" w:hAnsi="Times New Roman" w:cs="Times New Roman"/>
                <w:sz w:val="24"/>
                <w:szCs w:val="24"/>
                <w:lang w:eastAsia="lv-LV"/>
              </w:rPr>
              <w:t>sest</w:t>
            </w:r>
            <w:r w:rsidR="0083648E" w:rsidRPr="00921E02">
              <w:rPr>
                <w:rFonts w:ascii="Times New Roman" w:eastAsia="Times New Roman" w:hAnsi="Times New Roman" w:cs="Times New Roman"/>
                <w:sz w:val="24"/>
                <w:szCs w:val="24"/>
                <w:lang w:eastAsia="lv-LV"/>
              </w:rPr>
              <w:t>ā daļa</w:t>
            </w:r>
          </w:p>
        </w:tc>
      </w:tr>
      <w:tr w:rsidR="00ED3BED" w:rsidRPr="00921E02" w14:paraId="26D3F596" w14:textId="77777777" w:rsidTr="001F7802">
        <w:trPr>
          <w:trHeight w:val="567"/>
        </w:trPr>
        <w:tc>
          <w:tcPr>
            <w:tcW w:w="1416" w:type="pct"/>
            <w:shd w:val="clear" w:color="auto" w:fill="auto"/>
            <w:hideMark/>
          </w:tcPr>
          <w:p w14:paraId="253A449D"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t>Mērķis un būtība</w:t>
            </w:r>
          </w:p>
          <w:p w14:paraId="47670F7B" w14:textId="77777777" w:rsidR="006C3828" w:rsidRPr="00921E02" w:rsidRDefault="006C3828" w:rsidP="000229A5">
            <w:pPr>
              <w:spacing w:line="240" w:lineRule="auto"/>
              <w:rPr>
                <w:rFonts w:ascii="Times New Roman" w:eastAsia="Times New Roman" w:hAnsi="Times New Roman" w:cs="Times New Roman"/>
                <w:sz w:val="24"/>
                <w:szCs w:val="24"/>
                <w:lang w:eastAsia="lv-LV"/>
              </w:rPr>
            </w:pPr>
          </w:p>
          <w:p w14:paraId="57C9B05B" w14:textId="77777777" w:rsidR="006C3828" w:rsidRPr="00921E02" w:rsidRDefault="006C3828" w:rsidP="000229A5">
            <w:pPr>
              <w:spacing w:line="240" w:lineRule="auto"/>
              <w:rPr>
                <w:rFonts w:ascii="Times New Roman" w:eastAsia="Times New Roman" w:hAnsi="Times New Roman" w:cs="Times New Roman"/>
                <w:sz w:val="24"/>
                <w:szCs w:val="24"/>
                <w:lang w:eastAsia="lv-LV"/>
              </w:rPr>
            </w:pPr>
          </w:p>
        </w:tc>
        <w:tc>
          <w:tcPr>
            <w:tcW w:w="3584" w:type="pct"/>
            <w:shd w:val="clear" w:color="auto" w:fill="auto"/>
          </w:tcPr>
          <w:p w14:paraId="5B520AA6" w14:textId="37936223" w:rsidR="001D66EE" w:rsidRPr="00921E02" w:rsidRDefault="001D66EE" w:rsidP="00E41675">
            <w:pPr>
              <w:pStyle w:val="BodyText"/>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Saskaņā ar Latvijas Bankas likuma pārejas noteikumu 3.</w:t>
            </w:r>
            <w:r w:rsidR="00E27DD7">
              <w:rPr>
                <w:rFonts w:ascii="Times New Roman" w:eastAsia="Times New Roman" w:hAnsi="Times New Roman" w:cs="Times New Roman"/>
                <w:sz w:val="24"/>
                <w:szCs w:val="24"/>
                <w:lang w:eastAsia="lv-LV"/>
              </w:rPr>
              <w:t> </w:t>
            </w:r>
            <w:r w:rsidRPr="00921E02">
              <w:rPr>
                <w:rFonts w:ascii="Times New Roman" w:eastAsia="Times New Roman" w:hAnsi="Times New Roman" w:cs="Times New Roman"/>
                <w:sz w:val="24"/>
                <w:szCs w:val="24"/>
                <w:lang w:eastAsia="lv-LV"/>
              </w:rPr>
              <w:t>punktu Latvijas Bankas un Finanšu un kapitāla tirgus komisijas līdz Latvijas Bankas likuma spēkā stāšanās dienai izdotie ārējie normatīvie akti, vadlīnijas un ieteikumi piemērojami līdz dienai, kad stājas spēkā attiecīgie Latvijas Bankas ārējie normatīvie akti, vadlīnijas vai ieteikumi, bet ne ilgāk kā līdz 2024.</w:t>
            </w:r>
            <w:r w:rsidR="00E27DD7">
              <w:rPr>
                <w:rFonts w:ascii="Times New Roman" w:eastAsia="Times New Roman" w:hAnsi="Times New Roman" w:cs="Times New Roman"/>
                <w:sz w:val="24"/>
                <w:szCs w:val="24"/>
                <w:lang w:eastAsia="lv-LV"/>
              </w:rPr>
              <w:t> </w:t>
            </w:r>
            <w:r w:rsidRPr="00921E02">
              <w:rPr>
                <w:rFonts w:ascii="Times New Roman" w:eastAsia="Times New Roman" w:hAnsi="Times New Roman" w:cs="Times New Roman"/>
                <w:sz w:val="24"/>
                <w:szCs w:val="24"/>
                <w:lang w:eastAsia="lv-LV"/>
              </w:rPr>
              <w:t>gada 31.</w:t>
            </w:r>
            <w:r w:rsidR="00E27DD7">
              <w:rPr>
                <w:rFonts w:ascii="Times New Roman" w:eastAsia="Times New Roman" w:hAnsi="Times New Roman" w:cs="Times New Roman"/>
                <w:sz w:val="24"/>
                <w:szCs w:val="24"/>
                <w:lang w:eastAsia="lv-LV"/>
              </w:rPr>
              <w:t> </w:t>
            </w:r>
            <w:r w:rsidRPr="00921E02">
              <w:rPr>
                <w:rFonts w:ascii="Times New Roman" w:eastAsia="Times New Roman" w:hAnsi="Times New Roman" w:cs="Times New Roman"/>
                <w:sz w:val="24"/>
                <w:szCs w:val="24"/>
                <w:lang w:eastAsia="lv-LV"/>
              </w:rPr>
              <w:t>decembrim.</w:t>
            </w:r>
          </w:p>
          <w:p w14:paraId="5347D12D" w14:textId="0EAF2C1A" w:rsidR="002946D4" w:rsidRPr="00921E02" w:rsidRDefault="001D66EE" w:rsidP="00C1583B">
            <w:pPr>
              <w:pStyle w:val="BodyText"/>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Ņemot vērā minēto, Latvijas Banka ir izstrādājusi noteikumu projektu "</w:t>
            </w:r>
            <w:r w:rsidR="004B154A" w:rsidRPr="00D25185">
              <w:rPr>
                <w:rFonts w:ascii="Times New Roman" w:eastAsia="Times New Roman" w:hAnsi="Times New Roman" w:cs="Times New Roman"/>
                <w:sz w:val="24"/>
                <w:szCs w:val="24"/>
                <w:lang w:eastAsia="lv-LV"/>
              </w:rPr>
              <w:t>Noteikumi par darbības atjaunošanas plān</w:t>
            </w:r>
            <w:r w:rsidR="00D25185">
              <w:rPr>
                <w:rFonts w:ascii="Times New Roman" w:eastAsia="Times New Roman" w:hAnsi="Times New Roman" w:cs="Times New Roman"/>
                <w:sz w:val="24"/>
                <w:szCs w:val="24"/>
                <w:lang w:eastAsia="lv-LV"/>
              </w:rPr>
              <w:t>iem</w:t>
            </w:r>
            <w:r w:rsidR="004B154A" w:rsidRPr="00D25185">
              <w:rPr>
                <w:rFonts w:ascii="Times New Roman" w:eastAsia="Times New Roman" w:hAnsi="Times New Roman" w:cs="Times New Roman"/>
                <w:sz w:val="24"/>
                <w:szCs w:val="24"/>
                <w:lang w:eastAsia="lv-LV"/>
              </w:rPr>
              <w:t xml:space="preserve"> un </w:t>
            </w:r>
            <w:r w:rsidR="00D25185">
              <w:rPr>
                <w:rFonts w:ascii="Times New Roman" w:eastAsia="Times New Roman" w:hAnsi="Times New Roman" w:cs="Times New Roman"/>
                <w:sz w:val="24"/>
                <w:szCs w:val="24"/>
                <w:lang w:eastAsia="lv-LV"/>
              </w:rPr>
              <w:t>to</w:t>
            </w:r>
            <w:r w:rsidR="004B154A" w:rsidRPr="00D25185">
              <w:rPr>
                <w:rFonts w:ascii="Times New Roman" w:eastAsia="Times New Roman" w:hAnsi="Times New Roman" w:cs="Times New Roman"/>
                <w:sz w:val="24"/>
                <w:szCs w:val="24"/>
                <w:lang w:eastAsia="lv-LV"/>
              </w:rPr>
              <w:t xml:space="preserve"> iesniegšanas kārtību</w:t>
            </w:r>
            <w:r w:rsidRPr="00921E02">
              <w:rPr>
                <w:rFonts w:ascii="Times New Roman" w:eastAsia="Times New Roman" w:hAnsi="Times New Roman" w:cs="Times New Roman"/>
                <w:sz w:val="24"/>
                <w:szCs w:val="24"/>
                <w:lang w:eastAsia="lv-LV"/>
              </w:rPr>
              <w:t>" (turpmāk</w:t>
            </w:r>
            <w:r w:rsidR="0003549B">
              <w:rPr>
                <w:rFonts w:ascii="Times New Roman" w:eastAsia="Times New Roman" w:hAnsi="Times New Roman" w:cs="Times New Roman"/>
                <w:sz w:val="24"/>
                <w:szCs w:val="24"/>
                <w:lang w:eastAsia="lv-LV"/>
              </w:rPr>
              <w:t> </w:t>
            </w:r>
            <w:r w:rsidRPr="00921E02">
              <w:rPr>
                <w:rFonts w:ascii="Times New Roman" w:eastAsia="Times New Roman" w:hAnsi="Times New Roman" w:cs="Times New Roman"/>
                <w:sz w:val="24"/>
                <w:szCs w:val="24"/>
                <w:lang w:eastAsia="lv-LV"/>
              </w:rPr>
              <w:t xml:space="preserve">– </w:t>
            </w:r>
            <w:r w:rsidR="00BB4D1C">
              <w:rPr>
                <w:rFonts w:ascii="Times New Roman" w:eastAsia="Times New Roman" w:hAnsi="Times New Roman" w:cs="Times New Roman"/>
                <w:sz w:val="24"/>
                <w:szCs w:val="24"/>
                <w:lang w:eastAsia="lv-LV"/>
              </w:rPr>
              <w:t>N</w:t>
            </w:r>
            <w:r w:rsidRPr="00921E02">
              <w:rPr>
                <w:rFonts w:ascii="Times New Roman" w:eastAsia="Times New Roman" w:hAnsi="Times New Roman" w:cs="Times New Roman"/>
                <w:sz w:val="24"/>
                <w:szCs w:val="24"/>
                <w:lang w:eastAsia="lv-LV"/>
              </w:rPr>
              <w:t>oteikumu projekts), kas aizstās Finanšu un kapitāla tirgus komisijas 202</w:t>
            </w:r>
            <w:r w:rsidR="00E43F8B" w:rsidRPr="00921E02">
              <w:rPr>
                <w:rFonts w:ascii="Times New Roman" w:eastAsia="Times New Roman" w:hAnsi="Times New Roman" w:cs="Times New Roman"/>
                <w:sz w:val="24"/>
                <w:szCs w:val="24"/>
                <w:lang w:eastAsia="lv-LV"/>
              </w:rPr>
              <w:t>2</w:t>
            </w:r>
            <w:r w:rsidRPr="00921E02">
              <w:rPr>
                <w:rFonts w:ascii="Times New Roman" w:eastAsia="Times New Roman" w:hAnsi="Times New Roman" w:cs="Times New Roman"/>
                <w:sz w:val="24"/>
                <w:szCs w:val="24"/>
                <w:lang w:eastAsia="lv-LV"/>
              </w:rPr>
              <w:t>.</w:t>
            </w:r>
            <w:r w:rsidR="00E43F8B" w:rsidRPr="00921E02">
              <w:rPr>
                <w:rFonts w:ascii="Times New Roman" w:eastAsia="Times New Roman" w:hAnsi="Times New Roman" w:cs="Times New Roman"/>
                <w:sz w:val="24"/>
                <w:szCs w:val="24"/>
                <w:lang w:eastAsia="lv-LV"/>
              </w:rPr>
              <w:t> </w:t>
            </w:r>
            <w:r w:rsidRPr="00921E02">
              <w:rPr>
                <w:rFonts w:ascii="Times New Roman" w:eastAsia="Times New Roman" w:hAnsi="Times New Roman" w:cs="Times New Roman"/>
                <w:sz w:val="24"/>
                <w:szCs w:val="24"/>
                <w:lang w:eastAsia="lv-LV"/>
              </w:rPr>
              <w:t xml:space="preserve">gada </w:t>
            </w:r>
            <w:r w:rsidR="00E43F8B" w:rsidRPr="00921E02">
              <w:rPr>
                <w:rFonts w:ascii="Times New Roman" w:eastAsia="Times New Roman" w:hAnsi="Times New Roman" w:cs="Times New Roman"/>
                <w:sz w:val="24"/>
                <w:szCs w:val="24"/>
                <w:lang w:eastAsia="lv-LV"/>
              </w:rPr>
              <w:t>1</w:t>
            </w:r>
            <w:r w:rsidRPr="00921E02">
              <w:rPr>
                <w:rFonts w:ascii="Times New Roman" w:eastAsia="Times New Roman" w:hAnsi="Times New Roman" w:cs="Times New Roman"/>
                <w:sz w:val="24"/>
                <w:szCs w:val="24"/>
                <w:lang w:eastAsia="lv-LV"/>
              </w:rPr>
              <w:t>.</w:t>
            </w:r>
            <w:r w:rsidR="00E43F8B" w:rsidRPr="00921E02">
              <w:rPr>
                <w:rFonts w:ascii="Times New Roman" w:eastAsia="Times New Roman" w:hAnsi="Times New Roman" w:cs="Times New Roman"/>
                <w:sz w:val="24"/>
                <w:szCs w:val="24"/>
                <w:lang w:eastAsia="lv-LV"/>
              </w:rPr>
              <w:t> </w:t>
            </w:r>
            <w:r w:rsidRPr="00921E02">
              <w:rPr>
                <w:rFonts w:ascii="Times New Roman" w:eastAsia="Times New Roman" w:hAnsi="Times New Roman" w:cs="Times New Roman"/>
                <w:sz w:val="24"/>
                <w:szCs w:val="24"/>
                <w:lang w:eastAsia="lv-LV"/>
              </w:rPr>
              <w:t>novembra normatīvos noteikumus Nr.</w:t>
            </w:r>
            <w:r w:rsidR="00E43F8B" w:rsidRPr="00921E02">
              <w:rPr>
                <w:rFonts w:ascii="Times New Roman" w:eastAsia="Times New Roman" w:hAnsi="Times New Roman" w:cs="Times New Roman"/>
                <w:sz w:val="24"/>
                <w:szCs w:val="24"/>
                <w:lang w:eastAsia="lv-LV"/>
              </w:rPr>
              <w:t> 1</w:t>
            </w:r>
            <w:r w:rsidRPr="00921E02">
              <w:rPr>
                <w:rFonts w:ascii="Times New Roman" w:eastAsia="Times New Roman" w:hAnsi="Times New Roman" w:cs="Times New Roman"/>
                <w:sz w:val="24"/>
                <w:szCs w:val="24"/>
                <w:lang w:eastAsia="lv-LV"/>
              </w:rPr>
              <w:t>9</w:t>
            </w:r>
            <w:r w:rsidR="00E43F8B" w:rsidRPr="00921E02">
              <w:rPr>
                <w:rFonts w:ascii="Times New Roman" w:eastAsia="Times New Roman" w:hAnsi="Times New Roman" w:cs="Times New Roman"/>
                <w:sz w:val="24"/>
                <w:szCs w:val="24"/>
                <w:lang w:eastAsia="lv-LV"/>
              </w:rPr>
              <w:t>4</w:t>
            </w:r>
            <w:r w:rsidRPr="00921E02">
              <w:rPr>
                <w:rFonts w:ascii="Times New Roman" w:eastAsia="Times New Roman" w:hAnsi="Times New Roman" w:cs="Times New Roman"/>
                <w:sz w:val="24"/>
                <w:szCs w:val="24"/>
                <w:lang w:eastAsia="lv-LV"/>
              </w:rPr>
              <w:t xml:space="preserve"> "</w:t>
            </w:r>
            <w:r w:rsidR="00E43F8B" w:rsidRPr="00921E02">
              <w:rPr>
                <w:rFonts w:ascii="Times New Roman" w:eastAsia="Times New Roman" w:hAnsi="Times New Roman" w:cs="Times New Roman"/>
                <w:sz w:val="24"/>
                <w:szCs w:val="24"/>
                <w:lang w:eastAsia="lv-LV"/>
              </w:rPr>
              <w:t>Normatīvie noteikumi par darbības atjaunošanas plānā papildus iekļaujamās informācijas saturu un plāna iesniegšanas kārtību</w:t>
            </w:r>
            <w:r w:rsidRPr="00921E02">
              <w:rPr>
                <w:rFonts w:ascii="Times New Roman" w:eastAsia="Times New Roman" w:hAnsi="Times New Roman" w:cs="Times New Roman"/>
                <w:sz w:val="24"/>
                <w:szCs w:val="24"/>
                <w:lang w:eastAsia="lv-LV"/>
              </w:rPr>
              <w:t>" (</w:t>
            </w:r>
            <w:r w:rsidR="00236EDB" w:rsidRPr="00921E02">
              <w:rPr>
                <w:rFonts w:ascii="Times New Roman" w:eastAsia="Times New Roman" w:hAnsi="Times New Roman" w:cs="Times New Roman"/>
                <w:sz w:val="24"/>
                <w:szCs w:val="24"/>
                <w:lang w:eastAsia="lv-LV"/>
              </w:rPr>
              <w:t>turpmāk</w:t>
            </w:r>
            <w:r w:rsidR="00236EDB">
              <w:rPr>
                <w:rFonts w:ascii="Times New Roman" w:eastAsia="Times New Roman" w:hAnsi="Times New Roman" w:cs="Times New Roman"/>
                <w:sz w:val="24"/>
                <w:szCs w:val="24"/>
                <w:lang w:eastAsia="lv-LV"/>
              </w:rPr>
              <w:t> </w:t>
            </w:r>
            <w:r w:rsidRPr="00921E02">
              <w:rPr>
                <w:rFonts w:ascii="Times New Roman" w:eastAsia="Times New Roman" w:hAnsi="Times New Roman" w:cs="Times New Roman"/>
                <w:sz w:val="24"/>
                <w:szCs w:val="24"/>
                <w:lang w:eastAsia="lv-LV"/>
              </w:rPr>
              <w:t>– Noteikumi Nr.</w:t>
            </w:r>
            <w:r w:rsidR="00E43F8B" w:rsidRPr="00921E02">
              <w:rPr>
                <w:rFonts w:ascii="Times New Roman" w:eastAsia="Times New Roman" w:hAnsi="Times New Roman" w:cs="Times New Roman"/>
                <w:sz w:val="24"/>
                <w:szCs w:val="24"/>
                <w:lang w:eastAsia="lv-LV"/>
              </w:rPr>
              <w:t> 1</w:t>
            </w:r>
            <w:r w:rsidRPr="00921E02">
              <w:rPr>
                <w:rFonts w:ascii="Times New Roman" w:eastAsia="Times New Roman" w:hAnsi="Times New Roman" w:cs="Times New Roman"/>
                <w:sz w:val="24"/>
                <w:szCs w:val="24"/>
                <w:lang w:eastAsia="lv-LV"/>
              </w:rPr>
              <w:t>9</w:t>
            </w:r>
            <w:r w:rsidR="00E43F8B" w:rsidRPr="00921E02">
              <w:rPr>
                <w:rFonts w:ascii="Times New Roman" w:eastAsia="Times New Roman" w:hAnsi="Times New Roman" w:cs="Times New Roman"/>
                <w:sz w:val="24"/>
                <w:szCs w:val="24"/>
                <w:lang w:eastAsia="lv-LV"/>
              </w:rPr>
              <w:t>4</w:t>
            </w:r>
            <w:r w:rsidRPr="00921E02">
              <w:rPr>
                <w:rFonts w:ascii="Times New Roman" w:eastAsia="Times New Roman" w:hAnsi="Times New Roman" w:cs="Times New Roman"/>
                <w:sz w:val="24"/>
                <w:szCs w:val="24"/>
                <w:lang w:eastAsia="lv-LV"/>
              </w:rPr>
              <w:t>).</w:t>
            </w:r>
          </w:p>
          <w:p w14:paraId="09BFA9D1" w14:textId="1EA90ADD" w:rsidR="00B179E9" w:rsidRPr="000C76D7" w:rsidRDefault="0095213D" w:rsidP="001F7802">
            <w:pPr>
              <w:spacing w:line="240" w:lineRule="auto"/>
              <w:jc w:val="both"/>
              <w:rPr>
                <w:rFonts w:ascii="Times New Roman" w:hAnsi="Times New Roman" w:cs="Times New Roman"/>
                <w:sz w:val="24"/>
                <w:szCs w:val="24"/>
              </w:rPr>
            </w:pPr>
            <w:r w:rsidRPr="000C76D7">
              <w:rPr>
                <w:rFonts w:ascii="Times New Roman" w:hAnsi="Times New Roman" w:cs="Times New Roman"/>
                <w:sz w:val="24"/>
                <w:szCs w:val="24"/>
              </w:rPr>
              <w:t>Likum</w:t>
            </w:r>
            <w:r w:rsidR="0079745E" w:rsidRPr="000C76D7">
              <w:rPr>
                <w:rFonts w:ascii="Times New Roman" w:hAnsi="Times New Roman" w:cs="Times New Roman"/>
                <w:sz w:val="24"/>
                <w:szCs w:val="24"/>
              </w:rPr>
              <w:t>a</w:t>
            </w:r>
            <w:r w:rsidR="007E356A" w:rsidRPr="000C76D7">
              <w:rPr>
                <w:rFonts w:ascii="Times New Roman" w:hAnsi="Times New Roman" w:cs="Times New Roman"/>
                <w:sz w:val="24"/>
                <w:szCs w:val="24"/>
              </w:rPr>
              <w:t xml:space="preserve"> </w:t>
            </w:r>
            <w:r w:rsidR="00D55A3E" w:rsidRPr="000C76D7">
              <w:rPr>
                <w:rFonts w:ascii="Times New Roman" w:hAnsi="Times New Roman" w:cs="Times New Roman"/>
                <w:sz w:val="24"/>
                <w:szCs w:val="24"/>
              </w:rPr>
              <w:t xml:space="preserve">5. panta sestā daļa paredz deleģējumu Latvijas Bankai </w:t>
            </w:r>
            <w:r w:rsidR="00F753FB" w:rsidRPr="000C76D7">
              <w:rPr>
                <w:rFonts w:ascii="Times New Roman" w:hAnsi="Times New Roman" w:cs="Times New Roman"/>
                <w:sz w:val="24"/>
                <w:szCs w:val="24"/>
              </w:rPr>
              <w:t>papildus Eiropas Savienības tieši piemērojamos tiesību aktos noteiktajām prasībām noteikt darbības atjaunošanas plānā iekļaujamās informācijas saturu un šā plāna iesniegšanas kārtību</w:t>
            </w:r>
            <w:r w:rsidR="00F141D7" w:rsidRPr="000C76D7">
              <w:rPr>
                <w:rFonts w:ascii="Times New Roman" w:hAnsi="Times New Roman" w:cs="Times New Roman"/>
                <w:sz w:val="24"/>
                <w:szCs w:val="24"/>
              </w:rPr>
              <w:t>.</w:t>
            </w:r>
          </w:p>
          <w:p w14:paraId="2CECD3DD" w14:textId="79A7F671" w:rsidR="00B179E9" w:rsidRPr="000C76D7" w:rsidRDefault="00B179E9" w:rsidP="00B179E9">
            <w:pPr>
              <w:spacing w:line="240" w:lineRule="auto"/>
              <w:jc w:val="both"/>
              <w:rPr>
                <w:rFonts w:ascii="Times New Roman" w:hAnsi="Times New Roman" w:cs="Times New Roman"/>
                <w:sz w:val="24"/>
                <w:szCs w:val="24"/>
              </w:rPr>
            </w:pPr>
            <w:r w:rsidRPr="000C76D7">
              <w:rPr>
                <w:rFonts w:ascii="Times New Roman" w:hAnsi="Times New Roman" w:cs="Times New Roman"/>
                <w:sz w:val="24"/>
                <w:szCs w:val="24"/>
              </w:rPr>
              <w:t>Likuma 3. panta ceturtā daļa</w:t>
            </w:r>
            <w:r w:rsidRPr="000C76D7">
              <w:rPr>
                <w:rFonts w:ascii="Times New Roman" w:hAnsi="Times New Roman" w:cs="Times New Roman"/>
              </w:rPr>
              <w:t xml:space="preserve"> </w:t>
            </w:r>
            <w:r w:rsidRPr="000C76D7">
              <w:rPr>
                <w:rFonts w:ascii="Times New Roman" w:hAnsi="Times New Roman" w:cs="Times New Roman"/>
                <w:sz w:val="24"/>
                <w:szCs w:val="24"/>
              </w:rPr>
              <w:t>paredz deleģējumu Latvijas Bankai izdot noteikumus atbilstoši Likuma mērķim un darbības jomai, nosakot prasības, kas izriet no Eiropas Banku iestādes izdotajām vadlīnijām par darbības atjaunošanu un noregulējumu.</w:t>
            </w:r>
          </w:p>
          <w:p w14:paraId="10F429B3" w14:textId="3BA63AE5" w:rsidR="00B179E9" w:rsidRPr="000C76D7" w:rsidRDefault="00B179E9" w:rsidP="001F7802">
            <w:pPr>
              <w:spacing w:line="240" w:lineRule="auto"/>
              <w:jc w:val="both"/>
              <w:rPr>
                <w:rFonts w:ascii="Times New Roman" w:eastAsia="Times New Roman" w:hAnsi="Times New Roman" w:cs="Times New Roman"/>
                <w:sz w:val="24"/>
                <w:szCs w:val="24"/>
              </w:rPr>
            </w:pPr>
            <w:r w:rsidRPr="000C76D7">
              <w:rPr>
                <w:rFonts w:ascii="Times New Roman" w:hAnsi="Times New Roman" w:cs="Times New Roman"/>
                <w:sz w:val="24"/>
                <w:szCs w:val="24"/>
              </w:rPr>
              <w:t>S</w:t>
            </w:r>
            <w:r w:rsidRPr="000C76D7">
              <w:rPr>
                <w:rFonts w:ascii="Times New Roman" w:eastAsia="Times New Roman" w:hAnsi="Times New Roman" w:cs="Times New Roman"/>
                <w:sz w:val="24"/>
                <w:szCs w:val="24"/>
              </w:rPr>
              <w:t xml:space="preserve">askaņā ar Likuma 4. panta pirmo daļu </w:t>
            </w:r>
            <w:r w:rsidRPr="000C76D7">
              <w:rPr>
                <w:rFonts w:ascii="Times New Roman" w:hAnsi="Times New Roman" w:cs="Times New Roman"/>
                <w:sz w:val="24"/>
                <w:szCs w:val="24"/>
              </w:rPr>
              <w:t>Latvijas Banka</w:t>
            </w:r>
            <w:r w:rsidRPr="000C76D7">
              <w:rPr>
                <w:rFonts w:ascii="Times New Roman" w:eastAsia="Times New Roman" w:hAnsi="Times New Roman" w:cs="Times New Roman"/>
                <w:sz w:val="24"/>
                <w:szCs w:val="24"/>
              </w:rPr>
              <w:t xml:space="preserve"> atbilstoši savai kompetencei ir tiesīga noteikt arī atvieglojumus darbības atjaunošanas plānu saturam un aktualizēšanas biežumam, kā arī no iestādēm pieprasāmās informācijas saturam.</w:t>
            </w:r>
          </w:p>
          <w:p w14:paraId="38444096" w14:textId="732E481E" w:rsidR="00F141D7" w:rsidRPr="00921E02" w:rsidRDefault="00E40BD7" w:rsidP="00141081">
            <w:pPr>
              <w:tabs>
                <w:tab w:val="left" w:pos="275"/>
              </w:tabs>
              <w:spacing w:line="240" w:lineRule="auto"/>
              <w:jc w:val="both"/>
              <w:rPr>
                <w:rFonts w:ascii="Times New Roman" w:eastAsia="Times New Roman" w:hAnsi="Times New Roman" w:cs="Times New Roman"/>
                <w:sz w:val="24"/>
                <w:szCs w:val="24"/>
              </w:rPr>
            </w:pPr>
            <w:r w:rsidRPr="00E40BD7">
              <w:rPr>
                <w:rFonts w:ascii="Times New Roman" w:eastAsia="Times New Roman" w:hAnsi="Times New Roman" w:cs="Times New Roman"/>
                <w:sz w:val="24"/>
                <w:szCs w:val="24"/>
              </w:rPr>
              <w:t>Noteikumu projekts nosaka prasības papildus</w:t>
            </w:r>
            <w:r w:rsidR="008E6473">
              <w:rPr>
                <w:rFonts w:ascii="Times New Roman" w:eastAsia="Times New Roman" w:hAnsi="Times New Roman" w:cs="Times New Roman"/>
                <w:sz w:val="24"/>
                <w:szCs w:val="24"/>
              </w:rPr>
              <w:t xml:space="preserve"> </w:t>
            </w:r>
            <w:r w:rsidR="008E6473" w:rsidRPr="00E40BD7">
              <w:rPr>
                <w:rFonts w:ascii="Times New Roman" w:eastAsia="Times New Roman" w:hAnsi="Times New Roman" w:cs="Times New Roman"/>
                <w:sz w:val="24"/>
                <w:szCs w:val="24"/>
              </w:rPr>
              <w:t>šād</w:t>
            </w:r>
            <w:r w:rsidR="008E6473">
              <w:rPr>
                <w:rFonts w:ascii="Times New Roman" w:eastAsia="Times New Roman" w:hAnsi="Times New Roman" w:cs="Times New Roman"/>
                <w:sz w:val="24"/>
                <w:szCs w:val="24"/>
              </w:rPr>
              <w:t>os</w:t>
            </w:r>
            <w:r w:rsidR="008E6473" w:rsidRPr="00E40BD7">
              <w:rPr>
                <w:rFonts w:ascii="Times New Roman" w:eastAsia="Times New Roman" w:hAnsi="Times New Roman" w:cs="Times New Roman"/>
                <w:sz w:val="24"/>
                <w:szCs w:val="24"/>
              </w:rPr>
              <w:t xml:space="preserve"> </w:t>
            </w:r>
            <w:r w:rsidRPr="00E40BD7">
              <w:rPr>
                <w:rFonts w:ascii="Times New Roman" w:eastAsia="Times New Roman" w:hAnsi="Times New Roman" w:cs="Times New Roman"/>
                <w:sz w:val="24"/>
                <w:szCs w:val="24"/>
              </w:rPr>
              <w:t xml:space="preserve">tieši </w:t>
            </w:r>
            <w:r w:rsidR="008E6473" w:rsidRPr="00E40BD7">
              <w:rPr>
                <w:rFonts w:ascii="Times New Roman" w:eastAsia="Times New Roman" w:hAnsi="Times New Roman" w:cs="Times New Roman"/>
                <w:sz w:val="24"/>
                <w:szCs w:val="24"/>
              </w:rPr>
              <w:t>piemērojam</w:t>
            </w:r>
            <w:r w:rsidR="008E6473">
              <w:rPr>
                <w:rFonts w:ascii="Times New Roman" w:eastAsia="Times New Roman" w:hAnsi="Times New Roman" w:cs="Times New Roman"/>
                <w:sz w:val="24"/>
                <w:szCs w:val="24"/>
              </w:rPr>
              <w:t xml:space="preserve">os </w:t>
            </w:r>
            <w:r w:rsidR="0079745E">
              <w:rPr>
                <w:rFonts w:ascii="Times New Roman" w:eastAsia="Times New Roman" w:hAnsi="Times New Roman" w:cs="Times New Roman"/>
                <w:sz w:val="24"/>
                <w:szCs w:val="24"/>
              </w:rPr>
              <w:t>Eiropas Savienības</w:t>
            </w:r>
            <w:r w:rsidR="0079745E" w:rsidRPr="00E40BD7">
              <w:rPr>
                <w:rFonts w:ascii="Times New Roman" w:eastAsia="Times New Roman" w:hAnsi="Times New Roman" w:cs="Times New Roman"/>
                <w:sz w:val="24"/>
                <w:szCs w:val="24"/>
              </w:rPr>
              <w:t xml:space="preserve"> </w:t>
            </w:r>
            <w:r w:rsidRPr="00E40BD7">
              <w:rPr>
                <w:rFonts w:ascii="Times New Roman" w:eastAsia="Times New Roman" w:hAnsi="Times New Roman" w:cs="Times New Roman"/>
                <w:sz w:val="24"/>
                <w:szCs w:val="24"/>
              </w:rPr>
              <w:t xml:space="preserve">tiesību </w:t>
            </w:r>
            <w:r w:rsidR="008E6473" w:rsidRPr="00E40BD7">
              <w:rPr>
                <w:rFonts w:ascii="Times New Roman" w:eastAsia="Times New Roman" w:hAnsi="Times New Roman" w:cs="Times New Roman"/>
                <w:sz w:val="24"/>
                <w:szCs w:val="24"/>
              </w:rPr>
              <w:t>akt</w:t>
            </w:r>
            <w:r w:rsidR="008E6473">
              <w:rPr>
                <w:rFonts w:ascii="Times New Roman" w:eastAsia="Times New Roman" w:hAnsi="Times New Roman" w:cs="Times New Roman"/>
                <w:sz w:val="24"/>
                <w:szCs w:val="24"/>
              </w:rPr>
              <w:t>os</w:t>
            </w:r>
            <w:r w:rsidR="00E27DD7">
              <w:rPr>
                <w:rFonts w:ascii="Times New Roman" w:eastAsia="Times New Roman" w:hAnsi="Times New Roman" w:cs="Times New Roman"/>
                <w:sz w:val="24"/>
                <w:szCs w:val="24"/>
              </w:rPr>
              <w:t xml:space="preserve"> noteiktajām prasībām</w:t>
            </w:r>
            <w:r w:rsidR="00F141D7" w:rsidRPr="00921E02">
              <w:rPr>
                <w:rFonts w:ascii="Times New Roman" w:eastAsia="Times New Roman" w:hAnsi="Times New Roman" w:cs="Times New Roman"/>
                <w:sz w:val="24"/>
                <w:szCs w:val="24"/>
              </w:rPr>
              <w:t>:</w:t>
            </w:r>
          </w:p>
          <w:p w14:paraId="2D6E90E3" w14:textId="4BF77FF7" w:rsidR="00F141D7" w:rsidRPr="00921E02" w:rsidRDefault="00F141D7" w:rsidP="0008592E">
            <w:pPr>
              <w:pStyle w:val="NApunkts2"/>
              <w:keepLines w:val="0"/>
              <w:numPr>
                <w:ilvl w:val="0"/>
                <w:numId w:val="22"/>
              </w:numPr>
              <w:tabs>
                <w:tab w:val="left" w:pos="319"/>
              </w:tabs>
              <w:ind w:left="36" w:hanging="36"/>
            </w:pPr>
            <w:r w:rsidRPr="00921E02">
              <w:t>Komisijas 2016.</w:t>
            </w:r>
            <w:r w:rsidR="00E27DD7">
              <w:t> </w:t>
            </w:r>
            <w:r w:rsidRPr="00921E02">
              <w:t>gada 2.</w:t>
            </w:r>
            <w:r w:rsidR="00E27DD7">
              <w:t> </w:t>
            </w:r>
            <w:r w:rsidRPr="00921E02">
              <w:t xml:space="preserve">februāra </w:t>
            </w:r>
            <w:r w:rsidR="000229A5">
              <w:t>d</w:t>
            </w:r>
            <w:r w:rsidRPr="00921E02">
              <w:t>eleģēt</w:t>
            </w:r>
            <w:r w:rsidR="00141081">
              <w:t>aj</w:t>
            </w:r>
            <w:r w:rsidRPr="00921E02">
              <w:t>ā regul</w:t>
            </w:r>
            <w:r w:rsidR="00141081">
              <w:t>ā</w:t>
            </w:r>
            <w:r w:rsidRPr="00921E02">
              <w:t xml:space="preserve"> (ES) 2016/778, ar ko papildina Eiropas Parlamenta un Padomes </w:t>
            </w:r>
            <w:r w:rsidR="000229A5">
              <w:t>d</w:t>
            </w:r>
            <w:r w:rsidRPr="00921E02">
              <w:t>irektīvu</w:t>
            </w:r>
            <w:r w:rsidR="00E27DD7">
              <w:t xml:space="preserve"> </w:t>
            </w:r>
            <w:r w:rsidRPr="00921E02">
              <w:t xml:space="preserve">2014/59/ES attiecībā uz apstākļiem un nosacījumiem, saskaņā ar kuriem pilnībā vai daļēji var atlikt ārkārtas </w:t>
            </w:r>
            <w:r w:rsidRPr="00921E02">
              <w:rPr>
                <w:i/>
                <w:iCs/>
              </w:rPr>
              <w:t>ex post</w:t>
            </w:r>
            <w:r w:rsidRPr="00921E02">
              <w:t xml:space="preserve"> maksājumus, un par kritērijiem darbību, pakalpojumu un operāciju noteikšanai attiecībā uz kritiski svarīgajām funkcijām </w:t>
            </w:r>
            <w:r w:rsidRPr="00921E02">
              <w:lastRenderedPageBreak/>
              <w:t>un darbības jomu un saistīto pakalpojumu noteikšanu attiecībā uz galvenajām darbības jomām (turpmāk</w:t>
            </w:r>
            <w:r w:rsidR="00E27DD7">
              <w:t> </w:t>
            </w:r>
            <w:r w:rsidRPr="00921E02">
              <w:t>– Regula</w:t>
            </w:r>
            <w:r w:rsidR="001D2A4A">
              <w:t> </w:t>
            </w:r>
            <w:r w:rsidRPr="00921E02">
              <w:t>2016/778);</w:t>
            </w:r>
          </w:p>
          <w:p w14:paraId="05B91881" w14:textId="04A1D601" w:rsidR="00F141D7" w:rsidRPr="00921E02" w:rsidRDefault="00F141D7" w:rsidP="0008592E">
            <w:pPr>
              <w:pStyle w:val="NApunkts2"/>
              <w:numPr>
                <w:ilvl w:val="0"/>
                <w:numId w:val="22"/>
              </w:numPr>
              <w:tabs>
                <w:tab w:val="left" w:pos="319"/>
              </w:tabs>
              <w:spacing w:after="240"/>
              <w:ind w:left="36" w:hanging="36"/>
            </w:pPr>
            <w:r w:rsidRPr="00921E02">
              <w:t>Komisijas 2016.</w:t>
            </w:r>
            <w:r w:rsidR="00E27DD7">
              <w:t> </w:t>
            </w:r>
            <w:r w:rsidRPr="00921E02">
              <w:t>gada 23.</w:t>
            </w:r>
            <w:r w:rsidR="00E27DD7">
              <w:t> </w:t>
            </w:r>
            <w:r w:rsidRPr="00921E02">
              <w:t xml:space="preserve">marta </w:t>
            </w:r>
            <w:r w:rsidR="000229A5">
              <w:t>d</w:t>
            </w:r>
            <w:r w:rsidRPr="00921E02">
              <w:t>eleģēt</w:t>
            </w:r>
            <w:r w:rsidR="00141081">
              <w:t>aj</w:t>
            </w:r>
            <w:r w:rsidRPr="00921E02">
              <w:t>ā regul</w:t>
            </w:r>
            <w:r w:rsidR="00141081">
              <w:t>ā</w:t>
            </w:r>
            <w:r w:rsidRPr="00921E02">
              <w:t xml:space="preserve"> (ES) 2016/1075, ar ko papildina Eiropas Parlamenta un Padomes </w:t>
            </w:r>
            <w:r w:rsidR="000229A5">
              <w:t>d</w:t>
            </w:r>
            <w:r w:rsidRPr="00921E02">
              <w:t>irektīvu</w:t>
            </w:r>
            <w:r w:rsidR="0003549B">
              <w:t> </w:t>
            </w:r>
            <w:r w:rsidRPr="00921E02">
              <w:t>2014/59/ES attiecībā uz regulatīvajiem tehniskajiem standartiem, ar kuriem precizē atveseļošanas plānu, noregulējuma plānu un grupas noregulējuma plānu saturu, minimālos kritērijus, kas kompetentajai iestādei ir jānovērtē attiecībā uz atveseļošanas plāniem un grupas atveseļošanas plāniem, nosacījumus grupas finansiālajam atbalstam, prasības neatkarīgiem vērtētājiem, norakstīšanas un konvertācijas pilnvaru līgumisku atzīšanu, paziņošanas prasību un apturēšanas paziņojuma procedūras un saturu un noregulējuma kolēģiju operatīvās funkcijas (turpmāk</w:t>
            </w:r>
            <w:r w:rsidR="0003549B">
              <w:t> </w:t>
            </w:r>
            <w:r w:rsidRPr="00921E02">
              <w:t>– Regula</w:t>
            </w:r>
            <w:r w:rsidR="001D2A4A">
              <w:t> </w:t>
            </w:r>
            <w:r w:rsidRPr="00921E02">
              <w:t>2016/1075).</w:t>
            </w:r>
          </w:p>
          <w:p w14:paraId="08777A10" w14:textId="59DE981F" w:rsidR="00965457" w:rsidRDefault="008737E8" w:rsidP="00412778">
            <w:pPr>
              <w:spacing w:line="240" w:lineRule="auto"/>
              <w:jc w:val="both"/>
              <w:rPr>
                <w:rFonts w:ascii="Times New Roman" w:eastAsia="Times New Roman" w:hAnsi="Times New Roman" w:cs="Times New Roman"/>
                <w:sz w:val="24"/>
                <w:szCs w:val="24"/>
                <w:lang w:eastAsia="lv-LV"/>
              </w:rPr>
            </w:pPr>
            <w:r w:rsidRPr="00BF668A">
              <w:rPr>
                <w:rFonts w:ascii="Times New Roman" w:eastAsia="Times New Roman" w:hAnsi="Times New Roman" w:cs="Times New Roman"/>
                <w:sz w:val="24"/>
                <w:szCs w:val="24"/>
                <w:lang w:eastAsia="lv-LV"/>
              </w:rPr>
              <w:t>Eiropas Parlamenta un Padomes 2014. gada 15. maija direktīv</w:t>
            </w:r>
            <w:r w:rsidR="001C01EB" w:rsidRPr="00BF668A">
              <w:rPr>
                <w:rFonts w:ascii="Times New Roman" w:eastAsia="Times New Roman" w:hAnsi="Times New Roman" w:cs="Times New Roman"/>
                <w:sz w:val="24"/>
                <w:szCs w:val="24"/>
                <w:lang w:eastAsia="lv-LV"/>
              </w:rPr>
              <w:t>as</w:t>
            </w:r>
            <w:r w:rsidR="0003549B">
              <w:rPr>
                <w:rFonts w:ascii="Times New Roman" w:eastAsia="Times New Roman" w:hAnsi="Times New Roman" w:cs="Times New Roman"/>
                <w:sz w:val="24"/>
                <w:szCs w:val="24"/>
                <w:lang w:eastAsia="lv-LV"/>
              </w:rPr>
              <w:t> </w:t>
            </w:r>
            <w:r w:rsidR="00F65541" w:rsidRPr="00BF668A">
              <w:rPr>
                <w:rFonts w:ascii="Times New Roman" w:eastAsia="Times New Roman" w:hAnsi="Times New Roman" w:cs="Times New Roman"/>
                <w:sz w:val="24"/>
                <w:szCs w:val="24"/>
                <w:lang w:eastAsia="lv-LV"/>
              </w:rPr>
              <w:t>2014/59/ES</w:t>
            </w:r>
            <w:r w:rsidRPr="00BF668A">
              <w:rPr>
                <w:rFonts w:ascii="Times New Roman" w:eastAsia="Times New Roman" w:hAnsi="Times New Roman" w:cs="Times New Roman"/>
                <w:sz w:val="24"/>
                <w:szCs w:val="24"/>
                <w:lang w:eastAsia="lv-LV"/>
              </w:rPr>
              <w:t xml:space="preserve">, ar ko izveido kredītiestāžu un ieguldījumu brokeru sabiedrību atveseļošanas un noregulējuma režīmu un groza Padomes </w:t>
            </w:r>
            <w:r w:rsidR="000229A5" w:rsidRPr="00BF668A">
              <w:rPr>
                <w:rFonts w:ascii="Times New Roman" w:eastAsia="Times New Roman" w:hAnsi="Times New Roman" w:cs="Times New Roman"/>
                <w:sz w:val="24"/>
                <w:szCs w:val="24"/>
                <w:lang w:eastAsia="lv-LV"/>
              </w:rPr>
              <w:t>d</w:t>
            </w:r>
            <w:r w:rsidRPr="00BF668A">
              <w:rPr>
                <w:rFonts w:ascii="Times New Roman" w:eastAsia="Times New Roman" w:hAnsi="Times New Roman" w:cs="Times New Roman"/>
                <w:sz w:val="24"/>
                <w:szCs w:val="24"/>
                <w:lang w:eastAsia="lv-LV"/>
              </w:rPr>
              <w:t>irektīvu</w:t>
            </w:r>
            <w:r w:rsidR="0003549B">
              <w:rPr>
                <w:rFonts w:ascii="Times New Roman" w:eastAsia="Times New Roman" w:hAnsi="Times New Roman" w:cs="Times New Roman"/>
                <w:sz w:val="24"/>
                <w:szCs w:val="24"/>
                <w:lang w:eastAsia="lv-LV"/>
              </w:rPr>
              <w:t> </w:t>
            </w:r>
            <w:r w:rsidRPr="00BF668A">
              <w:rPr>
                <w:rFonts w:ascii="Times New Roman" w:eastAsia="Times New Roman" w:hAnsi="Times New Roman" w:cs="Times New Roman"/>
                <w:sz w:val="24"/>
                <w:szCs w:val="24"/>
                <w:lang w:eastAsia="lv-LV"/>
              </w:rPr>
              <w:t xml:space="preserve">82/891/EEK un Eiropas Parlamenta un Padomes </w:t>
            </w:r>
            <w:r w:rsidR="000229A5" w:rsidRPr="00BF668A">
              <w:rPr>
                <w:rFonts w:ascii="Times New Roman" w:eastAsia="Times New Roman" w:hAnsi="Times New Roman" w:cs="Times New Roman"/>
                <w:sz w:val="24"/>
                <w:szCs w:val="24"/>
                <w:lang w:eastAsia="lv-LV"/>
              </w:rPr>
              <w:t>d</w:t>
            </w:r>
            <w:r w:rsidRPr="00BF668A">
              <w:rPr>
                <w:rFonts w:ascii="Times New Roman" w:eastAsia="Times New Roman" w:hAnsi="Times New Roman" w:cs="Times New Roman"/>
                <w:sz w:val="24"/>
                <w:szCs w:val="24"/>
                <w:lang w:eastAsia="lv-LV"/>
              </w:rPr>
              <w:t>irektīvas</w:t>
            </w:r>
            <w:r w:rsidR="0003549B">
              <w:rPr>
                <w:rFonts w:ascii="Times New Roman" w:eastAsia="Times New Roman" w:hAnsi="Times New Roman" w:cs="Times New Roman"/>
                <w:sz w:val="24"/>
                <w:szCs w:val="24"/>
                <w:lang w:eastAsia="lv-LV"/>
              </w:rPr>
              <w:t> </w:t>
            </w:r>
            <w:r w:rsidRPr="00BF668A">
              <w:rPr>
                <w:rFonts w:ascii="Times New Roman" w:eastAsia="Times New Roman" w:hAnsi="Times New Roman" w:cs="Times New Roman"/>
                <w:sz w:val="24"/>
                <w:szCs w:val="24"/>
                <w:lang w:eastAsia="lv-LV"/>
              </w:rPr>
              <w:t xml:space="preserve">2001/24/EK, 2002/47/EK, 2004/25/EK, 2005/56/EK, 2007/36/EK, 2011/35/ES, 2012/30/ES un 2013/36/ES, un Eiropas Parlamenta un Padomes </w:t>
            </w:r>
            <w:r w:rsidR="000229A5" w:rsidRPr="00BF668A">
              <w:rPr>
                <w:rFonts w:ascii="Times New Roman" w:eastAsia="Times New Roman" w:hAnsi="Times New Roman" w:cs="Times New Roman"/>
                <w:sz w:val="24"/>
                <w:szCs w:val="24"/>
                <w:lang w:eastAsia="lv-LV"/>
              </w:rPr>
              <w:t>r</w:t>
            </w:r>
            <w:r w:rsidRPr="00BF668A">
              <w:rPr>
                <w:rFonts w:ascii="Times New Roman" w:eastAsia="Times New Roman" w:hAnsi="Times New Roman" w:cs="Times New Roman"/>
                <w:sz w:val="24"/>
                <w:szCs w:val="24"/>
                <w:lang w:eastAsia="lv-LV"/>
              </w:rPr>
              <w:t>egulas (ES) Nr.</w:t>
            </w:r>
            <w:r w:rsidR="00F65541" w:rsidRPr="00BF668A">
              <w:rPr>
                <w:rFonts w:ascii="Times New Roman" w:eastAsia="Times New Roman" w:hAnsi="Times New Roman" w:cs="Times New Roman"/>
                <w:sz w:val="24"/>
                <w:szCs w:val="24"/>
                <w:lang w:eastAsia="lv-LV"/>
              </w:rPr>
              <w:t> </w:t>
            </w:r>
            <w:r w:rsidRPr="00BF668A">
              <w:rPr>
                <w:rFonts w:ascii="Times New Roman" w:eastAsia="Times New Roman" w:hAnsi="Times New Roman" w:cs="Times New Roman"/>
                <w:sz w:val="24"/>
                <w:szCs w:val="24"/>
                <w:lang w:eastAsia="lv-LV"/>
              </w:rPr>
              <w:t>1093/2010 un (ES) Nr.</w:t>
            </w:r>
            <w:r w:rsidR="00C35583" w:rsidRPr="00BF668A">
              <w:rPr>
                <w:rFonts w:ascii="Times New Roman" w:eastAsia="Times New Roman" w:hAnsi="Times New Roman" w:cs="Times New Roman"/>
                <w:sz w:val="24"/>
                <w:szCs w:val="24"/>
                <w:lang w:eastAsia="lv-LV"/>
              </w:rPr>
              <w:t> </w:t>
            </w:r>
            <w:r w:rsidRPr="00BF668A">
              <w:rPr>
                <w:rFonts w:ascii="Times New Roman" w:eastAsia="Times New Roman" w:hAnsi="Times New Roman" w:cs="Times New Roman"/>
                <w:sz w:val="24"/>
                <w:szCs w:val="24"/>
                <w:lang w:eastAsia="lv-LV"/>
              </w:rPr>
              <w:t>648/2012 (turpmāk</w:t>
            </w:r>
            <w:r w:rsidR="00F65541" w:rsidRPr="00BF668A">
              <w:rPr>
                <w:rFonts w:ascii="Times New Roman" w:eastAsia="Times New Roman" w:hAnsi="Times New Roman" w:cs="Times New Roman"/>
                <w:sz w:val="24"/>
                <w:szCs w:val="24"/>
                <w:lang w:eastAsia="lv-LV"/>
              </w:rPr>
              <w:t> </w:t>
            </w:r>
            <w:r w:rsidRPr="00BF668A">
              <w:rPr>
                <w:rFonts w:ascii="Times New Roman" w:eastAsia="Times New Roman" w:hAnsi="Times New Roman" w:cs="Times New Roman"/>
                <w:sz w:val="24"/>
                <w:szCs w:val="24"/>
                <w:lang w:eastAsia="lv-LV"/>
              </w:rPr>
              <w:t>– Direktīva</w:t>
            </w:r>
            <w:r w:rsidR="00141081">
              <w:rPr>
                <w:rFonts w:ascii="Times New Roman" w:eastAsia="Times New Roman" w:hAnsi="Times New Roman" w:cs="Times New Roman"/>
                <w:sz w:val="24"/>
                <w:szCs w:val="24"/>
                <w:lang w:eastAsia="lv-LV"/>
              </w:rPr>
              <w:t> </w:t>
            </w:r>
            <w:r w:rsidRPr="00BF668A">
              <w:rPr>
                <w:rFonts w:ascii="Times New Roman" w:eastAsia="Times New Roman" w:hAnsi="Times New Roman" w:cs="Times New Roman"/>
                <w:sz w:val="24"/>
                <w:szCs w:val="24"/>
                <w:lang w:eastAsia="lv-LV"/>
              </w:rPr>
              <w:t>2014/59/ES)</w:t>
            </w:r>
            <w:r w:rsidR="001C01EB" w:rsidRPr="00BF668A">
              <w:rPr>
                <w:rFonts w:ascii="Times New Roman" w:eastAsia="Times New Roman" w:hAnsi="Times New Roman" w:cs="Times New Roman"/>
                <w:sz w:val="24"/>
                <w:szCs w:val="24"/>
                <w:lang w:eastAsia="lv-LV"/>
              </w:rPr>
              <w:t xml:space="preserve"> 5. panta 9. punktā un 7. panta 7. punktā noteikts, ka </w:t>
            </w:r>
            <w:r w:rsidR="00685ECC">
              <w:rPr>
                <w:rFonts w:ascii="Times New Roman" w:eastAsia="Times New Roman" w:hAnsi="Times New Roman" w:cs="Times New Roman"/>
                <w:sz w:val="24"/>
                <w:szCs w:val="24"/>
                <w:lang w:eastAsia="lv-LV"/>
              </w:rPr>
              <w:t xml:space="preserve">iestādes </w:t>
            </w:r>
            <w:r w:rsidR="001C01EB" w:rsidRPr="00BF668A">
              <w:rPr>
                <w:rFonts w:ascii="Times New Roman" w:eastAsia="Times New Roman" w:hAnsi="Times New Roman" w:cs="Times New Roman"/>
                <w:sz w:val="24"/>
                <w:szCs w:val="24"/>
                <w:lang w:eastAsia="lv-LV"/>
              </w:rPr>
              <w:t xml:space="preserve">vadības struktūra </w:t>
            </w:r>
            <w:r w:rsidR="00E41675" w:rsidRPr="0003549B">
              <w:rPr>
                <w:rFonts w:ascii="Times New Roman" w:eastAsia="Times New Roman" w:hAnsi="Times New Roman" w:cs="Times New Roman"/>
                <w:sz w:val="24"/>
                <w:szCs w:val="24"/>
                <w:lang w:eastAsia="lv-LV"/>
              </w:rPr>
              <w:t>(</w:t>
            </w:r>
            <w:proofErr w:type="spellStart"/>
            <w:r w:rsidR="00E41675" w:rsidRPr="00C1583B">
              <w:rPr>
                <w:rFonts w:ascii="Times New Roman" w:eastAsia="Times New Roman" w:hAnsi="Times New Roman" w:cs="Times New Roman"/>
                <w:i/>
                <w:iCs/>
                <w:sz w:val="24"/>
                <w:szCs w:val="24"/>
                <w:lang w:eastAsia="lv-LV"/>
              </w:rPr>
              <w:t>management</w:t>
            </w:r>
            <w:proofErr w:type="spellEnd"/>
            <w:r w:rsidR="00E41675" w:rsidRPr="00C1583B">
              <w:rPr>
                <w:rFonts w:ascii="Times New Roman" w:eastAsia="Times New Roman" w:hAnsi="Times New Roman" w:cs="Times New Roman"/>
                <w:i/>
                <w:iCs/>
                <w:sz w:val="24"/>
                <w:szCs w:val="24"/>
                <w:lang w:eastAsia="lv-LV"/>
              </w:rPr>
              <w:t xml:space="preserve"> </w:t>
            </w:r>
            <w:proofErr w:type="spellStart"/>
            <w:r w:rsidR="00E41675" w:rsidRPr="00C1583B">
              <w:rPr>
                <w:rFonts w:ascii="Times New Roman" w:eastAsia="Times New Roman" w:hAnsi="Times New Roman" w:cs="Times New Roman"/>
                <w:i/>
                <w:iCs/>
                <w:sz w:val="24"/>
                <w:szCs w:val="24"/>
                <w:lang w:eastAsia="lv-LV"/>
              </w:rPr>
              <w:t>body</w:t>
            </w:r>
            <w:proofErr w:type="spellEnd"/>
            <w:r w:rsidR="00E41675" w:rsidRPr="0003549B">
              <w:rPr>
                <w:rFonts w:ascii="Times New Roman" w:eastAsia="Times New Roman" w:hAnsi="Times New Roman" w:cs="Times New Roman"/>
                <w:sz w:val="24"/>
                <w:szCs w:val="24"/>
                <w:lang w:eastAsia="lv-LV"/>
              </w:rPr>
              <w:t>)</w:t>
            </w:r>
            <w:r w:rsidR="00E41675" w:rsidRPr="00C1583B">
              <w:rPr>
                <w:rFonts w:ascii="Times New Roman" w:eastAsia="Times New Roman" w:hAnsi="Times New Roman" w:cs="Times New Roman"/>
                <w:sz w:val="24"/>
                <w:szCs w:val="24"/>
                <w:lang w:eastAsia="lv-LV"/>
              </w:rPr>
              <w:t xml:space="preserve"> </w:t>
            </w:r>
            <w:r w:rsidR="00BF668A" w:rsidRPr="00C1583B">
              <w:rPr>
                <w:rFonts w:ascii="Times New Roman" w:eastAsia="Times New Roman" w:hAnsi="Times New Roman" w:cs="Times New Roman"/>
                <w:sz w:val="24"/>
                <w:szCs w:val="24"/>
                <w:lang w:eastAsia="lv-LV"/>
              </w:rPr>
              <w:t>no</w:t>
            </w:r>
            <w:r w:rsidR="001C01EB" w:rsidRPr="00BF668A">
              <w:rPr>
                <w:rFonts w:ascii="Times New Roman" w:eastAsia="Times New Roman" w:hAnsi="Times New Roman" w:cs="Times New Roman"/>
                <w:sz w:val="24"/>
                <w:szCs w:val="24"/>
                <w:lang w:eastAsia="lv-LV"/>
              </w:rPr>
              <w:t xml:space="preserve">vērtē un apstiprina </w:t>
            </w:r>
            <w:r w:rsidR="00E41675" w:rsidRPr="00C1583B">
              <w:rPr>
                <w:rFonts w:ascii="Times New Roman" w:eastAsia="Times New Roman" w:hAnsi="Times New Roman" w:cs="Times New Roman"/>
                <w:sz w:val="24"/>
                <w:szCs w:val="24"/>
                <w:lang w:eastAsia="lv-LV"/>
              </w:rPr>
              <w:t>darbības atjaunošanas</w:t>
            </w:r>
            <w:r w:rsidR="001C01EB" w:rsidRPr="00BF668A">
              <w:rPr>
                <w:rFonts w:ascii="Times New Roman" w:eastAsia="Times New Roman" w:hAnsi="Times New Roman" w:cs="Times New Roman"/>
                <w:sz w:val="24"/>
                <w:szCs w:val="24"/>
                <w:lang w:eastAsia="lv-LV"/>
              </w:rPr>
              <w:t xml:space="preserve"> plānu pirms tā iesniegšanas kompetentajai iestādei vai konsolidētās uzraudzības iestādei</w:t>
            </w:r>
            <w:r w:rsidR="005B5570" w:rsidRPr="00BF668A">
              <w:rPr>
                <w:rFonts w:ascii="Times New Roman" w:eastAsia="Times New Roman" w:hAnsi="Times New Roman" w:cs="Times New Roman"/>
                <w:sz w:val="24"/>
                <w:szCs w:val="24"/>
                <w:lang w:eastAsia="lv-LV"/>
              </w:rPr>
              <w:t>.</w:t>
            </w:r>
          </w:p>
          <w:p w14:paraId="750CC60D" w14:textId="206BB598" w:rsidR="00965457" w:rsidRPr="00C1583B" w:rsidRDefault="00965457" w:rsidP="00412778">
            <w:pPr>
              <w:spacing w:line="240" w:lineRule="auto"/>
              <w:jc w:val="both"/>
              <w:rPr>
                <w:rFonts w:ascii="Times New Roman" w:eastAsia="Times New Roman" w:hAnsi="Times New Roman" w:cs="Times New Roman"/>
                <w:sz w:val="24"/>
                <w:szCs w:val="24"/>
                <w:lang w:eastAsia="lv-LV"/>
              </w:rPr>
            </w:pPr>
            <w:r w:rsidRPr="00C1583B">
              <w:rPr>
                <w:rFonts w:ascii="Times New Roman" w:eastAsia="Times New Roman" w:hAnsi="Times New Roman" w:cs="Times New Roman"/>
                <w:sz w:val="24"/>
                <w:szCs w:val="24"/>
                <w:lang w:eastAsia="lv-LV"/>
              </w:rPr>
              <w:t>Līdz šim šo Direktīvas</w:t>
            </w:r>
            <w:r w:rsidR="0003549B">
              <w:rPr>
                <w:rFonts w:ascii="Times New Roman" w:eastAsia="Times New Roman" w:hAnsi="Times New Roman" w:cs="Times New Roman"/>
                <w:sz w:val="24"/>
                <w:szCs w:val="24"/>
                <w:lang w:eastAsia="lv-LV"/>
              </w:rPr>
              <w:t> </w:t>
            </w:r>
            <w:r w:rsidRPr="00C1583B">
              <w:rPr>
                <w:rFonts w:ascii="Times New Roman" w:eastAsia="Times New Roman" w:hAnsi="Times New Roman" w:cs="Times New Roman"/>
                <w:sz w:val="24"/>
                <w:szCs w:val="24"/>
                <w:lang w:eastAsia="lv-LV"/>
              </w:rPr>
              <w:t>2014/59/ES prasību pārņemšanu regulēja Noteikumi Nr. 194.</w:t>
            </w:r>
          </w:p>
          <w:p w14:paraId="7106D169" w14:textId="4F9B9D3C" w:rsidR="00A14AAB" w:rsidRDefault="00965457" w:rsidP="00A14AAB">
            <w:pPr>
              <w:spacing w:line="240" w:lineRule="auto"/>
              <w:jc w:val="both"/>
              <w:rPr>
                <w:rFonts w:ascii="Times New Roman" w:hAnsi="Times New Roman" w:cs="Times New Roman"/>
                <w:sz w:val="24"/>
                <w:szCs w:val="24"/>
              </w:rPr>
            </w:pPr>
            <w:r w:rsidRPr="00C1583B">
              <w:rPr>
                <w:rFonts w:ascii="Times New Roman" w:eastAsia="Times New Roman" w:hAnsi="Times New Roman" w:cs="Times New Roman"/>
                <w:sz w:val="24"/>
                <w:szCs w:val="24"/>
                <w:lang w:eastAsia="lv-LV"/>
              </w:rPr>
              <w:t>Ņemot vērā minēto, arī Noteikumu projektā šī prasība ietverta bez būtiskām izmaiņām (sk. anotācijas pielikumā pievienoto Eiropas Savienības tiesību aktu pārņemšanas/ieviešanas tabulu), nosakot, ka iestāde</w:t>
            </w:r>
            <w:r w:rsidR="00141081">
              <w:rPr>
                <w:rFonts w:ascii="Times New Roman" w:eastAsia="Times New Roman" w:hAnsi="Times New Roman" w:cs="Times New Roman"/>
                <w:sz w:val="24"/>
                <w:szCs w:val="24"/>
                <w:lang w:eastAsia="lv-LV"/>
              </w:rPr>
              <w:t>,</w:t>
            </w:r>
            <w:r w:rsidRPr="00C1583B">
              <w:rPr>
                <w:rFonts w:ascii="Times New Roman" w:eastAsia="Times New Roman" w:hAnsi="Times New Roman" w:cs="Times New Roman"/>
                <w:sz w:val="24"/>
                <w:szCs w:val="24"/>
                <w:lang w:eastAsia="lv-LV"/>
              </w:rPr>
              <w:t xml:space="preserve"> darbības atjaunošanas plānā ietverot informāciju par pārvaldību atbilstoši Regulas</w:t>
            </w:r>
            <w:r w:rsidR="00A65E38">
              <w:rPr>
                <w:rFonts w:ascii="Times New Roman" w:eastAsia="Times New Roman" w:hAnsi="Times New Roman" w:cs="Times New Roman"/>
                <w:sz w:val="24"/>
                <w:szCs w:val="24"/>
                <w:lang w:eastAsia="lv-LV"/>
              </w:rPr>
              <w:t> </w:t>
            </w:r>
            <w:r w:rsidRPr="00C1583B">
              <w:rPr>
                <w:rFonts w:ascii="Times New Roman" w:eastAsia="Times New Roman" w:hAnsi="Times New Roman" w:cs="Times New Roman"/>
                <w:sz w:val="24"/>
                <w:szCs w:val="24"/>
                <w:lang w:eastAsia="lv-LV"/>
              </w:rPr>
              <w:t xml:space="preserve">2016/1075 3. pantam, 4. panta 1. punkta </w:t>
            </w:r>
            <w:r w:rsidR="00141081">
              <w:rPr>
                <w:rFonts w:ascii="Times New Roman" w:eastAsia="Times New Roman" w:hAnsi="Times New Roman" w:cs="Times New Roman"/>
                <w:sz w:val="24"/>
                <w:szCs w:val="24"/>
                <w:lang w:eastAsia="lv-LV"/>
              </w:rPr>
              <w:t>"</w:t>
            </w:r>
            <w:r w:rsidRPr="00C1583B">
              <w:rPr>
                <w:rFonts w:ascii="Times New Roman" w:eastAsia="Times New Roman" w:hAnsi="Times New Roman" w:cs="Times New Roman"/>
                <w:sz w:val="24"/>
                <w:szCs w:val="24"/>
                <w:lang w:eastAsia="lv-LV"/>
              </w:rPr>
              <w:t>a</w:t>
            </w:r>
            <w:r w:rsidR="00141081">
              <w:rPr>
                <w:rFonts w:ascii="Times New Roman" w:eastAsia="Times New Roman" w:hAnsi="Times New Roman" w:cs="Times New Roman"/>
                <w:sz w:val="24"/>
                <w:szCs w:val="24"/>
                <w:lang w:eastAsia="lv-LV"/>
              </w:rPr>
              <w:t>"</w:t>
            </w:r>
            <w:r w:rsidRPr="00C1583B">
              <w:rPr>
                <w:rFonts w:ascii="Times New Roman" w:eastAsia="Times New Roman" w:hAnsi="Times New Roman" w:cs="Times New Roman"/>
                <w:sz w:val="24"/>
                <w:szCs w:val="24"/>
                <w:lang w:eastAsia="lv-LV"/>
              </w:rPr>
              <w:t xml:space="preserve"> apakšpunktam un 5. pantam, </w:t>
            </w:r>
            <w:r w:rsidR="00141081">
              <w:rPr>
                <w:rFonts w:ascii="Times New Roman" w:eastAsia="Times New Roman" w:hAnsi="Times New Roman" w:cs="Times New Roman"/>
                <w:sz w:val="24"/>
                <w:szCs w:val="24"/>
                <w:lang w:eastAsia="lv-LV"/>
              </w:rPr>
              <w:t xml:space="preserve">cita starpā </w:t>
            </w:r>
            <w:r w:rsidRPr="00C1583B">
              <w:rPr>
                <w:rFonts w:ascii="Times New Roman" w:eastAsia="Times New Roman" w:hAnsi="Times New Roman" w:cs="Times New Roman"/>
                <w:sz w:val="24"/>
                <w:szCs w:val="24"/>
                <w:lang w:eastAsia="lv-LV"/>
              </w:rPr>
              <w:t>ievēro</w:t>
            </w:r>
            <w:r w:rsidR="00141081">
              <w:rPr>
                <w:rFonts w:ascii="Times New Roman" w:eastAsia="Times New Roman" w:hAnsi="Times New Roman" w:cs="Times New Roman"/>
                <w:sz w:val="24"/>
                <w:szCs w:val="24"/>
                <w:lang w:eastAsia="lv-LV"/>
              </w:rPr>
              <w:t xml:space="preserve"> to</w:t>
            </w:r>
            <w:r w:rsidRPr="00C1583B">
              <w:rPr>
                <w:rFonts w:ascii="Times New Roman" w:eastAsia="Times New Roman" w:hAnsi="Times New Roman" w:cs="Times New Roman"/>
                <w:sz w:val="24"/>
                <w:szCs w:val="24"/>
                <w:lang w:eastAsia="lv-LV"/>
              </w:rPr>
              <w:t xml:space="preserve">, ka iestādes padome izskata un apstiprina darbības atjaunošanas plānu pirms </w:t>
            </w:r>
            <w:r w:rsidR="0079745E" w:rsidRPr="00C1583B">
              <w:rPr>
                <w:rFonts w:ascii="Times New Roman" w:eastAsia="Times New Roman" w:hAnsi="Times New Roman" w:cs="Times New Roman"/>
                <w:sz w:val="24"/>
                <w:szCs w:val="24"/>
                <w:lang w:eastAsia="lv-LV"/>
              </w:rPr>
              <w:t xml:space="preserve">tā </w:t>
            </w:r>
            <w:r w:rsidRPr="00C1583B">
              <w:rPr>
                <w:rFonts w:ascii="Times New Roman" w:eastAsia="Times New Roman" w:hAnsi="Times New Roman" w:cs="Times New Roman"/>
                <w:sz w:val="24"/>
                <w:szCs w:val="24"/>
                <w:lang w:eastAsia="lv-LV"/>
              </w:rPr>
              <w:t xml:space="preserve">iesniegšanas </w:t>
            </w:r>
            <w:r w:rsidRPr="0064434C">
              <w:rPr>
                <w:rFonts w:ascii="Times New Roman" w:eastAsia="Times New Roman" w:hAnsi="Times New Roman" w:cs="Times New Roman"/>
                <w:sz w:val="24"/>
                <w:szCs w:val="24"/>
                <w:lang w:eastAsia="lv-LV"/>
              </w:rPr>
              <w:t>Latvijas Bankai, savukārt valde</w:t>
            </w:r>
            <w:r w:rsidR="00A65E38" w:rsidRPr="0064434C">
              <w:rPr>
                <w:rFonts w:ascii="Times New Roman" w:eastAsia="Times New Roman" w:hAnsi="Times New Roman" w:cs="Times New Roman"/>
                <w:sz w:val="24"/>
                <w:szCs w:val="24"/>
                <w:lang w:eastAsia="lv-LV"/>
              </w:rPr>
              <w:t xml:space="preserve"> </w:t>
            </w:r>
            <w:r w:rsidR="00A65E38" w:rsidRPr="00215E46">
              <w:rPr>
                <w:rFonts w:ascii="Times New Roman" w:eastAsia="Times New Roman" w:hAnsi="Times New Roman" w:cs="Times New Roman"/>
                <w:sz w:val="24"/>
                <w:szCs w:val="24"/>
                <w:lang w:eastAsia="lv-LV"/>
              </w:rPr>
              <w:t>nodrošina</w:t>
            </w:r>
            <w:r w:rsidRPr="00215E46">
              <w:rPr>
                <w:rFonts w:ascii="Times New Roman" w:eastAsia="Times New Roman" w:hAnsi="Times New Roman" w:cs="Times New Roman"/>
                <w:sz w:val="24"/>
                <w:szCs w:val="24"/>
                <w:lang w:eastAsia="lv-LV"/>
              </w:rPr>
              <w:t xml:space="preserve"> t</w:t>
            </w:r>
            <w:r w:rsidR="00A65E38" w:rsidRPr="00215E46">
              <w:rPr>
                <w:rFonts w:ascii="Times New Roman" w:eastAsia="Times New Roman" w:hAnsi="Times New Roman" w:cs="Times New Roman"/>
                <w:sz w:val="24"/>
                <w:szCs w:val="24"/>
                <w:lang w:eastAsia="lv-LV"/>
              </w:rPr>
              <w:t>ā</w:t>
            </w:r>
            <w:r w:rsidRPr="00215E46">
              <w:rPr>
                <w:rFonts w:ascii="Times New Roman" w:eastAsia="Times New Roman" w:hAnsi="Times New Roman" w:cs="Times New Roman"/>
                <w:sz w:val="24"/>
                <w:szCs w:val="24"/>
                <w:lang w:eastAsia="lv-LV"/>
              </w:rPr>
              <w:t xml:space="preserve"> novērtē</w:t>
            </w:r>
            <w:r w:rsidR="00A65E38" w:rsidRPr="00215E46">
              <w:rPr>
                <w:rFonts w:ascii="Times New Roman" w:eastAsia="Times New Roman" w:hAnsi="Times New Roman" w:cs="Times New Roman"/>
                <w:sz w:val="24"/>
                <w:szCs w:val="24"/>
                <w:lang w:eastAsia="lv-LV"/>
              </w:rPr>
              <w:t>šanu</w:t>
            </w:r>
            <w:r w:rsidRPr="00215E46">
              <w:rPr>
                <w:rFonts w:ascii="Times New Roman" w:eastAsia="Times New Roman" w:hAnsi="Times New Roman" w:cs="Times New Roman"/>
                <w:sz w:val="24"/>
                <w:szCs w:val="24"/>
                <w:lang w:eastAsia="lv-LV"/>
              </w:rPr>
              <w:t xml:space="preserve"> atbilstoši padomes atstiprinātajām darbības atjaunošanas plāna novērtēšanas </w:t>
            </w:r>
            <w:r w:rsidR="0079745E" w:rsidRPr="00215E46">
              <w:rPr>
                <w:rFonts w:ascii="Times New Roman" w:eastAsia="Times New Roman" w:hAnsi="Times New Roman" w:cs="Times New Roman"/>
                <w:sz w:val="24"/>
                <w:szCs w:val="24"/>
                <w:lang w:eastAsia="lv-LV"/>
              </w:rPr>
              <w:t>pamat</w:t>
            </w:r>
            <w:r w:rsidRPr="00215E46">
              <w:rPr>
                <w:rFonts w:ascii="Times New Roman" w:eastAsia="Times New Roman" w:hAnsi="Times New Roman" w:cs="Times New Roman"/>
                <w:sz w:val="24"/>
                <w:szCs w:val="24"/>
                <w:lang w:eastAsia="lv-LV"/>
              </w:rPr>
              <w:t>nostādnēm.</w:t>
            </w:r>
          </w:p>
          <w:p w14:paraId="5698ABA4" w14:textId="7BCE3C4F" w:rsidR="00B7524F" w:rsidRDefault="00FF507D" w:rsidP="00412778">
            <w:pPr>
              <w:spacing w:line="240" w:lineRule="auto"/>
              <w:jc w:val="both"/>
              <w:rPr>
                <w:rFonts w:ascii="Times New Roman" w:eastAsia="Times New Roman" w:hAnsi="Times New Roman" w:cs="Times New Roman"/>
                <w:sz w:val="24"/>
                <w:szCs w:val="24"/>
              </w:rPr>
            </w:pPr>
            <w:r w:rsidRPr="00921E02">
              <w:rPr>
                <w:rFonts w:ascii="Times New Roman" w:eastAsia="Times New Roman" w:hAnsi="Times New Roman" w:cs="Times New Roman"/>
                <w:sz w:val="24"/>
                <w:szCs w:val="24"/>
              </w:rPr>
              <w:t xml:space="preserve">Noteikumu projekts </w:t>
            </w:r>
            <w:r w:rsidR="00F86DC0" w:rsidRPr="00921E02">
              <w:rPr>
                <w:rFonts w:ascii="Times New Roman" w:eastAsia="Times New Roman" w:hAnsi="Times New Roman" w:cs="Times New Roman"/>
                <w:sz w:val="24"/>
                <w:szCs w:val="24"/>
              </w:rPr>
              <w:t xml:space="preserve">izstrādāts, pamatojoties </w:t>
            </w:r>
            <w:r w:rsidR="00141081">
              <w:rPr>
                <w:rFonts w:ascii="Times New Roman" w:eastAsia="Times New Roman" w:hAnsi="Times New Roman" w:cs="Times New Roman"/>
                <w:sz w:val="24"/>
                <w:szCs w:val="24"/>
              </w:rPr>
              <w:t>arī</w:t>
            </w:r>
            <w:r w:rsidR="00141081" w:rsidRPr="00921E02">
              <w:rPr>
                <w:rFonts w:ascii="Times New Roman" w:eastAsia="Times New Roman" w:hAnsi="Times New Roman" w:cs="Times New Roman"/>
                <w:sz w:val="24"/>
                <w:szCs w:val="24"/>
              </w:rPr>
              <w:t xml:space="preserve"> </w:t>
            </w:r>
            <w:r w:rsidR="00F86DC0" w:rsidRPr="00921E02">
              <w:rPr>
                <w:rFonts w:ascii="Times New Roman" w:eastAsia="Times New Roman" w:hAnsi="Times New Roman" w:cs="Times New Roman"/>
                <w:sz w:val="24"/>
                <w:szCs w:val="24"/>
              </w:rPr>
              <w:t>uz</w:t>
            </w:r>
            <w:r w:rsidRPr="00921E02">
              <w:rPr>
                <w:rFonts w:ascii="Times New Roman" w:eastAsia="Times New Roman" w:hAnsi="Times New Roman" w:cs="Times New Roman"/>
                <w:sz w:val="24"/>
                <w:szCs w:val="24"/>
              </w:rPr>
              <w:t xml:space="preserve"> </w:t>
            </w:r>
            <w:r w:rsidR="00C01A83" w:rsidRPr="00921E02">
              <w:rPr>
                <w:rFonts w:ascii="Times New Roman" w:eastAsia="Times New Roman" w:hAnsi="Times New Roman" w:cs="Times New Roman"/>
                <w:sz w:val="24"/>
                <w:szCs w:val="24"/>
              </w:rPr>
              <w:t>Eiropas Banku iestādes 2014. gada 18. jūlija pamatnostādnēm EBA/GL/2014/06 "Pamatnostādnes par atveseļošanas plāniem izmantojamo scenāriju diapazonu", Eiropas Banku iestādes 2018. gada 26. janvāra ieteikum</w:t>
            </w:r>
            <w:r w:rsidR="00141081">
              <w:rPr>
                <w:rFonts w:ascii="Times New Roman" w:eastAsia="Times New Roman" w:hAnsi="Times New Roman" w:cs="Times New Roman"/>
                <w:sz w:val="24"/>
                <w:szCs w:val="24"/>
              </w:rPr>
              <w:t>u</w:t>
            </w:r>
            <w:r w:rsidR="00C01A83" w:rsidRPr="00921E02">
              <w:rPr>
                <w:rFonts w:ascii="Times New Roman" w:eastAsia="Times New Roman" w:hAnsi="Times New Roman" w:cs="Times New Roman"/>
                <w:sz w:val="24"/>
                <w:szCs w:val="24"/>
              </w:rPr>
              <w:t xml:space="preserve"> EBA/REC/2017/02 "Ieteikums par vienību iekļaušanu grupas atveseļošanas plānā", </w:t>
            </w:r>
            <w:r w:rsidRPr="00921E02">
              <w:rPr>
                <w:rFonts w:ascii="Times New Roman" w:eastAsia="Times New Roman" w:hAnsi="Times New Roman" w:cs="Times New Roman"/>
                <w:sz w:val="24"/>
                <w:szCs w:val="24"/>
              </w:rPr>
              <w:t xml:space="preserve">Eiropas Banku iestādes </w:t>
            </w:r>
            <w:r w:rsidR="00877799" w:rsidRPr="00921E02">
              <w:rPr>
                <w:rFonts w:ascii="Times New Roman" w:eastAsia="Times New Roman" w:hAnsi="Times New Roman" w:cs="Times New Roman"/>
                <w:sz w:val="24"/>
                <w:szCs w:val="24"/>
              </w:rPr>
              <w:t>2021.</w:t>
            </w:r>
            <w:r w:rsidR="00CB0F7D" w:rsidRPr="00921E02">
              <w:rPr>
                <w:rFonts w:ascii="Times New Roman" w:eastAsia="Times New Roman" w:hAnsi="Times New Roman" w:cs="Times New Roman"/>
                <w:sz w:val="24"/>
                <w:szCs w:val="24"/>
              </w:rPr>
              <w:t> </w:t>
            </w:r>
            <w:r w:rsidR="00877799" w:rsidRPr="00921E02">
              <w:rPr>
                <w:rFonts w:ascii="Times New Roman" w:eastAsia="Times New Roman" w:hAnsi="Times New Roman" w:cs="Times New Roman"/>
                <w:sz w:val="24"/>
                <w:szCs w:val="24"/>
              </w:rPr>
              <w:t>gada 9.</w:t>
            </w:r>
            <w:r w:rsidR="00CB0F7D" w:rsidRPr="00921E02">
              <w:rPr>
                <w:rFonts w:ascii="Times New Roman" w:eastAsia="Times New Roman" w:hAnsi="Times New Roman" w:cs="Times New Roman"/>
                <w:sz w:val="24"/>
                <w:szCs w:val="24"/>
              </w:rPr>
              <w:t> </w:t>
            </w:r>
            <w:r w:rsidR="00877799" w:rsidRPr="00921E02">
              <w:rPr>
                <w:rFonts w:ascii="Times New Roman" w:eastAsia="Times New Roman" w:hAnsi="Times New Roman" w:cs="Times New Roman"/>
                <w:sz w:val="24"/>
                <w:szCs w:val="24"/>
              </w:rPr>
              <w:t>novembra</w:t>
            </w:r>
            <w:r w:rsidRPr="00921E02">
              <w:rPr>
                <w:rFonts w:ascii="Times New Roman" w:eastAsia="Times New Roman" w:hAnsi="Times New Roman" w:cs="Times New Roman"/>
                <w:sz w:val="24"/>
                <w:szCs w:val="24"/>
              </w:rPr>
              <w:t xml:space="preserve"> </w:t>
            </w:r>
            <w:r w:rsidR="00BA518D" w:rsidRPr="00921E02">
              <w:rPr>
                <w:rFonts w:ascii="Times New Roman" w:eastAsia="Times New Roman" w:hAnsi="Times New Roman" w:cs="Times New Roman"/>
                <w:sz w:val="24"/>
                <w:szCs w:val="24"/>
              </w:rPr>
              <w:t>pamatnostādnēm</w:t>
            </w:r>
            <w:r w:rsidR="001D2A4A">
              <w:rPr>
                <w:rFonts w:ascii="Times New Roman" w:eastAsia="Times New Roman" w:hAnsi="Times New Roman" w:cs="Times New Roman"/>
                <w:sz w:val="24"/>
                <w:szCs w:val="24"/>
              </w:rPr>
              <w:t> </w:t>
            </w:r>
            <w:r w:rsidR="00A977C3" w:rsidRPr="00921E02">
              <w:rPr>
                <w:rFonts w:ascii="Times New Roman" w:eastAsia="Times New Roman" w:hAnsi="Times New Roman" w:cs="Times New Roman"/>
                <w:sz w:val="24"/>
                <w:szCs w:val="24"/>
              </w:rPr>
              <w:t>EBA/GL/2021/11 "Pamatnostādnes par darbības atjaunošanas plāna rādītājiem"</w:t>
            </w:r>
            <w:r w:rsidR="00C01A83" w:rsidRPr="00921E02">
              <w:rPr>
                <w:rFonts w:ascii="Times New Roman" w:eastAsia="Times New Roman" w:hAnsi="Times New Roman" w:cs="Times New Roman"/>
                <w:sz w:val="24"/>
                <w:szCs w:val="24"/>
              </w:rPr>
              <w:t xml:space="preserve"> un </w:t>
            </w:r>
            <w:r w:rsidR="000645D6" w:rsidRPr="00921E02">
              <w:rPr>
                <w:rFonts w:ascii="Times New Roman" w:eastAsia="Times New Roman" w:hAnsi="Times New Roman" w:cs="Times New Roman"/>
                <w:sz w:val="24"/>
                <w:szCs w:val="24"/>
              </w:rPr>
              <w:t>Eiropas Banku iestādes 2023. gada 19. jūlij</w:t>
            </w:r>
            <w:r w:rsidR="00141081">
              <w:rPr>
                <w:rFonts w:ascii="Times New Roman" w:eastAsia="Times New Roman" w:hAnsi="Times New Roman" w:cs="Times New Roman"/>
                <w:sz w:val="24"/>
                <w:szCs w:val="24"/>
              </w:rPr>
              <w:t>a</w:t>
            </w:r>
            <w:r w:rsidR="00A91FE2" w:rsidRPr="00921E02">
              <w:rPr>
                <w:rFonts w:ascii="Times New Roman" w:eastAsia="Times New Roman" w:hAnsi="Times New Roman" w:cs="Times New Roman"/>
                <w:sz w:val="24"/>
                <w:szCs w:val="24"/>
              </w:rPr>
              <w:t xml:space="preserve"> </w:t>
            </w:r>
            <w:r w:rsidR="000645D6" w:rsidRPr="00921E02">
              <w:rPr>
                <w:rFonts w:ascii="Times New Roman" w:eastAsia="Times New Roman" w:hAnsi="Times New Roman" w:cs="Times New Roman"/>
                <w:sz w:val="24"/>
                <w:szCs w:val="24"/>
              </w:rPr>
              <w:t xml:space="preserve">pamatnostādnēm EBA/GL/2023/06 "Pamatnostādnes par vispārējo darbības </w:t>
            </w:r>
            <w:r w:rsidR="000645D6" w:rsidRPr="00921E02">
              <w:rPr>
                <w:rFonts w:ascii="Times New Roman" w:eastAsia="Times New Roman" w:hAnsi="Times New Roman" w:cs="Times New Roman"/>
                <w:sz w:val="24"/>
                <w:szCs w:val="24"/>
              </w:rPr>
              <w:lastRenderedPageBreak/>
              <w:t>atjaunošanas spēju darbības atjaunošanas plānošanā"</w:t>
            </w:r>
            <w:r w:rsidR="00F004E7" w:rsidRPr="00921E02">
              <w:rPr>
                <w:rFonts w:ascii="Times New Roman" w:eastAsia="Times New Roman" w:hAnsi="Times New Roman" w:cs="Times New Roman"/>
                <w:sz w:val="24"/>
                <w:szCs w:val="24"/>
              </w:rPr>
              <w:t xml:space="preserve"> (turpmāk</w:t>
            </w:r>
            <w:r w:rsidR="00F65541">
              <w:rPr>
                <w:rFonts w:ascii="Times New Roman" w:eastAsia="Times New Roman" w:hAnsi="Times New Roman" w:cs="Times New Roman"/>
                <w:sz w:val="24"/>
                <w:szCs w:val="24"/>
              </w:rPr>
              <w:t> </w:t>
            </w:r>
            <w:r w:rsidR="00F004E7" w:rsidRPr="00921E02">
              <w:rPr>
                <w:rFonts w:ascii="Times New Roman" w:eastAsia="Times New Roman" w:hAnsi="Times New Roman" w:cs="Times New Roman"/>
                <w:sz w:val="24"/>
                <w:szCs w:val="24"/>
              </w:rPr>
              <w:t>–</w:t>
            </w:r>
            <w:r w:rsidR="00F004E7" w:rsidRPr="00921E02">
              <w:rPr>
                <w:rFonts w:ascii="Times New Roman" w:hAnsi="Times New Roman" w:cs="Times New Roman"/>
              </w:rPr>
              <w:t xml:space="preserve"> </w:t>
            </w:r>
            <w:r w:rsidR="00F004E7" w:rsidRPr="00921E02">
              <w:rPr>
                <w:rFonts w:ascii="Times New Roman" w:eastAsia="Times New Roman" w:hAnsi="Times New Roman" w:cs="Times New Roman"/>
                <w:sz w:val="24"/>
                <w:szCs w:val="24"/>
              </w:rPr>
              <w:t>Pamatnostādnes par VDA spēju</w:t>
            </w:r>
            <w:r w:rsidR="005A5650" w:rsidRPr="00921E02">
              <w:rPr>
                <w:rFonts w:ascii="Times New Roman" w:eastAsia="Times New Roman" w:hAnsi="Times New Roman" w:cs="Times New Roman"/>
                <w:sz w:val="24"/>
                <w:szCs w:val="24"/>
              </w:rPr>
              <w:t>)</w:t>
            </w:r>
            <w:r w:rsidR="00B7524F" w:rsidRPr="00921E02">
              <w:rPr>
                <w:rFonts w:ascii="Times New Roman" w:eastAsia="Times New Roman" w:hAnsi="Times New Roman" w:cs="Times New Roman"/>
                <w:sz w:val="24"/>
                <w:szCs w:val="24"/>
              </w:rPr>
              <w:t>.</w:t>
            </w:r>
          </w:p>
          <w:p w14:paraId="47542F28" w14:textId="1FECD75B" w:rsidR="00A14AAB" w:rsidRPr="00921E02" w:rsidRDefault="00B179E9" w:rsidP="0079745E">
            <w:pPr>
              <w:spacing w:line="240" w:lineRule="auto"/>
              <w:jc w:val="both"/>
              <w:rPr>
                <w:rFonts w:ascii="Times New Roman" w:eastAsia="Times New Roman" w:hAnsi="Times New Roman" w:cs="Times New Roman"/>
                <w:sz w:val="24"/>
                <w:szCs w:val="24"/>
              </w:rPr>
            </w:pPr>
            <w:r w:rsidRPr="001B77C7">
              <w:rPr>
                <w:rFonts w:ascii="Times New Roman" w:eastAsia="Times New Roman" w:hAnsi="Times New Roman" w:cs="Times New Roman"/>
                <w:sz w:val="24"/>
                <w:szCs w:val="24"/>
              </w:rPr>
              <w:t xml:space="preserve">Noteikumu projektā </w:t>
            </w:r>
            <w:r w:rsidR="0079745E" w:rsidRPr="001B77C7">
              <w:rPr>
                <w:rFonts w:ascii="Times New Roman" w:eastAsia="Times New Roman" w:hAnsi="Times New Roman" w:cs="Times New Roman"/>
                <w:sz w:val="24"/>
                <w:szCs w:val="24"/>
              </w:rPr>
              <w:t>ietvertas arī atvieglotās prasības darbības atjaunošanas plāna izstrādei un aktualizēšanas biežumam, kuras iestādes būs tiesīgas izmantot, ja Latvijas Banka, ievērojot Komisijas 2018.</w:t>
            </w:r>
            <w:r w:rsidR="001D2A4A">
              <w:rPr>
                <w:rFonts w:ascii="Times New Roman" w:eastAsia="Times New Roman" w:hAnsi="Times New Roman" w:cs="Times New Roman"/>
                <w:sz w:val="24"/>
                <w:szCs w:val="24"/>
              </w:rPr>
              <w:t> </w:t>
            </w:r>
            <w:r w:rsidR="0079745E" w:rsidRPr="001B77C7">
              <w:rPr>
                <w:rFonts w:ascii="Times New Roman" w:eastAsia="Times New Roman" w:hAnsi="Times New Roman" w:cs="Times New Roman"/>
                <w:sz w:val="24"/>
                <w:szCs w:val="24"/>
              </w:rPr>
              <w:t>gada 25.</w:t>
            </w:r>
            <w:r w:rsidR="001D2A4A">
              <w:rPr>
                <w:rFonts w:ascii="Times New Roman" w:eastAsia="Times New Roman" w:hAnsi="Times New Roman" w:cs="Times New Roman"/>
                <w:sz w:val="24"/>
                <w:szCs w:val="24"/>
              </w:rPr>
              <w:t> </w:t>
            </w:r>
            <w:r w:rsidR="0079745E" w:rsidRPr="001B77C7">
              <w:rPr>
                <w:rFonts w:ascii="Times New Roman" w:eastAsia="Times New Roman" w:hAnsi="Times New Roman" w:cs="Times New Roman"/>
                <w:sz w:val="24"/>
                <w:szCs w:val="24"/>
              </w:rPr>
              <w:t>oktobra deleģētajā regulā (ES)</w:t>
            </w:r>
            <w:r w:rsidR="001D2A4A">
              <w:rPr>
                <w:rFonts w:ascii="Times New Roman" w:eastAsia="Times New Roman" w:hAnsi="Times New Roman" w:cs="Times New Roman"/>
                <w:sz w:val="24"/>
                <w:szCs w:val="24"/>
              </w:rPr>
              <w:t> </w:t>
            </w:r>
            <w:r w:rsidR="0079745E" w:rsidRPr="001B77C7">
              <w:rPr>
                <w:rFonts w:ascii="Times New Roman" w:eastAsia="Times New Roman" w:hAnsi="Times New Roman" w:cs="Times New Roman"/>
                <w:sz w:val="24"/>
                <w:szCs w:val="24"/>
              </w:rPr>
              <w:t>2019/348, ar ko Eiropas Parlamenta un Padomes direktīvu</w:t>
            </w:r>
            <w:r w:rsidR="001D2A4A">
              <w:rPr>
                <w:rFonts w:ascii="Times New Roman" w:eastAsia="Times New Roman" w:hAnsi="Times New Roman" w:cs="Times New Roman"/>
                <w:sz w:val="24"/>
                <w:szCs w:val="24"/>
              </w:rPr>
              <w:t> </w:t>
            </w:r>
            <w:r w:rsidR="0079745E" w:rsidRPr="001B77C7">
              <w:rPr>
                <w:rFonts w:ascii="Times New Roman" w:eastAsia="Times New Roman" w:hAnsi="Times New Roman" w:cs="Times New Roman"/>
                <w:sz w:val="24"/>
                <w:szCs w:val="24"/>
              </w:rPr>
              <w:t>2014/59/ES papildina attiecībā uz regulatīvajiem tehniskajiem standartiem, kuros precizēti kritēriji, ar ko novērtē iestādes maksātnespējas ietekmi uz finanšu tirgiem, citām iestādēm un finansēšanas nosacījumiem, noteiktos kritērijus, būs pieņēmusi attiecīgu lēmumu par darbības atjaunošanas plāna izstrādes un aktualizēšanas atviegloto prasību piemērošanu.</w:t>
            </w:r>
          </w:p>
          <w:p w14:paraId="6DEB705D" w14:textId="7418253A" w:rsidR="00D8295D" w:rsidRDefault="00D8295D" w:rsidP="0008592E">
            <w:pPr>
              <w:pStyle w:val="NApunkts2"/>
              <w:numPr>
                <w:ilvl w:val="0"/>
                <w:numId w:val="0"/>
              </w:numPr>
              <w:spacing w:after="120"/>
            </w:pPr>
            <w:r w:rsidRPr="00921E02">
              <w:t xml:space="preserve">Noteikumu projekts būs saistošs </w:t>
            </w:r>
            <w:r w:rsidR="0079745E">
              <w:t>L</w:t>
            </w:r>
            <w:r w:rsidRPr="00921E02">
              <w:t xml:space="preserve">ikumā </w:t>
            </w:r>
            <w:r w:rsidR="00B179E9">
              <w:t>noteiktajām</w:t>
            </w:r>
            <w:r w:rsidR="00B179E9" w:rsidRPr="00921E02">
              <w:t xml:space="preserve"> </w:t>
            </w:r>
            <w:r w:rsidRPr="00921E02">
              <w:t>iestādēm</w:t>
            </w:r>
            <w:r w:rsidR="001D2A4A">
              <w:t> </w:t>
            </w:r>
            <w:r w:rsidR="0084198C">
              <w:t>–</w:t>
            </w:r>
            <w:r w:rsidRPr="00921E02">
              <w:t xml:space="preserve"> ieguldījumu brokeru sabiedrībām, kas atbilst Ieguldījumu brokeru sabiedrību likuma 6.</w:t>
            </w:r>
            <w:r w:rsidR="00F65541">
              <w:t> </w:t>
            </w:r>
            <w:r w:rsidRPr="00921E02">
              <w:t>panta pirmās daļas 1.</w:t>
            </w:r>
            <w:r w:rsidR="001D2A4A">
              <w:t> </w:t>
            </w:r>
            <w:r w:rsidRPr="00921E02">
              <w:t>vai 2. punkta prasībām (</w:t>
            </w:r>
            <w:r w:rsidR="0001563A" w:rsidRPr="00921E02">
              <w:t>tas ir</w:t>
            </w:r>
            <w:r w:rsidRPr="00921E02">
              <w:t>, ieguldījumu brokeru sabiedrībām, kuru sākotnējais kapitāls ir vismaz 750 000 </w:t>
            </w:r>
            <w:r w:rsidRPr="00921E02">
              <w:rPr>
                <w:i/>
                <w:iCs/>
              </w:rPr>
              <w:t>euro</w:t>
            </w:r>
            <w:r w:rsidRPr="00921E02">
              <w:t>)</w:t>
            </w:r>
            <w:r w:rsidR="00141081">
              <w:t>,</w:t>
            </w:r>
            <w:r w:rsidRPr="00921E02">
              <w:t xml:space="preserve"> un kredītiestādēm, izņemot nozīmīgās uzraudzītās kredītiestādes Kredītiestāžu likuma 1. panta pirmās daļas 67. punkta izpratnē, tas ir, nozīmīgās kredītiestādes, ko uzrauga Eiropas Centrālā banka.</w:t>
            </w:r>
          </w:p>
          <w:p w14:paraId="7EACE94D" w14:textId="31EC975D" w:rsidR="008D5EEA" w:rsidRPr="00921E02" w:rsidRDefault="00DA6DC7" w:rsidP="00C24782">
            <w:pPr>
              <w:spacing w:line="240" w:lineRule="auto"/>
              <w:jc w:val="both"/>
              <w:rPr>
                <w:rFonts w:ascii="Times New Roman" w:eastAsia="Times New Roman" w:hAnsi="Times New Roman" w:cs="Times New Roman"/>
                <w:sz w:val="24"/>
                <w:szCs w:val="24"/>
              </w:rPr>
            </w:pPr>
            <w:r w:rsidRPr="00C3655B">
              <w:rPr>
                <w:rFonts w:ascii="Times New Roman" w:eastAsia="Times New Roman" w:hAnsi="Times New Roman" w:cs="Times New Roman"/>
                <w:sz w:val="24"/>
                <w:szCs w:val="24"/>
              </w:rPr>
              <w:t>Noteikum</w:t>
            </w:r>
            <w:r w:rsidR="0079745E" w:rsidRPr="00C3655B">
              <w:rPr>
                <w:rFonts w:ascii="Times New Roman" w:eastAsia="Times New Roman" w:hAnsi="Times New Roman" w:cs="Times New Roman"/>
                <w:sz w:val="24"/>
                <w:szCs w:val="24"/>
              </w:rPr>
              <w:t>u projekts</w:t>
            </w:r>
            <w:r w:rsidRPr="00C3655B">
              <w:rPr>
                <w:rFonts w:ascii="Times New Roman" w:eastAsia="Times New Roman" w:hAnsi="Times New Roman" w:cs="Times New Roman"/>
                <w:sz w:val="24"/>
                <w:szCs w:val="24"/>
              </w:rPr>
              <w:t xml:space="preserve"> </w:t>
            </w:r>
            <w:r w:rsidR="0079745E" w:rsidRPr="00C3655B">
              <w:rPr>
                <w:rFonts w:ascii="Times New Roman" w:eastAsia="Times New Roman" w:hAnsi="Times New Roman" w:cs="Times New Roman"/>
                <w:sz w:val="24"/>
                <w:szCs w:val="24"/>
              </w:rPr>
              <w:t>L</w:t>
            </w:r>
            <w:r w:rsidRPr="00C3655B">
              <w:rPr>
                <w:rFonts w:ascii="Times New Roman" w:eastAsia="Times New Roman" w:hAnsi="Times New Roman" w:cs="Times New Roman"/>
                <w:sz w:val="24"/>
                <w:szCs w:val="24"/>
              </w:rPr>
              <w:t>ikumā noteiktajām iestādēm, izņemot nozīmīgās uzraudzītās kredītiestādes Kredītiestāžu likuma 1.</w:t>
            </w:r>
            <w:r w:rsidR="001D2A4A">
              <w:rPr>
                <w:rFonts w:ascii="Times New Roman" w:eastAsia="Times New Roman" w:hAnsi="Times New Roman" w:cs="Times New Roman"/>
                <w:sz w:val="24"/>
                <w:szCs w:val="24"/>
              </w:rPr>
              <w:t> </w:t>
            </w:r>
            <w:r w:rsidRPr="00C3655B">
              <w:rPr>
                <w:rFonts w:ascii="Times New Roman" w:eastAsia="Times New Roman" w:hAnsi="Times New Roman" w:cs="Times New Roman"/>
                <w:sz w:val="24"/>
                <w:szCs w:val="24"/>
              </w:rPr>
              <w:t>panta pirmās daļas 67.</w:t>
            </w:r>
            <w:r w:rsidR="001D2A4A">
              <w:rPr>
                <w:rFonts w:ascii="Times New Roman" w:eastAsia="Times New Roman" w:hAnsi="Times New Roman" w:cs="Times New Roman"/>
                <w:sz w:val="24"/>
                <w:szCs w:val="24"/>
              </w:rPr>
              <w:t> </w:t>
            </w:r>
            <w:r w:rsidRPr="00C3655B">
              <w:rPr>
                <w:rFonts w:ascii="Times New Roman" w:eastAsia="Times New Roman" w:hAnsi="Times New Roman" w:cs="Times New Roman"/>
                <w:sz w:val="24"/>
                <w:szCs w:val="24"/>
              </w:rPr>
              <w:t>punkta izpratnē</w:t>
            </w:r>
            <w:r w:rsidR="00AB617F">
              <w:rPr>
                <w:rFonts w:ascii="Times New Roman" w:eastAsia="Times New Roman" w:hAnsi="Times New Roman" w:cs="Times New Roman"/>
                <w:sz w:val="24"/>
                <w:szCs w:val="24"/>
              </w:rPr>
              <w:t>, nosaka</w:t>
            </w:r>
            <w:r w:rsidR="00FF507D" w:rsidRPr="00C3655B">
              <w:rPr>
                <w:rFonts w:ascii="Times New Roman" w:eastAsia="Times New Roman" w:hAnsi="Times New Roman" w:cs="Times New Roman"/>
                <w:sz w:val="24"/>
                <w:szCs w:val="24"/>
              </w:rPr>
              <w:t>:</w:t>
            </w:r>
          </w:p>
          <w:p w14:paraId="753BE883" w14:textId="1CC0575E" w:rsidR="00DB5E89" w:rsidRPr="00C3655B" w:rsidRDefault="00DB5E89" w:rsidP="0008592E">
            <w:pPr>
              <w:pStyle w:val="NApunkts2"/>
              <w:numPr>
                <w:ilvl w:val="0"/>
                <w:numId w:val="36"/>
              </w:numPr>
              <w:tabs>
                <w:tab w:val="left" w:pos="275"/>
              </w:tabs>
              <w:ind w:left="36" w:firstLine="0"/>
            </w:pPr>
            <w:r w:rsidRPr="00C3655B">
              <w:t>darbības atjaunošanas plānā iekļaujamās informācijas saturu un šā plāna iesniegšanas kārtību papildus Eiropas Savienības tieši piemērojamos tiesību aktos noteiktajām prasībām;</w:t>
            </w:r>
          </w:p>
          <w:p w14:paraId="4146FC0F" w14:textId="5B275F96" w:rsidR="008D5EEA" w:rsidRPr="00C66427" w:rsidRDefault="008D5EEA" w:rsidP="0008592E">
            <w:pPr>
              <w:pStyle w:val="NApunkts2"/>
              <w:numPr>
                <w:ilvl w:val="0"/>
                <w:numId w:val="36"/>
              </w:numPr>
              <w:tabs>
                <w:tab w:val="left" w:pos="275"/>
              </w:tabs>
              <w:ind w:left="36" w:firstLine="0"/>
            </w:pPr>
            <w:r w:rsidRPr="00C66427">
              <w:t>darbības atjaunošanas plānā ietveramo scenāriju izstrādes minimālās prasības;</w:t>
            </w:r>
          </w:p>
          <w:p w14:paraId="5B40ABE1" w14:textId="77777777" w:rsidR="008D5EEA" w:rsidRPr="00C66427" w:rsidRDefault="008D5EEA" w:rsidP="0008592E">
            <w:pPr>
              <w:pStyle w:val="NApunkts2"/>
              <w:numPr>
                <w:ilvl w:val="0"/>
                <w:numId w:val="36"/>
              </w:numPr>
              <w:tabs>
                <w:tab w:val="left" w:pos="275"/>
              </w:tabs>
              <w:ind w:left="36" w:firstLine="0"/>
            </w:pPr>
            <w:r w:rsidRPr="00C66427">
              <w:t>darbības atjaunošanas plānā ietveramo kvalitatīvo un kvantitatīvo rādītāju prasības;</w:t>
            </w:r>
          </w:p>
          <w:p w14:paraId="5B0ECE2C" w14:textId="4E89D7B5" w:rsidR="008D5EEA" w:rsidRPr="00C66427" w:rsidRDefault="008D5EEA" w:rsidP="0008592E">
            <w:pPr>
              <w:pStyle w:val="NApunkts2"/>
              <w:numPr>
                <w:ilvl w:val="0"/>
                <w:numId w:val="36"/>
              </w:numPr>
              <w:tabs>
                <w:tab w:val="left" w:pos="275"/>
              </w:tabs>
              <w:spacing w:after="120"/>
              <w:ind w:left="34" w:firstLine="0"/>
            </w:pPr>
            <w:r w:rsidRPr="00C66427">
              <w:t xml:space="preserve">darbības atjaunošanas plāna izstrādes </w:t>
            </w:r>
            <w:r w:rsidR="00B179E9">
              <w:t xml:space="preserve">un aktualizēšanas </w:t>
            </w:r>
            <w:r w:rsidRPr="00C66427">
              <w:t>atvieglotās prasības.</w:t>
            </w:r>
          </w:p>
          <w:p w14:paraId="0561C9AA" w14:textId="68596DA0" w:rsidR="006936CB" w:rsidRPr="001342A4" w:rsidRDefault="006936CB" w:rsidP="001342A4">
            <w:pPr>
              <w:spacing w:line="240" w:lineRule="auto"/>
              <w:jc w:val="both"/>
              <w:rPr>
                <w:rFonts w:ascii="Times New Roman" w:eastAsia="Times New Roman" w:hAnsi="Times New Roman" w:cs="Times New Roman"/>
                <w:sz w:val="24"/>
                <w:szCs w:val="24"/>
                <w:lang w:eastAsia="lv-LV"/>
              </w:rPr>
            </w:pPr>
            <w:r w:rsidRPr="00C3655B">
              <w:rPr>
                <w:rFonts w:ascii="Times New Roman" w:eastAsia="Times New Roman" w:hAnsi="Times New Roman" w:cs="Times New Roman"/>
                <w:sz w:val="24"/>
                <w:szCs w:val="24"/>
                <w:lang w:eastAsia="lv-LV"/>
              </w:rPr>
              <w:t>Noteikumu projekts</w:t>
            </w:r>
            <w:r w:rsidR="0084198C" w:rsidRPr="00C3655B">
              <w:rPr>
                <w:rFonts w:ascii="Times New Roman" w:eastAsia="Times New Roman" w:hAnsi="Times New Roman" w:cs="Times New Roman"/>
                <w:sz w:val="24"/>
                <w:szCs w:val="24"/>
                <w:lang w:eastAsia="lv-LV"/>
              </w:rPr>
              <w:t xml:space="preserve">, salīdzinot ar Noteikumos Nr. 194 ietverto regulējumu, </w:t>
            </w:r>
            <w:r w:rsidR="00B179E9" w:rsidRPr="00C3655B">
              <w:rPr>
                <w:rFonts w:ascii="Times New Roman" w:eastAsia="Times New Roman" w:hAnsi="Times New Roman" w:cs="Times New Roman"/>
                <w:sz w:val="24"/>
                <w:szCs w:val="24"/>
                <w:lang w:eastAsia="lv-LV"/>
              </w:rPr>
              <w:t xml:space="preserve">kā būtiskāko izmaiņu </w:t>
            </w:r>
            <w:r w:rsidR="0084198C" w:rsidRPr="00C3655B">
              <w:rPr>
                <w:rFonts w:ascii="Times New Roman" w:eastAsia="Times New Roman" w:hAnsi="Times New Roman" w:cs="Times New Roman"/>
                <w:sz w:val="24"/>
                <w:szCs w:val="24"/>
                <w:lang w:eastAsia="lv-LV"/>
              </w:rPr>
              <w:t xml:space="preserve">paredz </w:t>
            </w:r>
            <w:r w:rsidR="00B179E9" w:rsidRPr="00C3655B">
              <w:rPr>
                <w:rFonts w:ascii="Times New Roman" w:eastAsia="Times New Roman" w:hAnsi="Times New Roman" w:cs="Times New Roman"/>
                <w:sz w:val="24"/>
                <w:szCs w:val="24"/>
                <w:lang w:eastAsia="lv-LV"/>
              </w:rPr>
              <w:t>prasību</w:t>
            </w:r>
            <w:r w:rsidR="00865671" w:rsidRPr="00C3655B">
              <w:t xml:space="preserve"> </w:t>
            </w:r>
            <w:r w:rsidR="000162B9" w:rsidRPr="00C3655B">
              <w:rPr>
                <w:rFonts w:ascii="Times New Roman" w:eastAsia="Times New Roman" w:hAnsi="Times New Roman" w:cs="Times New Roman"/>
                <w:sz w:val="24"/>
                <w:szCs w:val="24"/>
                <w:lang w:eastAsia="lv-LV"/>
              </w:rPr>
              <w:t xml:space="preserve">iestādei, </w:t>
            </w:r>
            <w:r w:rsidR="00F37641" w:rsidRPr="00C3655B">
              <w:rPr>
                <w:rFonts w:ascii="Times New Roman" w:eastAsia="Times New Roman" w:hAnsi="Times New Roman" w:cs="Times New Roman"/>
                <w:sz w:val="24"/>
                <w:szCs w:val="24"/>
                <w:lang w:eastAsia="lv-LV"/>
              </w:rPr>
              <w:t xml:space="preserve">darbības atjaunošanas plānā </w:t>
            </w:r>
            <w:r w:rsidR="000162B9" w:rsidRPr="00C3655B">
              <w:rPr>
                <w:rFonts w:ascii="Times New Roman" w:eastAsia="Times New Roman" w:hAnsi="Times New Roman" w:cs="Times New Roman"/>
                <w:sz w:val="24"/>
                <w:szCs w:val="24"/>
                <w:lang w:eastAsia="lv-LV"/>
              </w:rPr>
              <w:t xml:space="preserve">ietverot kopsavilkumu par iestādes vispārējo darbības atjaunošanas spēju atbilstoši Regulas Nr. 2016/1075 3. pantam un 4. panta 1. punkta </w:t>
            </w:r>
            <w:r w:rsidR="00141081">
              <w:rPr>
                <w:rFonts w:ascii="Times New Roman" w:eastAsia="Times New Roman" w:hAnsi="Times New Roman" w:cs="Times New Roman"/>
                <w:sz w:val="24"/>
                <w:szCs w:val="24"/>
                <w:lang w:eastAsia="lv-LV"/>
              </w:rPr>
              <w:t>"</w:t>
            </w:r>
            <w:r w:rsidR="000162B9" w:rsidRPr="00C3655B">
              <w:rPr>
                <w:rFonts w:ascii="Times New Roman" w:eastAsia="Times New Roman" w:hAnsi="Times New Roman" w:cs="Times New Roman"/>
                <w:sz w:val="24"/>
                <w:szCs w:val="24"/>
                <w:lang w:eastAsia="lv-LV"/>
              </w:rPr>
              <w:t>b</w:t>
            </w:r>
            <w:r w:rsidR="00141081">
              <w:rPr>
                <w:rFonts w:ascii="Times New Roman" w:eastAsia="Times New Roman" w:hAnsi="Times New Roman" w:cs="Times New Roman"/>
                <w:sz w:val="24"/>
                <w:szCs w:val="24"/>
                <w:lang w:eastAsia="lv-LV"/>
              </w:rPr>
              <w:t>"</w:t>
            </w:r>
            <w:r w:rsidR="000162B9" w:rsidRPr="00C3655B">
              <w:rPr>
                <w:rFonts w:ascii="Times New Roman" w:eastAsia="Times New Roman" w:hAnsi="Times New Roman" w:cs="Times New Roman"/>
                <w:sz w:val="24"/>
                <w:szCs w:val="24"/>
                <w:lang w:eastAsia="lv-LV"/>
              </w:rPr>
              <w:t xml:space="preserve"> apakšpunktam, </w:t>
            </w:r>
            <w:r w:rsidR="00B179E9" w:rsidRPr="00C3655B">
              <w:rPr>
                <w:rFonts w:ascii="Times New Roman" w:eastAsia="Times New Roman" w:hAnsi="Times New Roman" w:cs="Times New Roman"/>
                <w:sz w:val="24"/>
                <w:szCs w:val="24"/>
                <w:lang w:eastAsia="lv-LV"/>
              </w:rPr>
              <w:t>piemērot</w:t>
            </w:r>
            <w:r w:rsidR="000162B9" w:rsidRPr="00C3655B">
              <w:rPr>
                <w:rFonts w:ascii="Times New Roman" w:eastAsia="Times New Roman" w:hAnsi="Times New Roman" w:cs="Times New Roman"/>
                <w:sz w:val="24"/>
                <w:szCs w:val="24"/>
                <w:lang w:eastAsia="lv-LV"/>
              </w:rPr>
              <w:t xml:space="preserve"> Pamatnostādnes par VDA spēju</w:t>
            </w:r>
            <w:r w:rsidR="00BE5B3B" w:rsidRPr="00C3655B">
              <w:rPr>
                <w:rFonts w:ascii="Times New Roman" w:eastAsia="Times New Roman" w:hAnsi="Times New Roman" w:cs="Times New Roman"/>
                <w:sz w:val="24"/>
                <w:szCs w:val="24"/>
                <w:lang w:eastAsia="lv-LV"/>
              </w:rPr>
              <w:t>.</w:t>
            </w:r>
            <w:r w:rsidR="00192183" w:rsidRPr="00C3655B">
              <w:rPr>
                <w:rFonts w:ascii="Times New Roman" w:eastAsia="Times New Roman" w:hAnsi="Times New Roman" w:cs="Times New Roman"/>
                <w:sz w:val="24"/>
                <w:szCs w:val="24"/>
                <w:lang w:eastAsia="lv-LV"/>
              </w:rPr>
              <w:t xml:space="preserve"> </w:t>
            </w:r>
          </w:p>
          <w:p w14:paraId="2A187429" w14:textId="1D8C4389" w:rsidR="006C3828" w:rsidRPr="00921E02" w:rsidRDefault="006C3828" w:rsidP="00C61A74">
            <w:pPr>
              <w:pStyle w:val="BodyText"/>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 xml:space="preserve">Pārējās </w:t>
            </w:r>
            <w:r w:rsidR="00125281">
              <w:rPr>
                <w:rFonts w:ascii="Times New Roman" w:eastAsia="Times New Roman" w:hAnsi="Times New Roman" w:cs="Times New Roman"/>
                <w:sz w:val="24"/>
                <w:szCs w:val="24"/>
                <w:lang w:eastAsia="lv-LV"/>
              </w:rPr>
              <w:t>N</w:t>
            </w:r>
            <w:r w:rsidRPr="00921E02">
              <w:rPr>
                <w:rFonts w:ascii="Times New Roman" w:eastAsia="Times New Roman" w:hAnsi="Times New Roman" w:cs="Times New Roman"/>
                <w:sz w:val="24"/>
                <w:szCs w:val="24"/>
                <w:lang w:eastAsia="lv-LV"/>
              </w:rPr>
              <w:t>oteikumu projekta normas, kuras atšķiras</w:t>
            </w:r>
            <w:r w:rsidR="00071E26" w:rsidRPr="00921E02">
              <w:rPr>
                <w:rFonts w:ascii="Times New Roman" w:eastAsia="Times New Roman" w:hAnsi="Times New Roman" w:cs="Times New Roman"/>
                <w:sz w:val="24"/>
                <w:szCs w:val="24"/>
                <w:lang w:eastAsia="lv-LV"/>
              </w:rPr>
              <w:t xml:space="preserve"> </w:t>
            </w:r>
            <w:r w:rsidR="00C948CA" w:rsidRPr="00921E02">
              <w:rPr>
                <w:rFonts w:ascii="Times New Roman" w:eastAsia="Times New Roman" w:hAnsi="Times New Roman" w:cs="Times New Roman"/>
                <w:sz w:val="24"/>
                <w:szCs w:val="24"/>
                <w:lang w:eastAsia="lv-LV"/>
              </w:rPr>
              <w:t xml:space="preserve">no </w:t>
            </w:r>
            <w:r w:rsidR="00071E26" w:rsidRPr="00921E02">
              <w:rPr>
                <w:rFonts w:ascii="Times New Roman" w:eastAsia="Times New Roman" w:hAnsi="Times New Roman" w:cs="Times New Roman"/>
                <w:sz w:val="24"/>
                <w:szCs w:val="24"/>
                <w:lang w:eastAsia="lv-LV"/>
              </w:rPr>
              <w:t xml:space="preserve">pašlaik spēkā esošo </w:t>
            </w:r>
            <w:r w:rsidR="00EB2F52" w:rsidRPr="00921E02">
              <w:rPr>
                <w:rFonts w:ascii="Times New Roman" w:eastAsia="Times New Roman" w:hAnsi="Times New Roman" w:cs="Times New Roman"/>
                <w:sz w:val="24"/>
                <w:szCs w:val="24"/>
                <w:lang w:eastAsia="lv-LV"/>
              </w:rPr>
              <w:t xml:space="preserve">Noteikumu </w:t>
            </w:r>
            <w:r w:rsidR="002707FD" w:rsidRPr="00921E02">
              <w:rPr>
                <w:rFonts w:ascii="Times New Roman" w:eastAsia="Times New Roman" w:hAnsi="Times New Roman" w:cs="Times New Roman"/>
                <w:sz w:val="24"/>
                <w:szCs w:val="24"/>
                <w:lang w:eastAsia="lv-LV"/>
              </w:rPr>
              <w:t>Nr. </w:t>
            </w:r>
            <w:r w:rsidR="00460E63" w:rsidRPr="00921E02">
              <w:rPr>
                <w:rFonts w:ascii="Times New Roman" w:eastAsia="Times New Roman" w:hAnsi="Times New Roman" w:cs="Times New Roman"/>
                <w:sz w:val="24"/>
                <w:szCs w:val="24"/>
                <w:lang w:eastAsia="lv-LV"/>
              </w:rPr>
              <w:t xml:space="preserve">194 </w:t>
            </w:r>
            <w:r w:rsidRPr="00921E02">
              <w:rPr>
                <w:rFonts w:ascii="Times New Roman" w:eastAsia="Times New Roman" w:hAnsi="Times New Roman" w:cs="Times New Roman"/>
                <w:sz w:val="24"/>
                <w:szCs w:val="24"/>
                <w:lang w:eastAsia="lv-LV"/>
              </w:rPr>
              <w:t xml:space="preserve">atbilstošajām normām, paredz </w:t>
            </w:r>
            <w:r w:rsidR="002A1170" w:rsidRPr="00921E02">
              <w:rPr>
                <w:rFonts w:ascii="Times New Roman" w:eastAsia="Times New Roman" w:hAnsi="Times New Roman" w:cs="Times New Roman"/>
                <w:sz w:val="24"/>
                <w:szCs w:val="24"/>
                <w:lang w:eastAsia="lv-LV"/>
              </w:rPr>
              <w:t xml:space="preserve">redakcionāla vai </w:t>
            </w:r>
            <w:r w:rsidRPr="00921E02">
              <w:rPr>
                <w:rFonts w:ascii="Times New Roman" w:eastAsia="Times New Roman" w:hAnsi="Times New Roman" w:cs="Times New Roman"/>
                <w:sz w:val="24"/>
                <w:szCs w:val="24"/>
                <w:lang w:eastAsia="lv-LV"/>
              </w:rPr>
              <w:t>tehniska rakstura precizējumus.</w:t>
            </w:r>
          </w:p>
          <w:p w14:paraId="0D704356" w14:textId="55C352B5" w:rsidR="00532D05" w:rsidRPr="00921E02" w:rsidRDefault="00532D05" w:rsidP="00C61A74">
            <w:pPr>
              <w:pStyle w:val="BodyText"/>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Līdz ar Noteikumu projekta stāšanos spēkā spēku zaudēs Noteikumi Nr. 194.</w:t>
            </w:r>
          </w:p>
        </w:tc>
      </w:tr>
      <w:tr w:rsidR="00ED3BED" w:rsidRPr="00921E02" w14:paraId="1068B2B5" w14:textId="77777777" w:rsidTr="00E81E63">
        <w:trPr>
          <w:trHeight w:val="567"/>
        </w:trPr>
        <w:tc>
          <w:tcPr>
            <w:tcW w:w="1416" w:type="pct"/>
            <w:shd w:val="clear" w:color="auto" w:fill="auto"/>
            <w:hideMark/>
          </w:tcPr>
          <w:p w14:paraId="2C814FF0"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lastRenderedPageBreak/>
              <w:t>Leģitīmais mērķis</w:t>
            </w:r>
          </w:p>
          <w:p w14:paraId="77E478DC"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12FD857D" w14:textId="2B9E9043" w:rsidR="006C3828" w:rsidRPr="00921E02" w:rsidRDefault="006C3828" w:rsidP="00667914">
            <w:pPr>
              <w:spacing w:line="240" w:lineRule="auto"/>
              <w:jc w:val="both"/>
              <w:rPr>
                <w:rFonts w:ascii="Times New Roman" w:eastAsia="Times New Roman" w:hAnsi="Times New Roman" w:cs="Times New Roman"/>
                <w:sz w:val="24"/>
                <w:szCs w:val="24"/>
              </w:rPr>
            </w:pPr>
            <w:r w:rsidRPr="00921E02">
              <w:rPr>
                <w:rFonts w:ascii="Times New Roman" w:eastAsia="Times New Roman" w:hAnsi="Times New Roman" w:cs="Times New Roman"/>
                <w:sz w:val="24"/>
                <w:szCs w:val="24"/>
              </w:rPr>
              <w:t>Noteikumu projekta leģitīmais mērķis ir citu personu tiesību aizsardzība un sabiedrības labklājības nodrošināšana.</w:t>
            </w:r>
          </w:p>
          <w:p w14:paraId="56DD4DF3" w14:textId="108AD696" w:rsidR="00864C31" w:rsidRPr="00921E02" w:rsidRDefault="00864C31" w:rsidP="00667914">
            <w:pPr>
              <w:spacing w:line="240" w:lineRule="auto"/>
              <w:jc w:val="both"/>
              <w:rPr>
                <w:rFonts w:ascii="Times New Roman" w:eastAsia="Times New Roman" w:hAnsi="Times New Roman" w:cs="Times New Roman"/>
                <w:sz w:val="24"/>
                <w:szCs w:val="24"/>
              </w:rPr>
            </w:pPr>
            <w:r w:rsidRPr="00921E02">
              <w:rPr>
                <w:rFonts w:ascii="Times New Roman" w:eastAsia="Times New Roman" w:hAnsi="Times New Roman" w:cs="Times New Roman"/>
                <w:sz w:val="24"/>
                <w:szCs w:val="24"/>
              </w:rPr>
              <w:lastRenderedPageBreak/>
              <w:t xml:space="preserve">Darbības atjaunošanas plānošana nodrošina savlaicīgu krīzes situāciju identificēšanu un efektīvu pasākumu īstenošanu, lai atjaunotu </w:t>
            </w:r>
            <w:r w:rsidR="00EA54C8">
              <w:rPr>
                <w:rFonts w:ascii="Times New Roman" w:eastAsia="Times New Roman" w:hAnsi="Times New Roman" w:cs="Times New Roman"/>
                <w:sz w:val="24"/>
                <w:szCs w:val="24"/>
              </w:rPr>
              <w:t xml:space="preserve">iestādes </w:t>
            </w:r>
            <w:r w:rsidRPr="00921E02">
              <w:rPr>
                <w:rFonts w:ascii="Times New Roman" w:eastAsia="Times New Roman" w:hAnsi="Times New Roman" w:cs="Times New Roman"/>
                <w:sz w:val="24"/>
                <w:szCs w:val="24"/>
              </w:rPr>
              <w:t>finansiālo stāvokli pēc tā būtiskas pasliktināšanās.</w:t>
            </w:r>
            <w:r w:rsidR="00F65541">
              <w:rPr>
                <w:rFonts w:ascii="Times New Roman" w:eastAsia="Times New Roman" w:hAnsi="Times New Roman" w:cs="Times New Roman"/>
                <w:sz w:val="24"/>
                <w:szCs w:val="24"/>
              </w:rPr>
              <w:t xml:space="preserve"> </w:t>
            </w:r>
            <w:r w:rsidRPr="00921E02">
              <w:rPr>
                <w:rFonts w:ascii="Times New Roman" w:eastAsia="Times New Roman" w:hAnsi="Times New Roman" w:cs="Times New Roman"/>
                <w:sz w:val="24"/>
                <w:szCs w:val="24"/>
              </w:rPr>
              <w:t>Tādējādi tiek aizsargātas arī</w:t>
            </w:r>
            <w:r w:rsidR="00BB0F3F" w:rsidRPr="00921E02">
              <w:rPr>
                <w:rFonts w:ascii="Times New Roman" w:eastAsia="Times New Roman" w:hAnsi="Times New Roman" w:cs="Times New Roman"/>
                <w:sz w:val="24"/>
                <w:szCs w:val="24"/>
              </w:rPr>
              <w:t xml:space="preserve"> ieguldītāju un</w:t>
            </w:r>
            <w:r w:rsidRPr="00921E02">
              <w:rPr>
                <w:rFonts w:ascii="Times New Roman" w:eastAsia="Times New Roman" w:hAnsi="Times New Roman" w:cs="Times New Roman"/>
                <w:sz w:val="24"/>
                <w:szCs w:val="24"/>
              </w:rPr>
              <w:t xml:space="preserve"> noguldītāju intereses</w:t>
            </w:r>
            <w:r w:rsidRPr="00C66427">
              <w:rPr>
                <w:rFonts w:ascii="Times New Roman" w:eastAsia="Times New Roman" w:hAnsi="Times New Roman" w:cs="Times New Roman"/>
                <w:sz w:val="24"/>
                <w:szCs w:val="24"/>
              </w:rPr>
              <w:t>.</w:t>
            </w:r>
            <w:r w:rsidRPr="00B51069">
              <w:rPr>
                <w:rFonts w:ascii="Times New Roman" w:eastAsia="Times New Roman" w:hAnsi="Times New Roman" w:cs="Times New Roman"/>
                <w:sz w:val="24"/>
                <w:szCs w:val="24"/>
              </w:rPr>
              <w:t xml:space="preserve"> </w:t>
            </w:r>
            <w:r w:rsidRPr="00921E02">
              <w:rPr>
                <w:rFonts w:ascii="Times New Roman" w:eastAsia="Times New Roman" w:hAnsi="Times New Roman" w:cs="Times New Roman"/>
                <w:sz w:val="24"/>
                <w:szCs w:val="24"/>
              </w:rPr>
              <w:t xml:space="preserve">Noteikumu projekts ir nepieciešams, lai veicinātu </w:t>
            </w:r>
            <w:r w:rsidR="00EA54C8" w:rsidRPr="00C3655B">
              <w:rPr>
                <w:rFonts w:ascii="Times New Roman" w:eastAsia="Times New Roman" w:hAnsi="Times New Roman" w:cs="Times New Roman"/>
                <w:sz w:val="24"/>
                <w:szCs w:val="24"/>
              </w:rPr>
              <w:t xml:space="preserve">finanšu </w:t>
            </w:r>
            <w:r w:rsidRPr="00C3655B">
              <w:rPr>
                <w:rFonts w:ascii="Times New Roman" w:eastAsia="Times New Roman" w:hAnsi="Times New Roman" w:cs="Times New Roman"/>
                <w:sz w:val="24"/>
                <w:szCs w:val="24"/>
              </w:rPr>
              <w:t xml:space="preserve">tirgus disciplīnu un nodrošinātu, ka </w:t>
            </w:r>
            <w:r w:rsidR="00EA54C8" w:rsidRPr="00C3655B">
              <w:rPr>
                <w:rFonts w:ascii="Times New Roman" w:eastAsia="Times New Roman" w:hAnsi="Times New Roman" w:cs="Times New Roman"/>
                <w:sz w:val="24"/>
                <w:szCs w:val="24"/>
              </w:rPr>
              <w:t xml:space="preserve">finanšu </w:t>
            </w:r>
            <w:r w:rsidRPr="00C3655B">
              <w:rPr>
                <w:rFonts w:ascii="Times New Roman" w:eastAsia="Times New Roman" w:hAnsi="Times New Roman" w:cs="Times New Roman"/>
                <w:sz w:val="24"/>
                <w:szCs w:val="24"/>
              </w:rPr>
              <w:t>tirgus dalībnieki pēc vienotiem principiem, ņemot vērā labāko praksi, izstrādā stresa</w:t>
            </w:r>
            <w:r w:rsidRPr="00921E02">
              <w:rPr>
                <w:rFonts w:ascii="Times New Roman" w:eastAsia="Times New Roman" w:hAnsi="Times New Roman" w:cs="Times New Roman"/>
                <w:sz w:val="24"/>
                <w:szCs w:val="24"/>
              </w:rPr>
              <w:t xml:space="preserve"> scenārijus, nosaka darbības atjaunošanas plāna rādītāju robežvērtības un pārvalda krīzes situācijas </w:t>
            </w:r>
            <w:r w:rsidR="00F753FB">
              <w:rPr>
                <w:rFonts w:ascii="Times New Roman" w:eastAsia="Times New Roman" w:hAnsi="Times New Roman" w:cs="Times New Roman"/>
                <w:sz w:val="24"/>
                <w:szCs w:val="24"/>
              </w:rPr>
              <w:t xml:space="preserve">iestādes un </w:t>
            </w:r>
            <w:r w:rsidRPr="00921E02">
              <w:rPr>
                <w:rFonts w:ascii="Times New Roman" w:eastAsia="Times New Roman" w:hAnsi="Times New Roman" w:cs="Times New Roman"/>
                <w:sz w:val="24"/>
                <w:szCs w:val="24"/>
              </w:rPr>
              <w:t>grupas ietvaros</w:t>
            </w:r>
            <w:r w:rsidRPr="00945A68">
              <w:rPr>
                <w:rFonts w:ascii="Times New Roman" w:eastAsia="Times New Roman" w:hAnsi="Times New Roman" w:cs="Times New Roman"/>
                <w:sz w:val="24"/>
                <w:szCs w:val="24"/>
              </w:rPr>
              <w:t>.</w:t>
            </w:r>
          </w:p>
          <w:p w14:paraId="320BF953" w14:textId="12CB5E3E" w:rsidR="00637D0B" w:rsidRPr="00921E02" w:rsidRDefault="00864C31" w:rsidP="000229A5">
            <w:pPr>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rPr>
              <w:t xml:space="preserve">Nosakot </w:t>
            </w:r>
            <w:r w:rsidR="00D54B9D" w:rsidRPr="00921E02">
              <w:rPr>
                <w:rFonts w:ascii="Times New Roman" w:eastAsia="Times New Roman" w:hAnsi="Times New Roman" w:cs="Times New Roman"/>
                <w:sz w:val="24"/>
                <w:szCs w:val="24"/>
              </w:rPr>
              <w:t xml:space="preserve">finanšu </w:t>
            </w:r>
            <w:r w:rsidRPr="00921E02">
              <w:rPr>
                <w:rFonts w:ascii="Times New Roman" w:eastAsia="Times New Roman" w:hAnsi="Times New Roman" w:cs="Times New Roman"/>
                <w:sz w:val="24"/>
                <w:szCs w:val="24"/>
              </w:rPr>
              <w:t>tirgus dalībniekiem prasības un veicot šo prasību ievērošanas pārbaudes, Latvijas Banka nodrošina tai Latvijas Banka</w:t>
            </w:r>
            <w:r w:rsidR="00F04894">
              <w:rPr>
                <w:rFonts w:ascii="Times New Roman" w:eastAsia="Times New Roman" w:hAnsi="Times New Roman" w:cs="Times New Roman"/>
                <w:sz w:val="24"/>
                <w:szCs w:val="24"/>
              </w:rPr>
              <w:t>s</w:t>
            </w:r>
            <w:r w:rsidRPr="00921E02">
              <w:rPr>
                <w:rFonts w:ascii="Times New Roman" w:eastAsia="Times New Roman" w:hAnsi="Times New Roman" w:cs="Times New Roman"/>
                <w:sz w:val="24"/>
                <w:szCs w:val="24"/>
              </w:rPr>
              <w:t xml:space="preserve"> likumā noteikt</w:t>
            </w:r>
            <w:r w:rsidR="00EA54C8">
              <w:rPr>
                <w:rFonts w:ascii="Times New Roman" w:eastAsia="Times New Roman" w:hAnsi="Times New Roman" w:cs="Times New Roman"/>
                <w:sz w:val="24"/>
                <w:szCs w:val="24"/>
              </w:rPr>
              <w:t>ā</w:t>
            </w:r>
            <w:r w:rsidRPr="00921E02">
              <w:rPr>
                <w:rFonts w:ascii="Times New Roman" w:eastAsia="Times New Roman" w:hAnsi="Times New Roman" w:cs="Times New Roman"/>
                <w:sz w:val="24"/>
                <w:szCs w:val="24"/>
              </w:rPr>
              <w:t xml:space="preserve"> </w:t>
            </w:r>
            <w:r w:rsidR="00F04894">
              <w:rPr>
                <w:rFonts w:ascii="Times New Roman" w:eastAsia="Times New Roman" w:hAnsi="Times New Roman" w:cs="Times New Roman"/>
                <w:sz w:val="24"/>
                <w:szCs w:val="24"/>
              </w:rPr>
              <w:t>uzdevuma </w:t>
            </w:r>
            <w:r w:rsidR="00D54B9D" w:rsidRPr="00921E02">
              <w:rPr>
                <w:rFonts w:ascii="Times New Roman" w:eastAsia="Times New Roman" w:hAnsi="Times New Roman" w:cs="Times New Roman"/>
                <w:sz w:val="24"/>
                <w:szCs w:val="24"/>
              </w:rPr>
              <w:t>– veicināt ieguldītāju un noguldītāju interešu aizsardzību un finanšu tirgus ilgtspējīgu attīstību un stabilitāti</w:t>
            </w:r>
            <w:r w:rsidR="001D2A4A">
              <w:rPr>
                <w:rFonts w:ascii="Times New Roman" w:eastAsia="Times New Roman" w:hAnsi="Times New Roman" w:cs="Times New Roman"/>
                <w:sz w:val="24"/>
                <w:szCs w:val="24"/>
              </w:rPr>
              <w:t> </w:t>
            </w:r>
            <w:r w:rsidR="00D54B9D" w:rsidRPr="00921E02">
              <w:rPr>
                <w:rFonts w:ascii="Times New Roman" w:eastAsia="Times New Roman" w:hAnsi="Times New Roman" w:cs="Times New Roman"/>
                <w:sz w:val="24"/>
                <w:szCs w:val="24"/>
              </w:rPr>
              <w:t>– izpildi</w:t>
            </w:r>
            <w:r w:rsidR="005A627E" w:rsidRPr="00921E02">
              <w:rPr>
                <w:rFonts w:ascii="Times New Roman" w:eastAsia="Times New Roman" w:hAnsi="Times New Roman" w:cs="Times New Roman"/>
                <w:sz w:val="24"/>
                <w:szCs w:val="24"/>
              </w:rPr>
              <w:t>.</w:t>
            </w:r>
          </w:p>
        </w:tc>
      </w:tr>
      <w:tr w:rsidR="00ED3BED" w:rsidRPr="00921E02" w14:paraId="1C6D72DB" w14:textId="77777777" w:rsidTr="0056193B">
        <w:trPr>
          <w:trHeight w:val="567"/>
        </w:trPr>
        <w:tc>
          <w:tcPr>
            <w:tcW w:w="1416" w:type="pct"/>
            <w:shd w:val="clear" w:color="auto" w:fill="auto"/>
            <w:hideMark/>
          </w:tcPr>
          <w:p w14:paraId="1B9C7D28"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lastRenderedPageBreak/>
              <w:t>Samērīgums</w:t>
            </w:r>
          </w:p>
          <w:p w14:paraId="5D7A323C"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1004E411" w14:textId="4B7ECA82" w:rsidR="00361F5B" w:rsidRPr="00921E02" w:rsidRDefault="00361F5B" w:rsidP="0056193B">
            <w:pPr>
              <w:spacing w:line="240" w:lineRule="auto"/>
              <w:jc w:val="both"/>
              <w:rPr>
                <w:rFonts w:ascii="Times New Roman" w:eastAsia="Times New Roman" w:hAnsi="Times New Roman" w:cs="Times New Roman"/>
                <w:sz w:val="24"/>
                <w:szCs w:val="24"/>
              </w:rPr>
            </w:pPr>
            <w:r w:rsidRPr="00AB6943">
              <w:rPr>
                <w:rFonts w:ascii="Times New Roman" w:eastAsia="Times New Roman" w:hAnsi="Times New Roman" w:cs="Times New Roman"/>
                <w:sz w:val="24"/>
                <w:szCs w:val="24"/>
              </w:rPr>
              <w:t xml:space="preserve">Lai izvērtētu, vai pieņemtā tiesību norma atbilst samērīguma principam, jānoskaidro: pirmkārt, vai lietotie līdzekļi ir piemēroti leģitīma mērķa sasniegšanai; otrkārt, vai šāda rīcība ir nepieciešama, </w:t>
            </w:r>
            <w:r w:rsidR="0001563A" w:rsidRPr="00AB6943">
              <w:rPr>
                <w:rFonts w:ascii="Times New Roman" w:eastAsia="Times New Roman" w:hAnsi="Times New Roman" w:cs="Times New Roman"/>
                <w:sz w:val="24"/>
                <w:szCs w:val="24"/>
              </w:rPr>
              <w:t>tas ir</w:t>
            </w:r>
            <w:r w:rsidRPr="00AB6943">
              <w:rPr>
                <w:rFonts w:ascii="Times New Roman" w:eastAsia="Times New Roman" w:hAnsi="Times New Roman" w:cs="Times New Roman"/>
                <w:sz w:val="24"/>
                <w:szCs w:val="24"/>
              </w:rPr>
              <w:t xml:space="preserve">, vai mērķi nevar sasniegt ar citiem, indivīda tiesības un likumiskās intereses mazāk ierobežojošiem līdzekļiem; treškārt, vai </w:t>
            </w:r>
            <w:r w:rsidR="00AB6943">
              <w:rPr>
                <w:rFonts w:ascii="Times New Roman" w:eastAsia="Times New Roman" w:hAnsi="Times New Roman" w:cs="Times New Roman"/>
                <w:sz w:val="24"/>
                <w:szCs w:val="24"/>
              </w:rPr>
              <w:t>normatīvā akta izdevēja</w:t>
            </w:r>
            <w:r w:rsidR="00AB6943" w:rsidRPr="00AB6943">
              <w:rPr>
                <w:rFonts w:ascii="Times New Roman" w:eastAsia="Times New Roman" w:hAnsi="Times New Roman" w:cs="Times New Roman"/>
                <w:sz w:val="24"/>
                <w:szCs w:val="24"/>
              </w:rPr>
              <w:t xml:space="preserve"> </w:t>
            </w:r>
            <w:r w:rsidRPr="00AB6943">
              <w:rPr>
                <w:rFonts w:ascii="Times New Roman" w:eastAsia="Times New Roman" w:hAnsi="Times New Roman" w:cs="Times New Roman"/>
                <w:sz w:val="24"/>
                <w:szCs w:val="24"/>
              </w:rPr>
              <w:t>darbība ir samērīga jeb atbilstoša, t</w:t>
            </w:r>
            <w:r w:rsidR="0001563A" w:rsidRPr="00AB6943">
              <w:rPr>
                <w:rFonts w:ascii="Times New Roman" w:eastAsia="Times New Roman" w:hAnsi="Times New Roman" w:cs="Times New Roman"/>
                <w:sz w:val="24"/>
                <w:szCs w:val="24"/>
              </w:rPr>
              <w:t xml:space="preserve">as </w:t>
            </w:r>
            <w:r w:rsidRPr="00AB6943">
              <w:rPr>
                <w:rFonts w:ascii="Times New Roman" w:eastAsia="Times New Roman" w:hAnsi="Times New Roman" w:cs="Times New Roman"/>
                <w:sz w:val="24"/>
                <w:szCs w:val="24"/>
              </w:rPr>
              <w:t>i</w:t>
            </w:r>
            <w:r w:rsidR="0001563A" w:rsidRPr="00AB6943">
              <w:rPr>
                <w:rFonts w:ascii="Times New Roman" w:eastAsia="Times New Roman" w:hAnsi="Times New Roman" w:cs="Times New Roman"/>
                <w:sz w:val="24"/>
                <w:szCs w:val="24"/>
              </w:rPr>
              <w:t>r</w:t>
            </w:r>
            <w:r w:rsidRPr="00AB6943">
              <w:rPr>
                <w:rFonts w:ascii="Times New Roman" w:eastAsia="Times New Roman" w:hAnsi="Times New Roman" w:cs="Times New Roman"/>
                <w:sz w:val="24"/>
                <w:szCs w:val="24"/>
              </w:rPr>
              <w:t>, vai labums, ko iegūs sabiedrība, ir lielāks par indivīda tiesībām un likumiskajām interesēm nodarīto zaudējumu.</w:t>
            </w:r>
          </w:p>
          <w:p w14:paraId="0256BB43" w14:textId="5A2BB09F" w:rsidR="00361F5B" w:rsidRPr="00921E02" w:rsidRDefault="00361F5B" w:rsidP="00E81E63">
            <w:pPr>
              <w:spacing w:line="240" w:lineRule="auto"/>
              <w:jc w:val="both"/>
              <w:rPr>
                <w:rFonts w:ascii="Times New Roman" w:eastAsia="Times New Roman" w:hAnsi="Times New Roman" w:cs="Times New Roman"/>
                <w:sz w:val="24"/>
                <w:szCs w:val="24"/>
              </w:rPr>
            </w:pPr>
            <w:r w:rsidRPr="00C66554">
              <w:rPr>
                <w:rFonts w:ascii="Times New Roman" w:eastAsia="Times New Roman" w:hAnsi="Times New Roman" w:cs="Times New Roman"/>
                <w:sz w:val="24"/>
                <w:szCs w:val="24"/>
              </w:rPr>
              <w:t xml:space="preserve">Nosakot iestādēm vienotas prasības </w:t>
            </w:r>
            <w:r w:rsidR="00F753FB" w:rsidRPr="00C66554">
              <w:rPr>
                <w:rFonts w:ascii="Times New Roman" w:eastAsia="Times New Roman" w:hAnsi="Times New Roman" w:cs="Times New Roman"/>
                <w:sz w:val="24"/>
                <w:szCs w:val="24"/>
              </w:rPr>
              <w:t xml:space="preserve">attiecībā uz </w:t>
            </w:r>
            <w:r w:rsidRPr="00C66554">
              <w:rPr>
                <w:rFonts w:ascii="Times New Roman" w:eastAsia="Times New Roman" w:hAnsi="Times New Roman" w:cs="Times New Roman"/>
                <w:sz w:val="24"/>
                <w:szCs w:val="24"/>
              </w:rPr>
              <w:t xml:space="preserve">darbības atjaunošanas </w:t>
            </w:r>
            <w:r w:rsidRPr="00D048EA">
              <w:rPr>
                <w:rFonts w:ascii="Times New Roman" w:eastAsia="Times New Roman" w:hAnsi="Times New Roman" w:cs="Times New Roman"/>
                <w:sz w:val="24"/>
                <w:szCs w:val="24"/>
              </w:rPr>
              <w:t>plān</w:t>
            </w:r>
            <w:r w:rsidR="00F753FB" w:rsidRPr="00D048EA">
              <w:rPr>
                <w:rFonts w:ascii="Times New Roman" w:eastAsia="Times New Roman" w:hAnsi="Times New Roman" w:cs="Times New Roman"/>
                <w:sz w:val="24"/>
                <w:szCs w:val="24"/>
              </w:rPr>
              <w:t>iem</w:t>
            </w:r>
            <w:r w:rsidRPr="00D048EA">
              <w:rPr>
                <w:rFonts w:ascii="Times New Roman" w:eastAsia="Times New Roman" w:hAnsi="Times New Roman" w:cs="Times New Roman"/>
                <w:sz w:val="24"/>
                <w:szCs w:val="24"/>
              </w:rPr>
              <w:t xml:space="preserve"> un t</w:t>
            </w:r>
            <w:r w:rsidR="00F753FB" w:rsidRPr="00D048EA">
              <w:rPr>
                <w:rFonts w:ascii="Times New Roman" w:eastAsia="Times New Roman" w:hAnsi="Times New Roman" w:cs="Times New Roman"/>
                <w:sz w:val="24"/>
                <w:szCs w:val="24"/>
              </w:rPr>
              <w:t>o</w:t>
            </w:r>
            <w:r w:rsidRPr="00D048EA">
              <w:rPr>
                <w:rFonts w:ascii="Times New Roman" w:eastAsia="Times New Roman" w:hAnsi="Times New Roman" w:cs="Times New Roman"/>
                <w:sz w:val="24"/>
                <w:szCs w:val="24"/>
              </w:rPr>
              <w:t xml:space="preserve"> iesniegšanas </w:t>
            </w:r>
            <w:r w:rsidR="00F753FB" w:rsidRPr="00C66554">
              <w:rPr>
                <w:rFonts w:ascii="Times New Roman" w:eastAsia="Times New Roman" w:hAnsi="Times New Roman" w:cs="Times New Roman"/>
                <w:sz w:val="24"/>
                <w:szCs w:val="24"/>
              </w:rPr>
              <w:t>kārtību</w:t>
            </w:r>
            <w:r w:rsidRPr="00C66554">
              <w:rPr>
                <w:rFonts w:ascii="Times New Roman" w:eastAsia="Times New Roman" w:hAnsi="Times New Roman" w:cs="Times New Roman"/>
                <w:sz w:val="24"/>
                <w:szCs w:val="24"/>
              </w:rPr>
              <w:t>, tiek</w:t>
            </w:r>
            <w:r w:rsidRPr="00921E02">
              <w:rPr>
                <w:rFonts w:ascii="Times New Roman" w:eastAsia="Times New Roman" w:hAnsi="Times New Roman" w:cs="Times New Roman"/>
                <w:sz w:val="24"/>
                <w:szCs w:val="24"/>
              </w:rPr>
              <w:t xml:space="preserve"> nodrošināta </w:t>
            </w:r>
            <w:r w:rsidR="00F753FB">
              <w:rPr>
                <w:rFonts w:ascii="Times New Roman" w:eastAsia="Times New Roman" w:hAnsi="Times New Roman" w:cs="Times New Roman"/>
                <w:sz w:val="24"/>
                <w:szCs w:val="24"/>
              </w:rPr>
              <w:t xml:space="preserve">arī </w:t>
            </w:r>
            <w:r w:rsidRPr="00921E02">
              <w:rPr>
                <w:rFonts w:ascii="Times New Roman" w:eastAsia="Times New Roman" w:hAnsi="Times New Roman" w:cs="Times New Roman"/>
                <w:sz w:val="24"/>
                <w:szCs w:val="24"/>
              </w:rPr>
              <w:t xml:space="preserve">vienota </w:t>
            </w:r>
            <w:r w:rsidR="00EA54C8">
              <w:rPr>
                <w:rFonts w:ascii="Times New Roman" w:eastAsia="Times New Roman" w:hAnsi="Times New Roman" w:cs="Times New Roman"/>
                <w:sz w:val="24"/>
                <w:szCs w:val="24"/>
              </w:rPr>
              <w:t xml:space="preserve">finanšu </w:t>
            </w:r>
            <w:r w:rsidRPr="00921E02">
              <w:rPr>
                <w:rFonts w:ascii="Times New Roman" w:eastAsia="Times New Roman" w:hAnsi="Times New Roman" w:cs="Times New Roman"/>
                <w:sz w:val="24"/>
                <w:szCs w:val="24"/>
              </w:rPr>
              <w:t>tirgus dalībnieku izpratne un pieeja Eiropas Banku iestādes vadlīniju un ieteikumu interpretācijai un piemērošanai.</w:t>
            </w:r>
          </w:p>
          <w:p w14:paraId="35BE7E70" w14:textId="5923A3F8" w:rsidR="00361F5B" w:rsidRPr="00921E02" w:rsidRDefault="00361F5B" w:rsidP="00E81E63">
            <w:pPr>
              <w:spacing w:line="240" w:lineRule="auto"/>
              <w:jc w:val="both"/>
              <w:rPr>
                <w:rFonts w:ascii="Times New Roman" w:eastAsia="Times New Roman" w:hAnsi="Times New Roman" w:cs="Times New Roman"/>
                <w:sz w:val="24"/>
                <w:szCs w:val="24"/>
              </w:rPr>
            </w:pPr>
            <w:r w:rsidRPr="00921E02">
              <w:rPr>
                <w:rFonts w:ascii="Times New Roman" w:eastAsia="Times New Roman" w:hAnsi="Times New Roman" w:cs="Times New Roman"/>
                <w:sz w:val="24"/>
                <w:szCs w:val="24"/>
              </w:rPr>
              <w:t>Atbilstošākais veids, kā notei</w:t>
            </w:r>
            <w:r w:rsidRPr="00C66554">
              <w:rPr>
                <w:rFonts w:ascii="Times New Roman" w:eastAsia="Times New Roman" w:hAnsi="Times New Roman" w:cs="Times New Roman"/>
                <w:sz w:val="24"/>
                <w:szCs w:val="24"/>
              </w:rPr>
              <w:t xml:space="preserve">kt </w:t>
            </w:r>
            <w:r w:rsidR="00EA54C8" w:rsidRPr="00C66554">
              <w:rPr>
                <w:rFonts w:ascii="Times New Roman" w:eastAsia="Times New Roman" w:hAnsi="Times New Roman" w:cs="Times New Roman"/>
                <w:sz w:val="24"/>
                <w:szCs w:val="24"/>
              </w:rPr>
              <w:t xml:space="preserve">finanšu </w:t>
            </w:r>
            <w:r w:rsidRPr="00C66554">
              <w:rPr>
                <w:rFonts w:ascii="Times New Roman" w:eastAsia="Times New Roman" w:hAnsi="Times New Roman" w:cs="Times New Roman"/>
                <w:sz w:val="24"/>
                <w:szCs w:val="24"/>
              </w:rPr>
              <w:t>tirgus</w:t>
            </w:r>
            <w:r w:rsidRPr="00921E02">
              <w:rPr>
                <w:rFonts w:ascii="Times New Roman" w:eastAsia="Times New Roman" w:hAnsi="Times New Roman" w:cs="Times New Roman"/>
                <w:sz w:val="24"/>
                <w:szCs w:val="24"/>
              </w:rPr>
              <w:t xml:space="preserve"> dalībniekiem vienotas un saistošas prasības, ir izdot tiem saistošus noteikumus. Citas alternatīvas jautājuma noregulēšanai un vienotu prasību noteikšanai nebūtu efektīvas un nesasniegtu izvirzīto mērķi, jo nenodrošinātu </w:t>
            </w:r>
            <w:r w:rsidR="00EA54C8">
              <w:rPr>
                <w:rFonts w:ascii="Times New Roman" w:eastAsia="Times New Roman" w:hAnsi="Times New Roman" w:cs="Times New Roman"/>
                <w:sz w:val="24"/>
                <w:szCs w:val="24"/>
              </w:rPr>
              <w:t xml:space="preserve">to </w:t>
            </w:r>
            <w:r w:rsidRPr="00921E02">
              <w:rPr>
                <w:rFonts w:ascii="Times New Roman" w:eastAsia="Times New Roman" w:hAnsi="Times New Roman" w:cs="Times New Roman"/>
                <w:sz w:val="24"/>
                <w:szCs w:val="24"/>
              </w:rPr>
              <w:t>vienveidīgu piemērošanu.</w:t>
            </w:r>
          </w:p>
          <w:p w14:paraId="305A2DCE" w14:textId="73E52BF3" w:rsidR="00361F5B" w:rsidRPr="00921E02" w:rsidRDefault="00361F5B" w:rsidP="0056193B">
            <w:pPr>
              <w:spacing w:line="240" w:lineRule="auto"/>
              <w:jc w:val="both"/>
              <w:rPr>
                <w:rFonts w:ascii="Times New Roman" w:hAnsi="Times New Roman" w:cs="Times New Roman"/>
                <w:sz w:val="24"/>
                <w:szCs w:val="24"/>
              </w:rPr>
            </w:pPr>
            <w:r w:rsidRPr="00921E02">
              <w:rPr>
                <w:rFonts w:ascii="Times New Roman" w:hAnsi="Times New Roman" w:cs="Times New Roman"/>
                <w:sz w:val="24"/>
                <w:szCs w:val="24"/>
              </w:rPr>
              <w:t xml:space="preserve">Izraugoties piemērotāko līdzekli leģitīmā mērķa sasniegšanai, </w:t>
            </w:r>
            <w:r w:rsidR="00AB6943">
              <w:rPr>
                <w:rFonts w:ascii="Times New Roman" w:hAnsi="Times New Roman" w:cs="Times New Roman"/>
                <w:sz w:val="24"/>
                <w:szCs w:val="24"/>
              </w:rPr>
              <w:t>Latvijas Banka</w:t>
            </w:r>
            <w:r w:rsidR="00AB6943" w:rsidRPr="00921E02">
              <w:rPr>
                <w:rFonts w:ascii="Times New Roman" w:hAnsi="Times New Roman" w:cs="Times New Roman"/>
                <w:sz w:val="24"/>
                <w:szCs w:val="24"/>
              </w:rPr>
              <w:t xml:space="preserve"> </w:t>
            </w:r>
            <w:r w:rsidRPr="00921E02">
              <w:rPr>
                <w:rFonts w:ascii="Times New Roman" w:hAnsi="Times New Roman" w:cs="Times New Roman"/>
                <w:sz w:val="24"/>
                <w:szCs w:val="24"/>
              </w:rPr>
              <w:t xml:space="preserve">izvērtēja, ka nebūtu atbilstoši izdot, piemēram, zemāka ranga tiesību aktus, kuri nebūtu iestādei juridiski saistoši. Turklāt </w:t>
            </w:r>
            <w:r w:rsidR="00967FC0">
              <w:rPr>
                <w:rFonts w:ascii="Times New Roman" w:hAnsi="Times New Roman" w:cs="Times New Roman"/>
                <w:sz w:val="24"/>
                <w:szCs w:val="24"/>
              </w:rPr>
              <w:t>N</w:t>
            </w:r>
            <w:r w:rsidRPr="00921E02">
              <w:rPr>
                <w:rFonts w:ascii="Times New Roman" w:hAnsi="Times New Roman" w:cs="Times New Roman"/>
                <w:sz w:val="24"/>
                <w:szCs w:val="24"/>
              </w:rPr>
              <w:t>oteikumu</w:t>
            </w:r>
            <w:r w:rsidR="00967FC0">
              <w:rPr>
                <w:rFonts w:ascii="Times New Roman" w:hAnsi="Times New Roman" w:cs="Times New Roman"/>
                <w:sz w:val="24"/>
                <w:szCs w:val="24"/>
              </w:rPr>
              <w:t xml:space="preserve"> projekta</w:t>
            </w:r>
            <w:r w:rsidRPr="00921E02">
              <w:rPr>
                <w:rFonts w:ascii="Times New Roman" w:hAnsi="Times New Roman" w:cs="Times New Roman"/>
                <w:sz w:val="24"/>
                <w:szCs w:val="24"/>
              </w:rPr>
              <w:t xml:space="preserve"> izstrādi pilnvarojošās normas skaidri norāda uz </w:t>
            </w:r>
            <w:r w:rsidR="00AB6943">
              <w:rPr>
                <w:rFonts w:ascii="Times New Roman" w:hAnsi="Times New Roman" w:cs="Times New Roman"/>
                <w:sz w:val="24"/>
                <w:szCs w:val="24"/>
              </w:rPr>
              <w:t>noteikumu</w:t>
            </w:r>
            <w:r w:rsidR="0084198C" w:rsidRPr="00921E02">
              <w:rPr>
                <w:rFonts w:ascii="Times New Roman" w:hAnsi="Times New Roman" w:cs="Times New Roman"/>
                <w:sz w:val="24"/>
                <w:szCs w:val="24"/>
              </w:rPr>
              <w:t xml:space="preserve"> </w:t>
            </w:r>
            <w:r w:rsidRPr="00921E02">
              <w:rPr>
                <w:rFonts w:ascii="Times New Roman" w:hAnsi="Times New Roman" w:cs="Times New Roman"/>
                <w:sz w:val="24"/>
                <w:szCs w:val="24"/>
              </w:rPr>
              <w:t>izstrādi.</w:t>
            </w:r>
          </w:p>
          <w:p w14:paraId="29E6F5B9" w14:textId="5F2257F1" w:rsidR="000A00C6" w:rsidRPr="00921E02" w:rsidRDefault="00361F5B" w:rsidP="000229A5">
            <w:pPr>
              <w:spacing w:line="240" w:lineRule="auto"/>
              <w:jc w:val="both"/>
              <w:rPr>
                <w:rFonts w:ascii="Times New Roman" w:eastAsia="Times New Roman" w:hAnsi="Times New Roman" w:cs="Times New Roman"/>
                <w:sz w:val="24"/>
                <w:szCs w:val="24"/>
                <w:lang w:eastAsia="lv-LV"/>
              </w:rPr>
            </w:pPr>
            <w:r w:rsidRPr="00921E02">
              <w:rPr>
                <w:rFonts w:ascii="Times New Roman" w:hAnsi="Times New Roman" w:cs="Times New Roman"/>
                <w:sz w:val="24"/>
                <w:szCs w:val="24"/>
              </w:rPr>
              <w:t xml:space="preserve">Samērojot papildu slogu un resursus, </w:t>
            </w:r>
            <w:r w:rsidRPr="00966420">
              <w:rPr>
                <w:rFonts w:ascii="Times New Roman" w:hAnsi="Times New Roman" w:cs="Times New Roman"/>
                <w:sz w:val="24"/>
                <w:szCs w:val="24"/>
              </w:rPr>
              <w:t xml:space="preserve">kas </w:t>
            </w:r>
            <w:r w:rsidR="00EA54C8" w:rsidRPr="00966420">
              <w:rPr>
                <w:rFonts w:ascii="Times New Roman" w:hAnsi="Times New Roman" w:cs="Times New Roman"/>
                <w:sz w:val="24"/>
                <w:szCs w:val="24"/>
              </w:rPr>
              <w:t xml:space="preserve">finanšu </w:t>
            </w:r>
            <w:r w:rsidRPr="00966420">
              <w:rPr>
                <w:rFonts w:ascii="Times New Roman" w:hAnsi="Times New Roman" w:cs="Times New Roman"/>
                <w:sz w:val="24"/>
                <w:szCs w:val="24"/>
              </w:rPr>
              <w:t xml:space="preserve">tirgus dalībniekiem būs jāiegulda </w:t>
            </w:r>
            <w:r w:rsidR="00AB6943" w:rsidRPr="00966420">
              <w:rPr>
                <w:rFonts w:ascii="Times New Roman" w:hAnsi="Times New Roman" w:cs="Times New Roman"/>
                <w:sz w:val="24"/>
                <w:szCs w:val="24"/>
              </w:rPr>
              <w:t xml:space="preserve">Latvijas Bankas </w:t>
            </w:r>
            <w:r w:rsidRPr="00966420">
              <w:rPr>
                <w:rFonts w:ascii="Times New Roman" w:hAnsi="Times New Roman" w:cs="Times New Roman"/>
                <w:sz w:val="24"/>
                <w:szCs w:val="24"/>
              </w:rPr>
              <w:t xml:space="preserve">noteikto prasību ievērošanā, ar sabiedrības ieguvumu, jāsecina, ka sabiedrības interesēm piešķirama prioritāte un tās ieguvums būs lielāks par papildu resursu ieguldījumu, kas konkrētajam </w:t>
            </w:r>
            <w:r w:rsidR="00EA54C8" w:rsidRPr="00966420">
              <w:rPr>
                <w:rFonts w:ascii="Times New Roman" w:hAnsi="Times New Roman" w:cs="Times New Roman"/>
                <w:sz w:val="24"/>
                <w:szCs w:val="24"/>
              </w:rPr>
              <w:t xml:space="preserve">finanšu </w:t>
            </w:r>
            <w:r w:rsidRPr="00966420">
              <w:rPr>
                <w:rFonts w:ascii="Times New Roman" w:hAnsi="Times New Roman" w:cs="Times New Roman"/>
                <w:sz w:val="24"/>
                <w:szCs w:val="24"/>
              </w:rPr>
              <w:t>tirgus dalībniekam varētu rasties ar uzliktajiem pienākumiem, un tos</w:t>
            </w:r>
            <w:r w:rsidRPr="00921E02">
              <w:rPr>
                <w:rFonts w:ascii="Times New Roman" w:hAnsi="Times New Roman" w:cs="Times New Roman"/>
                <w:sz w:val="24"/>
                <w:szCs w:val="24"/>
              </w:rPr>
              <w:t xml:space="preserve"> atsver sagaidāmie ilgtermiņa ieguvumi</w:t>
            </w:r>
            <w:r w:rsidR="0003549B">
              <w:rPr>
                <w:rFonts w:ascii="Times New Roman" w:hAnsi="Times New Roman" w:cs="Times New Roman"/>
                <w:sz w:val="24"/>
                <w:szCs w:val="24"/>
              </w:rPr>
              <w:t> </w:t>
            </w:r>
            <w:r w:rsidRPr="00921E02">
              <w:rPr>
                <w:rFonts w:ascii="Times New Roman" w:hAnsi="Times New Roman" w:cs="Times New Roman"/>
                <w:sz w:val="24"/>
                <w:szCs w:val="24"/>
              </w:rPr>
              <w:t>– vienota pieeja prasību piemērošanai, efektīva darbības atjaunošanas plānošana un stabilāks finanšu sektors.</w:t>
            </w:r>
          </w:p>
        </w:tc>
      </w:tr>
      <w:tr w:rsidR="00ED3BED" w:rsidRPr="00921E02" w14:paraId="1B86501B" w14:textId="77777777" w:rsidTr="006E35BE">
        <w:trPr>
          <w:trHeight w:val="640"/>
        </w:trPr>
        <w:tc>
          <w:tcPr>
            <w:tcW w:w="1416" w:type="pct"/>
            <w:shd w:val="clear" w:color="auto" w:fill="auto"/>
            <w:hideMark/>
          </w:tcPr>
          <w:p w14:paraId="6B4568BB" w14:textId="4BF2865D" w:rsidR="006C3828" w:rsidRPr="00921E02" w:rsidRDefault="006C3828" w:rsidP="000229A5">
            <w:pPr>
              <w:spacing w:line="240" w:lineRule="auto"/>
              <w:rPr>
                <w:rFonts w:ascii="Times New Roman" w:eastAsia="Times New Roman" w:hAnsi="Times New Roman" w:cs="Times New Roman"/>
                <w:b/>
                <w:bCs/>
                <w:sz w:val="24"/>
                <w:szCs w:val="24"/>
                <w:lang w:eastAsia="lv-LV"/>
              </w:rPr>
            </w:pPr>
            <w:bookmarkStart w:id="0" w:name="_Hlk129966404"/>
            <w:r w:rsidRPr="00921E02">
              <w:rPr>
                <w:rFonts w:ascii="Times New Roman" w:eastAsia="Times New Roman" w:hAnsi="Times New Roman" w:cs="Times New Roman"/>
                <w:b/>
                <w:bCs/>
                <w:sz w:val="24"/>
                <w:szCs w:val="24"/>
                <w:lang w:eastAsia="lv-LV"/>
              </w:rPr>
              <w:lastRenderedPageBreak/>
              <w:t>Spēkā stāšanās</w:t>
            </w:r>
            <w:bookmarkEnd w:id="0"/>
          </w:p>
        </w:tc>
        <w:tc>
          <w:tcPr>
            <w:tcW w:w="3584" w:type="pct"/>
            <w:shd w:val="clear" w:color="auto" w:fill="auto"/>
          </w:tcPr>
          <w:p w14:paraId="60CFB602" w14:textId="7950F149" w:rsidR="006C3828" w:rsidRPr="00921E02" w:rsidRDefault="00345814" w:rsidP="000229A5">
            <w:pPr>
              <w:spacing w:line="240" w:lineRule="auto"/>
              <w:jc w:val="both"/>
              <w:rPr>
                <w:rFonts w:ascii="Times New Roman" w:eastAsia="Times New Roman" w:hAnsi="Times New Roman" w:cs="Times New Roman"/>
                <w:sz w:val="24"/>
                <w:szCs w:val="24"/>
                <w:lang w:eastAsia="lv-LV"/>
              </w:rPr>
            </w:pPr>
            <w:r w:rsidRPr="00345814">
              <w:rPr>
                <w:rFonts w:ascii="Times New Roman" w:eastAsia="Times New Roman" w:hAnsi="Times New Roman" w:cs="Times New Roman"/>
                <w:sz w:val="24"/>
                <w:szCs w:val="24"/>
                <w:lang w:eastAsia="lv-LV"/>
              </w:rPr>
              <w:t>Nākamajā dienā pēc publicēšanas oficiālajā izdevumā "Latvijas Vēstnesis".</w:t>
            </w:r>
          </w:p>
        </w:tc>
      </w:tr>
      <w:tr w:rsidR="00ED3BED" w:rsidRPr="00921E02" w14:paraId="0DEA2EE8" w14:textId="77777777" w:rsidTr="00D048EA">
        <w:trPr>
          <w:trHeight w:val="567"/>
        </w:trPr>
        <w:tc>
          <w:tcPr>
            <w:tcW w:w="1416" w:type="pct"/>
            <w:shd w:val="clear" w:color="auto" w:fill="auto"/>
            <w:hideMark/>
          </w:tcPr>
          <w:p w14:paraId="0ABBEC6F" w14:textId="5C97FFAB" w:rsidR="006C3828" w:rsidRPr="00921E02" w:rsidRDefault="006C3828" w:rsidP="000D2C60">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t>Ietekme uz Latvijas Bankas budžetu</w:t>
            </w:r>
          </w:p>
          <w:p w14:paraId="666A22E2"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10C919A9" w14:textId="77777777" w:rsidR="006C3828" w:rsidRPr="00921E02" w:rsidRDefault="006C3828" w:rsidP="000229A5">
            <w:pPr>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Normatīvā akta izdošana neietekmēs Latvijas Bankas budžeta ieņēmumus un izdevumus.</w:t>
            </w:r>
          </w:p>
        </w:tc>
      </w:tr>
      <w:tr w:rsidR="00ED3BED" w:rsidRPr="00921E02" w14:paraId="0F12E876" w14:textId="77777777" w:rsidTr="000073BB">
        <w:trPr>
          <w:trHeight w:val="567"/>
        </w:trPr>
        <w:tc>
          <w:tcPr>
            <w:tcW w:w="1416" w:type="pct"/>
            <w:shd w:val="clear" w:color="auto" w:fill="auto"/>
            <w:hideMark/>
          </w:tcPr>
          <w:p w14:paraId="6C162AD5"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bookmarkStart w:id="1" w:name="_Hlk129966385"/>
            <w:r w:rsidRPr="00921E02">
              <w:rPr>
                <w:rFonts w:ascii="Times New Roman" w:eastAsia="Times New Roman" w:hAnsi="Times New Roman" w:cs="Times New Roman"/>
                <w:b/>
                <w:bCs/>
                <w:sz w:val="24"/>
                <w:szCs w:val="24"/>
                <w:lang w:eastAsia="lv-LV"/>
              </w:rPr>
              <w:t>Administratīvā sloga un izmaksu novērtējums (tirgus dalībniekiem)</w:t>
            </w:r>
          </w:p>
          <w:bookmarkEnd w:id="1"/>
          <w:p w14:paraId="29762232"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679D8979" w14:textId="16FAFFBE" w:rsidR="00144451" w:rsidRPr="00921E02" w:rsidRDefault="00144451" w:rsidP="000073BB">
            <w:pPr>
              <w:spacing w:line="240" w:lineRule="auto"/>
              <w:jc w:val="both"/>
              <w:rPr>
                <w:rFonts w:ascii="Times New Roman" w:hAnsi="Times New Roman" w:cs="Times New Roman"/>
                <w:sz w:val="24"/>
                <w:szCs w:val="24"/>
                <w:lang w:eastAsia="lv-LV"/>
              </w:rPr>
            </w:pPr>
            <w:r w:rsidRPr="00921E02">
              <w:rPr>
                <w:rFonts w:ascii="Times New Roman" w:hAnsi="Times New Roman" w:cs="Times New Roman"/>
                <w:sz w:val="24"/>
                <w:szCs w:val="24"/>
                <w:lang w:eastAsia="lv-LV"/>
              </w:rPr>
              <w:t xml:space="preserve">Noteikumu projektā </w:t>
            </w:r>
            <w:r w:rsidR="004C0837" w:rsidRPr="00921E02">
              <w:rPr>
                <w:rFonts w:ascii="Times New Roman" w:hAnsi="Times New Roman" w:cs="Times New Roman"/>
                <w:sz w:val="24"/>
                <w:szCs w:val="24"/>
                <w:lang w:eastAsia="lv-LV"/>
              </w:rPr>
              <w:t>iekļau</w:t>
            </w:r>
            <w:r w:rsidR="00AD4576" w:rsidRPr="00921E02">
              <w:rPr>
                <w:rFonts w:ascii="Times New Roman" w:hAnsi="Times New Roman" w:cs="Times New Roman"/>
                <w:sz w:val="24"/>
                <w:szCs w:val="24"/>
                <w:lang w:eastAsia="lv-LV"/>
              </w:rPr>
              <w:t xml:space="preserve">tā </w:t>
            </w:r>
            <w:r w:rsidRPr="00921E02">
              <w:rPr>
                <w:rFonts w:ascii="Times New Roman" w:hAnsi="Times New Roman" w:cs="Times New Roman"/>
                <w:sz w:val="24"/>
                <w:szCs w:val="24"/>
                <w:lang w:eastAsia="lv-LV"/>
              </w:rPr>
              <w:t>jaunā prasība</w:t>
            </w:r>
            <w:r w:rsidR="0003549B">
              <w:rPr>
                <w:rFonts w:ascii="Times New Roman" w:hAnsi="Times New Roman" w:cs="Times New Roman"/>
                <w:sz w:val="24"/>
                <w:szCs w:val="24"/>
                <w:lang w:eastAsia="lv-LV"/>
              </w:rPr>
              <w:t> </w:t>
            </w:r>
            <w:r w:rsidR="0084198C">
              <w:rPr>
                <w:rFonts w:ascii="Times New Roman" w:hAnsi="Times New Roman" w:cs="Times New Roman"/>
                <w:sz w:val="24"/>
                <w:szCs w:val="24"/>
                <w:lang w:eastAsia="lv-LV"/>
              </w:rPr>
              <w:t xml:space="preserve">– </w:t>
            </w:r>
            <w:r w:rsidR="00F9476E" w:rsidRPr="00921E02">
              <w:rPr>
                <w:rFonts w:ascii="Times New Roman" w:hAnsi="Times New Roman" w:cs="Times New Roman"/>
                <w:sz w:val="24"/>
                <w:szCs w:val="24"/>
                <w:lang w:eastAsia="lv-LV"/>
              </w:rPr>
              <w:t>piemērot Pamatnostādnes par VDA spēju</w:t>
            </w:r>
            <w:r w:rsidR="004204D2" w:rsidRPr="00921E02">
              <w:rPr>
                <w:rFonts w:ascii="Times New Roman" w:hAnsi="Times New Roman" w:cs="Times New Roman"/>
                <w:sz w:val="24"/>
                <w:szCs w:val="24"/>
                <w:lang w:eastAsia="lv-LV"/>
              </w:rPr>
              <w:t xml:space="preserve">, lai </w:t>
            </w:r>
            <w:r w:rsidR="003A4D82" w:rsidRPr="00921E02">
              <w:rPr>
                <w:rFonts w:ascii="Times New Roman" w:hAnsi="Times New Roman" w:cs="Times New Roman"/>
                <w:sz w:val="24"/>
                <w:szCs w:val="24"/>
                <w:lang w:eastAsia="lv-LV"/>
              </w:rPr>
              <w:t xml:space="preserve">atbilstoši </w:t>
            </w:r>
            <w:r w:rsidR="000073BB" w:rsidRPr="00921E02">
              <w:rPr>
                <w:rFonts w:ascii="Times New Roman" w:hAnsi="Times New Roman" w:cs="Times New Roman"/>
                <w:sz w:val="24"/>
                <w:szCs w:val="24"/>
                <w:lang w:eastAsia="lv-LV"/>
              </w:rPr>
              <w:t>Regulai</w:t>
            </w:r>
            <w:r w:rsidR="000073BB">
              <w:rPr>
                <w:rFonts w:ascii="Times New Roman" w:hAnsi="Times New Roman" w:cs="Times New Roman"/>
                <w:sz w:val="24"/>
                <w:szCs w:val="24"/>
                <w:lang w:eastAsia="lv-LV"/>
              </w:rPr>
              <w:t> </w:t>
            </w:r>
            <w:r w:rsidR="003A4D82" w:rsidRPr="00921E02">
              <w:rPr>
                <w:rFonts w:ascii="Times New Roman" w:hAnsi="Times New Roman" w:cs="Times New Roman"/>
                <w:sz w:val="24"/>
                <w:szCs w:val="24"/>
                <w:lang w:eastAsia="lv-LV"/>
              </w:rPr>
              <w:t xml:space="preserve">2016/1075 </w:t>
            </w:r>
            <w:r w:rsidR="004204D2" w:rsidRPr="00921E02">
              <w:rPr>
                <w:rFonts w:ascii="Times New Roman" w:hAnsi="Times New Roman" w:cs="Times New Roman"/>
                <w:sz w:val="24"/>
                <w:szCs w:val="24"/>
                <w:lang w:eastAsia="lv-LV"/>
              </w:rPr>
              <w:t xml:space="preserve">ietvertu </w:t>
            </w:r>
            <w:r w:rsidR="003A4D82" w:rsidRPr="00921E02">
              <w:rPr>
                <w:rFonts w:ascii="Times New Roman" w:hAnsi="Times New Roman" w:cs="Times New Roman"/>
                <w:sz w:val="24"/>
                <w:szCs w:val="24"/>
                <w:lang w:eastAsia="lv-LV"/>
              </w:rPr>
              <w:t xml:space="preserve">darbības atjaunošanas plānā </w:t>
            </w:r>
            <w:r w:rsidR="004204D2" w:rsidRPr="00921E02">
              <w:rPr>
                <w:rFonts w:ascii="Times New Roman" w:hAnsi="Times New Roman" w:cs="Times New Roman"/>
                <w:sz w:val="24"/>
                <w:szCs w:val="24"/>
                <w:lang w:eastAsia="lv-LV"/>
              </w:rPr>
              <w:t xml:space="preserve">kopsavilkumu par </w:t>
            </w:r>
            <w:r w:rsidR="00F8574B" w:rsidRPr="00921E02">
              <w:rPr>
                <w:rFonts w:ascii="Times New Roman" w:hAnsi="Times New Roman" w:cs="Times New Roman"/>
                <w:sz w:val="24"/>
                <w:szCs w:val="24"/>
                <w:lang w:eastAsia="lv-LV"/>
              </w:rPr>
              <w:t>vispārēj</w:t>
            </w:r>
            <w:r w:rsidR="00E35F28" w:rsidRPr="00921E02">
              <w:rPr>
                <w:rFonts w:ascii="Times New Roman" w:hAnsi="Times New Roman" w:cs="Times New Roman"/>
                <w:sz w:val="24"/>
                <w:szCs w:val="24"/>
                <w:lang w:eastAsia="lv-LV"/>
              </w:rPr>
              <w:t>o</w:t>
            </w:r>
            <w:r w:rsidR="00F8574B" w:rsidRPr="00921E02">
              <w:rPr>
                <w:rFonts w:ascii="Times New Roman" w:hAnsi="Times New Roman" w:cs="Times New Roman"/>
                <w:sz w:val="24"/>
                <w:szCs w:val="24"/>
                <w:lang w:eastAsia="lv-LV"/>
              </w:rPr>
              <w:t xml:space="preserve"> darbības atjaunošanas</w:t>
            </w:r>
            <w:r w:rsidR="004204D2" w:rsidRPr="00921E02">
              <w:rPr>
                <w:rFonts w:ascii="Times New Roman" w:hAnsi="Times New Roman" w:cs="Times New Roman"/>
                <w:sz w:val="24"/>
                <w:szCs w:val="24"/>
                <w:lang w:eastAsia="lv-LV"/>
              </w:rPr>
              <w:t xml:space="preserve"> spēju</w:t>
            </w:r>
            <w:r w:rsidRPr="00921E02">
              <w:rPr>
                <w:rFonts w:ascii="Times New Roman" w:hAnsi="Times New Roman" w:cs="Times New Roman"/>
                <w:sz w:val="24"/>
                <w:szCs w:val="24"/>
                <w:lang w:eastAsia="lv-LV"/>
              </w:rPr>
              <w:t>,</w:t>
            </w:r>
            <w:r w:rsidR="00967FC0">
              <w:rPr>
                <w:rFonts w:ascii="Times New Roman" w:hAnsi="Times New Roman" w:cs="Times New Roman"/>
                <w:sz w:val="24"/>
                <w:szCs w:val="24"/>
                <w:lang w:eastAsia="lv-LV"/>
              </w:rPr>
              <w:t> –</w:t>
            </w:r>
            <w:r w:rsidRPr="00921E02">
              <w:rPr>
                <w:rFonts w:ascii="Times New Roman" w:hAnsi="Times New Roman" w:cs="Times New Roman"/>
                <w:sz w:val="24"/>
                <w:szCs w:val="24"/>
                <w:lang w:eastAsia="lv-LV"/>
              </w:rPr>
              <w:t xml:space="preserve"> radīs papildu administratīvo slogu un izmaksas finanšu tirgus dalībniekiem, uz kuriem tā ir attiecināma.</w:t>
            </w:r>
          </w:p>
          <w:p w14:paraId="7FDE5294" w14:textId="4211DD8E" w:rsidR="00F55FAA" w:rsidRPr="00921E02" w:rsidRDefault="00967FC0" w:rsidP="000229A5">
            <w:pPr>
              <w:spacing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w:t>
            </w:r>
            <w:r w:rsidRPr="00921E02">
              <w:rPr>
                <w:rFonts w:ascii="Times New Roman" w:eastAsia="Times New Roman" w:hAnsi="Times New Roman" w:cs="Times New Roman"/>
                <w:sz w:val="24"/>
                <w:szCs w:val="24"/>
                <w:lang w:eastAsia="lv-LV"/>
              </w:rPr>
              <w:t xml:space="preserve">inanšu tirgus dalībnieku </w:t>
            </w:r>
            <w:r>
              <w:rPr>
                <w:rFonts w:ascii="Times New Roman" w:hAnsi="Times New Roman" w:cs="Times New Roman"/>
                <w:sz w:val="24"/>
                <w:szCs w:val="24"/>
                <w:lang w:eastAsia="lv-LV"/>
              </w:rPr>
              <w:t>a</w:t>
            </w:r>
            <w:r w:rsidR="00F9476E" w:rsidRPr="00921E02">
              <w:rPr>
                <w:rFonts w:ascii="Times New Roman" w:hAnsi="Times New Roman" w:cs="Times New Roman"/>
                <w:sz w:val="24"/>
                <w:szCs w:val="24"/>
                <w:lang w:eastAsia="lv-LV"/>
              </w:rPr>
              <w:t>dministratīvās izmaksas precīzi nav aprēķināmas,</w:t>
            </w:r>
            <w:r w:rsidR="00F9476E" w:rsidRPr="00921E02">
              <w:rPr>
                <w:rFonts w:ascii="Times New Roman" w:eastAsia="Times New Roman" w:hAnsi="Times New Roman" w:cs="Times New Roman"/>
                <w:sz w:val="24"/>
                <w:szCs w:val="24"/>
                <w:lang w:eastAsia="lv-LV"/>
              </w:rPr>
              <w:t xml:space="preserve"> jo </w:t>
            </w:r>
            <w:r>
              <w:rPr>
                <w:rFonts w:ascii="Times New Roman" w:eastAsia="Times New Roman" w:hAnsi="Times New Roman" w:cs="Times New Roman"/>
                <w:sz w:val="24"/>
                <w:szCs w:val="24"/>
                <w:lang w:eastAsia="lv-LV"/>
              </w:rPr>
              <w:t>tās</w:t>
            </w:r>
            <w:r w:rsidR="00F9476E" w:rsidRPr="00921E02">
              <w:rPr>
                <w:rFonts w:ascii="Times New Roman" w:eastAsia="Times New Roman" w:hAnsi="Times New Roman" w:cs="Times New Roman"/>
                <w:sz w:val="24"/>
                <w:szCs w:val="24"/>
                <w:lang w:eastAsia="lv-LV"/>
              </w:rPr>
              <w:t xml:space="preserve"> šajā gadījumā atkarīgas no vairākiem faktoriem, piemēram, no </w:t>
            </w:r>
            <w:r w:rsidR="00380ECC" w:rsidRPr="00921E02">
              <w:rPr>
                <w:rFonts w:ascii="Times New Roman" w:eastAsia="Times New Roman" w:hAnsi="Times New Roman" w:cs="Times New Roman"/>
                <w:sz w:val="24"/>
                <w:szCs w:val="24"/>
                <w:lang w:eastAsia="lv-LV"/>
              </w:rPr>
              <w:t>izmaiņ</w:t>
            </w:r>
            <w:r w:rsidR="00213226" w:rsidRPr="00921E02">
              <w:rPr>
                <w:rFonts w:ascii="Times New Roman" w:eastAsia="Times New Roman" w:hAnsi="Times New Roman" w:cs="Times New Roman"/>
                <w:sz w:val="24"/>
                <w:szCs w:val="24"/>
                <w:lang w:eastAsia="lv-LV"/>
              </w:rPr>
              <w:t>ām</w:t>
            </w:r>
            <w:r w:rsidR="006530FA" w:rsidRPr="00921E02">
              <w:rPr>
                <w:rFonts w:ascii="Times New Roman" w:eastAsia="Times New Roman" w:hAnsi="Times New Roman" w:cs="Times New Roman"/>
                <w:sz w:val="24"/>
                <w:szCs w:val="24"/>
                <w:lang w:eastAsia="lv-LV"/>
              </w:rPr>
              <w:t xml:space="preserve"> </w:t>
            </w:r>
            <w:r w:rsidR="00925925" w:rsidRPr="00921E02">
              <w:rPr>
                <w:rFonts w:ascii="Times New Roman" w:hAnsi="Times New Roman" w:cs="Times New Roman"/>
                <w:sz w:val="24"/>
                <w:szCs w:val="24"/>
                <w:lang w:eastAsia="lv-LV"/>
              </w:rPr>
              <w:t>vispārējās darbības atjaunošanas spējas noteikšanā</w:t>
            </w:r>
            <w:r w:rsidR="00213226" w:rsidRPr="00921E02">
              <w:rPr>
                <w:rFonts w:ascii="Times New Roman" w:hAnsi="Times New Roman" w:cs="Times New Roman"/>
                <w:sz w:val="24"/>
                <w:szCs w:val="24"/>
                <w:lang w:eastAsia="lv-LV"/>
              </w:rPr>
              <w:t>, k</w:t>
            </w:r>
            <w:r w:rsidR="007803A0" w:rsidRPr="00921E02">
              <w:rPr>
                <w:rFonts w:ascii="Times New Roman" w:hAnsi="Times New Roman" w:cs="Times New Roman"/>
                <w:sz w:val="24"/>
                <w:szCs w:val="24"/>
                <w:lang w:eastAsia="lv-LV"/>
              </w:rPr>
              <w:t>ur</w:t>
            </w:r>
            <w:r w:rsidR="00213226" w:rsidRPr="00921E02">
              <w:rPr>
                <w:rFonts w:ascii="Times New Roman" w:hAnsi="Times New Roman" w:cs="Times New Roman"/>
                <w:sz w:val="24"/>
                <w:szCs w:val="24"/>
                <w:lang w:eastAsia="lv-LV"/>
              </w:rPr>
              <w:t>as</w:t>
            </w:r>
            <w:r w:rsidR="00925925" w:rsidRPr="00921E02">
              <w:rPr>
                <w:rFonts w:ascii="Times New Roman" w:eastAsia="Times New Roman" w:hAnsi="Times New Roman" w:cs="Times New Roman"/>
                <w:sz w:val="24"/>
                <w:szCs w:val="24"/>
                <w:lang w:eastAsia="lv-LV"/>
              </w:rPr>
              <w:t xml:space="preserve"> </w:t>
            </w:r>
            <w:r w:rsidR="00380ECC" w:rsidRPr="00921E02">
              <w:rPr>
                <w:rFonts w:ascii="Times New Roman" w:eastAsia="Times New Roman" w:hAnsi="Times New Roman" w:cs="Times New Roman"/>
                <w:sz w:val="24"/>
                <w:szCs w:val="24"/>
                <w:lang w:eastAsia="lv-LV"/>
              </w:rPr>
              <w:t>bū</w:t>
            </w:r>
            <w:r w:rsidR="00470335" w:rsidRPr="00921E02">
              <w:rPr>
                <w:rFonts w:ascii="Times New Roman" w:eastAsia="Times New Roman" w:hAnsi="Times New Roman" w:cs="Times New Roman"/>
                <w:sz w:val="24"/>
                <w:szCs w:val="24"/>
                <w:lang w:eastAsia="lv-LV"/>
              </w:rPr>
              <w:t>tu</w:t>
            </w:r>
            <w:r w:rsidR="00380ECC" w:rsidRPr="00921E02">
              <w:rPr>
                <w:rFonts w:ascii="Times New Roman" w:eastAsia="Times New Roman" w:hAnsi="Times New Roman" w:cs="Times New Roman"/>
                <w:sz w:val="24"/>
                <w:szCs w:val="24"/>
                <w:lang w:eastAsia="lv-LV"/>
              </w:rPr>
              <w:t xml:space="preserve"> </w:t>
            </w:r>
            <w:r w:rsidR="00C3049E" w:rsidRPr="00921E02">
              <w:rPr>
                <w:rFonts w:ascii="Times New Roman" w:hAnsi="Times New Roman" w:cs="Times New Roman"/>
                <w:sz w:val="24"/>
                <w:szCs w:val="24"/>
                <w:lang w:eastAsia="lv-LV"/>
              </w:rPr>
              <w:t>nepieciešam</w:t>
            </w:r>
            <w:r w:rsidR="00575B3F" w:rsidRPr="00921E02">
              <w:rPr>
                <w:rFonts w:ascii="Times New Roman" w:hAnsi="Times New Roman" w:cs="Times New Roman"/>
                <w:sz w:val="24"/>
                <w:szCs w:val="24"/>
                <w:lang w:eastAsia="lv-LV"/>
              </w:rPr>
              <w:t>a</w:t>
            </w:r>
            <w:r w:rsidR="00C3049E" w:rsidRPr="00921E02">
              <w:rPr>
                <w:rFonts w:ascii="Times New Roman" w:hAnsi="Times New Roman" w:cs="Times New Roman"/>
                <w:sz w:val="24"/>
                <w:szCs w:val="24"/>
                <w:lang w:eastAsia="lv-LV"/>
              </w:rPr>
              <w:t>s</w:t>
            </w:r>
            <w:r w:rsidR="00213226" w:rsidRPr="00921E02">
              <w:rPr>
                <w:rFonts w:ascii="Times New Roman" w:hAnsi="Times New Roman" w:cs="Times New Roman"/>
                <w:sz w:val="24"/>
                <w:szCs w:val="24"/>
                <w:lang w:eastAsia="lv-LV"/>
              </w:rPr>
              <w:t xml:space="preserve"> </w:t>
            </w:r>
            <w:r w:rsidR="00213226" w:rsidRPr="00921E02">
              <w:rPr>
                <w:rFonts w:ascii="Times New Roman" w:eastAsia="Times New Roman" w:hAnsi="Times New Roman" w:cs="Times New Roman"/>
                <w:sz w:val="24"/>
                <w:szCs w:val="24"/>
                <w:lang w:eastAsia="lv-LV"/>
              </w:rPr>
              <w:t>konkrēt</w:t>
            </w:r>
            <w:r w:rsidR="00470335" w:rsidRPr="00921E02">
              <w:rPr>
                <w:rFonts w:ascii="Times New Roman" w:eastAsia="Times New Roman" w:hAnsi="Times New Roman" w:cs="Times New Roman"/>
                <w:sz w:val="24"/>
                <w:szCs w:val="24"/>
                <w:lang w:eastAsia="lv-LV"/>
              </w:rPr>
              <w:t>a</w:t>
            </w:r>
            <w:r w:rsidR="00213226" w:rsidRPr="00921E02">
              <w:rPr>
                <w:rFonts w:ascii="Times New Roman" w:eastAsia="Times New Roman" w:hAnsi="Times New Roman" w:cs="Times New Roman"/>
                <w:sz w:val="24"/>
                <w:szCs w:val="24"/>
                <w:lang w:eastAsia="lv-LV"/>
              </w:rPr>
              <w:t xml:space="preserve">m finanšu </w:t>
            </w:r>
            <w:r w:rsidR="00213226" w:rsidRPr="00D048EA">
              <w:rPr>
                <w:rFonts w:ascii="Times New Roman" w:hAnsi="Times New Roman" w:cs="Times New Roman"/>
                <w:sz w:val="24"/>
                <w:szCs w:val="24"/>
                <w:lang w:eastAsia="lv-LV"/>
              </w:rPr>
              <w:t>tirgus dalībniekam</w:t>
            </w:r>
            <w:r w:rsidR="00925925" w:rsidRPr="00921E02">
              <w:rPr>
                <w:rFonts w:ascii="Times New Roman" w:hAnsi="Times New Roman" w:cs="Times New Roman"/>
                <w:sz w:val="24"/>
                <w:szCs w:val="24"/>
                <w:lang w:eastAsia="lv-LV"/>
              </w:rPr>
              <w:t xml:space="preserve">, </w:t>
            </w:r>
            <w:r w:rsidR="00380ECC" w:rsidRPr="00921E02">
              <w:rPr>
                <w:rFonts w:ascii="Times New Roman" w:hAnsi="Times New Roman" w:cs="Times New Roman"/>
                <w:sz w:val="24"/>
                <w:szCs w:val="24"/>
                <w:lang w:eastAsia="lv-LV"/>
              </w:rPr>
              <w:t xml:space="preserve">lai </w:t>
            </w:r>
            <w:r w:rsidR="00842091" w:rsidRPr="00921E02">
              <w:rPr>
                <w:rFonts w:ascii="Times New Roman" w:hAnsi="Times New Roman" w:cs="Times New Roman"/>
                <w:sz w:val="24"/>
                <w:szCs w:val="24"/>
                <w:lang w:eastAsia="lv-LV"/>
              </w:rPr>
              <w:t>nodrošinātu</w:t>
            </w:r>
            <w:r w:rsidR="00842091" w:rsidRPr="00D048EA">
              <w:rPr>
                <w:rFonts w:ascii="Times New Roman" w:hAnsi="Times New Roman" w:cs="Times New Roman"/>
                <w:sz w:val="24"/>
                <w:szCs w:val="24"/>
                <w:lang w:eastAsia="lv-LV"/>
              </w:rPr>
              <w:t xml:space="preserve"> atbilstību </w:t>
            </w:r>
            <w:r w:rsidR="00380ECC" w:rsidRPr="00D048EA">
              <w:rPr>
                <w:rFonts w:ascii="Times New Roman" w:hAnsi="Times New Roman" w:cs="Times New Roman"/>
                <w:sz w:val="24"/>
                <w:szCs w:val="24"/>
                <w:lang w:eastAsia="lv-LV"/>
              </w:rPr>
              <w:t>Pamatnostādnēm par VDA spēju</w:t>
            </w:r>
            <w:r w:rsidR="00EA54C8">
              <w:rPr>
                <w:rFonts w:ascii="Times New Roman" w:hAnsi="Times New Roman" w:cs="Times New Roman"/>
                <w:sz w:val="24"/>
                <w:szCs w:val="24"/>
                <w:lang w:eastAsia="lv-LV"/>
              </w:rPr>
              <w:t>.</w:t>
            </w:r>
          </w:p>
        </w:tc>
      </w:tr>
      <w:tr w:rsidR="00C679D3" w:rsidRPr="00921E02" w14:paraId="500443F3" w14:textId="77777777" w:rsidTr="000073BB">
        <w:trPr>
          <w:trHeight w:val="567"/>
        </w:trPr>
        <w:tc>
          <w:tcPr>
            <w:tcW w:w="1416" w:type="pct"/>
            <w:shd w:val="clear" w:color="auto" w:fill="auto"/>
          </w:tcPr>
          <w:p w14:paraId="06AB12F8" w14:textId="77777777" w:rsidR="00C679D3" w:rsidRPr="00921E02" w:rsidRDefault="00C679D3"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t>Saistītie dokumenti</w:t>
            </w:r>
          </w:p>
          <w:p w14:paraId="796B90D4" w14:textId="77777777" w:rsidR="00C679D3" w:rsidRPr="00921E02" w:rsidRDefault="00C679D3"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00304BD2" w14:textId="27257726" w:rsidR="00C679D3" w:rsidRPr="0003549B" w:rsidRDefault="00C679D3" w:rsidP="0003549B">
            <w:pPr>
              <w:spacing w:after="0" w:line="240" w:lineRule="auto"/>
              <w:jc w:val="both"/>
              <w:rPr>
                <w:rFonts w:ascii="Times New Roman" w:hAnsi="Times New Roman" w:cs="Times New Roman"/>
                <w:sz w:val="24"/>
                <w:szCs w:val="24"/>
              </w:rPr>
            </w:pPr>
            <w:r w:rsidRPr="0003549B">
              <w:rPr>
                <w:rFonts w:ascii="Times New Roman" w:hAnsi="Times New Roman" w:cs="Times New Roman"/>
                <w:sz w:val="24"/>
                <w:szCs w:val="24"/>
              </w:rPr>
              <w:t xml:space="preserve">Ar </w:t>
            </w:r>
            <w:r w:rsidR="00125281" w:rsidRPr="0003549B">
              <w:rPr>
                <w:rFonts w:ascii="Times New Roman" w:hAnsi="Times New Roman" w:cs="Times New Roman"/>
                <w:sz w:val="24"/>
                <w:szCs w:val="24"/>
              </w:rPr>
              <w:t>N</w:t>
            </w:r>
            <w:r w:rsidRPr="0003549B">
              <w:rPr>
                <w:rFonts w:ascii="Times New Roman" w:hAnsi="Times New Roman" w:cs="Times New Roman"/>
                <w:sz w:val="24"/>
                <w:szCs w:val="24"/>
              </w:rPr>
              <w:t>oteikumu projektu saistītie dokumenti:</w:t>
            </w:r>
          </w:p>
          <w:p w14:paraId="57D95D5A" w14:textId="5A1E44C2" w:rsidR="00C679D3" w:rsidRPr="0078752D" w:rsidRDefault="00EA54C8" w:rsidP="00215E46">
            <w:pPr>
              <w:pStyle w:val="ListParagraph"/>
              <w:numPr>
                <w:ilvl w:val="0"/>
                <w:numId w:val="33"/>
              </w:numPr>
              <w:spacing w:after="0" w:line="240" w:lineRule="auto"/>
              <w:ind w:left="519"/>
              <w:jc w:val="both"/>
              <w:rPr>
                <w:rFonts w:ascii="Times New Roman" w:hAnsi="Times New Roman" w:cs="Times New Roman"/>
                <w:sz w:val="24"/>
                <w:szCs w:val="24"/>
              </w:rPr>
            </w:pPr>
            <w:r>
              <w:rPr>
                <w:rFonts w:ascii="Times New Roman" w:hAnsi="Times New Roman" w:cs="Times New Roman"/>
                <w:sz w:val="24"/>
                <w:szCs w:val="24"/>
              </w:rPr>
              <w:t>Likums</w:t>
            </w:r>
            <w:r w:rsidR="00C679D3" w:rsidRPr="0078752D">
              <w:rPr>
                <w:rFonts w:ascii="Times New Roman" w:hAnsi="Times New Roman" w:cs="Times New Roman"/>
                <w:sz w:val="24"/>
                <w:szCs w:val="24"/>
              </w:rPr>
              <w:t>;</w:t>
            </w:r>
          </w:p>
          <w:p w14:paraId="48DF3586" w14:textId="79116855" w:rsidR="00C679D3" w:rsidRPr="0078752D" w:rsidRDefault="00C679D3"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Kredītiestāžu likums;</w:t>
            </w:r>
          </w:p>
          <w:p w14:paraId="3615325E" w14:textId="77A2B9BC" w:rsidR="00C679D3" w:rsidRPr="0078752D" w:rsidRDefault="00C679D3"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Ieguldījumu brokeru sabiedrību likums;</w:t>
            </w:r>
          </w:p>
          <w:p w14:paraId="663A0E12" w14:textId="0441D637" w:rsidR="00C679D3" w:rsidRPr="0078752D" w:rsidRDefault="00C679D3"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Latvijas Bankas likums;</w:t>
            </w:r>
          </w:p>
          <w:p w14:paraId="5C3AC525" w14:textId="3747C66A" w:rsidR="00C679D3" w:rsidRPr="0078752D" w:rsidRDefault="00C679D3"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Direktīva</w:t>
            </w:r>
            <w:r w:rsidR="0003549B">
              <w:rPr>
                <w:rFonts w:ascii="Times New Roman" w:hAnsi="Times New Roman" w:cs="Times New Roman"/>
                <w:sz w:val="24"/>
                <w:szCs w:val="24"/>
              </w:rPr>
              <w:t> </w:t>
            </w:r>
            <w:r w:rsidRPr="0078752D">
              <w:rPr>
                <w:rFonts w:ascii="Times New Roman" w:hAnsi="Times New Roman" w:cs="Times New Roman"/>
                <w:sz w:val="24"/>
                <w:szCs w:val="24"/>
              </w:rPr>
              <w:t>2014/59/ES;</w:t>
            </w:r>
          </w:p>
          <w:p w14:paraId="55A9F8E7" w14:textId="57939285" w:rsidR="00C679D3" w:rsidRPr="0078752D" w:rsidRDefault="00C679D3"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Regula</w:t>
            </w:r>
            <w:r w:rsidR="0003549B">
              <w:rPr>
                <w:rFonts w:ascii="Times New Roman" w:hAnsi="Times New Roman" w:cs="Times New Roman"/>
                <w:sz w:val="24"/>
                <w:szCs w:val="24"/>
              </w:rPr>
              <w:t> </w:t>
            </w:r>
            <w:r w:rsidRPr="0078752D">
              <w:rPr>
                <w:rFonts w:ascii="Times New Roman" w:hAnsi="Times New Roman" w:cs="Times New Roman"/>
                <w:sz w:val="24"/>
                <w:szCs w:val="24"/>
              </w:rPr>
              <w:t>2016/778;</w:t>
            </w:r>
          </w:p>
          <w:p w14:paraId="74BE954C" w14:textId="5368D321" w:rsidR="00C679D3" w:rsidRPr="0078752D" w:rsidRDefault="00C679D3"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Regula</w:t>
            </w:r>
            <w:r w:rsidR="0003549B">
              <w:rPr>
                <w:rFonts w:ascii="Times New Roman" w:hAnsi="Times New Roman" w:cs="Times New Roman"/>
                <w:sz w:val="24"/>
                <w:szCs w:val="24"/>
              </w:rPr>
              <w:t> </w:t>
            </w:r>
            <w:r w:rsidRPr="0078752D">
              <w:rPr>
                <w:rFonts w:ascii="Times New Roman" w:hAnsi="Times New Roman" w:cs="Times New Roman"/>
                <w:sz w:val="24"/>
                <w:szCs w:val="24"/>
              </w:rPr>
              <w:t>2016/1075;</w:t>
            </w:r>
          </w:p>
          <w:p w14:paraId="5BC62247" w14:textId="01962CE8" w:rsidR="0044645E" w:rsidRPr="0078752D" w:rsidRDefault="003D0DE5"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 xml:space="preserve">Eiropas Parlamenta un Padomes 2013. gada 26. jūnija </w:t>
            </w:r>
            <w:r w:rsidR="0084198C">
              <w:rPr>
                <w:rFonts w:ascii="Times New Roman" w:hAnsi="Times New Roman" w:cs="Times New Roman"/>
                <w:sz w:val="24"/>
                <w:szCs w:val="24"/>
              </w:rPr>
              <w:t>r</w:t>
            </w:r>
            <w:r w:rsidRPr="0078752D">
              <w:rPr>
                <w:rFonts w:ascii="Times New Roman" w:hAnsi="Times New Roman" w:cs="Times New Roman"/>
                <w:sz w:val="24"/>
                <w:szCs w:val="24"/>
              </w:rPr>
              <w:t xml:space="preserve">egula (ES) Nr. 575/2013 par prudenciālajām prasībām attiecībā uz kredītiestādēm, un ar ko groza </w:t>
            </w:r>
            <w:r w:rsidR="0084198C">
              <w:rPr>
                <w:rFonts w:ascii="Times New Roman" w:hAnsi="Times New Roman" w:cs="Times New Roman"/>
                <w:sz w:val="24"/>
                <w:szCs w:val="24"/>
              </w:rPr>
              <w:t>r</w:t>
            </w:r>
            <w:r w:rsidRPr="0078752D">
              <w:rPr>
                <w:rFonts w:ascii="Times New Roman" w:hAnsi="Times New Roman" w:cs="Times New Roman"/>
                <w:sz w:val="24"/>
                <w:szCs w:val="24"/>
              </w:rPr>
              <w:t>egulu (ES) Nr. 648/2012;</w:t>
            </w:r>
          </w:p>
          <w:p w14:paraId="31D2DD41" w14:textId="795CA0CD" w:rsidR="00A2594A" w:rsidRPr="0078752D" w:rsidRDefault="00A2594A"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Eiropas Parlamenta un Padomes 2019.</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gada 27.</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 xml:space="preserve">novembra </w:t>
            </w:r>
            <w:r w:rsidR="0084198C">
              <w:rPr>
                <w:rFonts w:ascii="Times New Roman" w:hAnsi="Times New Roman" w:cs="Times New Roman"/>
                <w:sz w:val="24"/>
                <w:szCs w:val="24"/>
              </w:rPr>
              <w:t>r</w:t>
            </w:r>
            <w:r w:rsidRPr="0078752D">
              <w:rPr>
                <w:rFonts w:ascii="Times New Roman" w:hAnsi="Times New Roman" w:cs="Times New Roman"/>
                <w:sz w:val="24"/>
                <w:szCs w:val="24"/>
              </w:rPr>
              <w:t>egula (ES)</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 xml:space="preserve">2019/2033 par prudenciālajām prasībām ieguldījumu brokeru sabiedrībām un ar ko groza </w:t>
            </w:r>
            <w:r w:rsidR="0084198C">
              <w:rPr>
                <w:rFonts w:ascii="Times New Roman" w:hAnsi="Times New Roman" w:cs="Times New Roman"/>
                <w:sz w:val="24"/>
                <w:szCs w:val="24"/>
              </w:rPr>
              <w:t>r</w:t>
            </w:r>
            <w:r w:rsidRPr="0078752D">
              <w:rPr>
                <w:rFonts w:ascii="Times New Roman" w:hAnsi="Times New Roman" w:cs="Times New Roman"/>
                <w:sz w:val="24"/>
                <w:szCs w:val="24"/>
              </w:rPr>
              <w:t>egulas (ES) Nr.</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1093/2010, (ES) Nr.</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575/2013, (ES) Nr.</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600/2014 un (ES)</w:t>
            </w:r>
            <w:r w:rsidR="00110231" w:rsidRPr="0078752D">
              <w:rPr>
                <w:rFonts w:ascii="Times New Roman" w:hAnsi="Times New Roman" w:cs="Times New Roman"/>
                <w:sz w:val="24"/>
                <w:szCs w:val="24"/>
              </w:rPr>
              <w:t xml:space="preserve"> </w:t>
            </w:r>
            <w:r w:rsidRPr="0078752D">
              <w:rPr>
                <w:rFonts w:ascii="Times New Roman" w:hAnsi="Times New Roman" w:cs="Times New Roman"/>
                <w:sz w:val="24"/>
                <w:szCs w:val="24"/>
              </w:rPr>
              <w:t>Nr.</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806/2014;</w:t>
            </w:r>
          </w:p>
          <w:p w14:paraId="20B443A8" w14:textId="77787885" w:rsidR="002C0339" w:rsidRPr="00960AB3" w:rsidRDefault="002C0339"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Komisijas 2018.</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gada 25.</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 xml:space="preserve">oktobra </w:t>
            </w:r>
            <w:r w:rsidR="0084198C">
              <w:rPr>
                <w:rFonts w:ascii="Times New Roman" w:hAnsi="Times New Roman" w:cs="Times New Roman"/>
                <w:sz w:val="24"/>
                <w:szCs w:val="24"/>
              </w:rPr>
              <w:t>d</w:t>
            </w:r>
            <w:r w:rsidRPr="0078752D">
              <w:rPr>
                <w:rFonts w:ascii="Times New Roman" w:hAnsi="Times New Roman" w:cs="Times New Roman"/>
                <w:sz w:val="24"/>
                <w:szCs w:val="24"/>
              </w:rPr>
              <w:t>eleģētā regula (ES)</w:t>
            </w:r>
            <w:r w:rsidR="00110231" w:rsidRPr="0078752D">
              <w:rPr>
                <w:rFonts w:ascii="Times New Roman" w:hAnsi="Times New Roman" w:cs="Times New Roman"/>
                <w:sz w:val="24"/>
                <w:szCs w:val="24"/>
              </w:rPr>
              <w:t> </w:t>
            </w:r>
            <w:r w:rsidRPr="0078752D">
              <w:rPr>
                <w:rFonts w:ascii="Times New Roman" w:hAnsi="Times New Roman" w:cs="Times New Roman"/>
                <w:sz w:val="24"/>
                <w:szCs w:val="24"/>
              </w:rPr>
              <w:t xml:space="preserve">2019/348, ar ko Eiropas Parlamenta un Padomes </w:t>
            </w:r>
            <w:r w:rsidR="0084198C">
              <w:rPr>
                <w:rFonts w:ascii="Times New Roman" w:hAnsi="Times New Roman" w:cs="Times New Roman"/>
                <w:sz w:val="24"/>
                <w:szCs w:val="24"/>
              </w:rPr>
              <w:t>d</w:t>
            </w:r>
            <w:r w:rsidRPr="0078752D">
              <w:rPr>
                <w:rFonts w:ascii="Times New Roman" w:hAnsi="Times New Roman" w:cs="Times New Roman"/>
                <w:sz w:val="24"/>
                <w:szCs w:val="24"/>
              </w:rPr>
              <w:t>irektīvu</w:t>
            </w:r>
            <w:r w:rsidR="0003549B">
              <w:rPr>
                <w:rFonts w:ascii="Times New Roman" w:hAnsi="Times New Roman" w:cs="Times New Roman"/>
                <w:sz w:val="24"/>
                <w:szCs w:val="24"/>
              </w:rPr>
              <w:t> </w:t>
            </w:r>
            <w:r w:rsidRPr="0078752D">
              <w:rPr>
                <w:rFonts w:ascii="Times New Roman" w:hAnsi="Times New Roman" w:cs="Times New Roman"/>
                <w:sz w:val="24"/>
                <w:szCs w:val="24"/>
              </w:rPr>
              <w:t xml:space="preserve">2014/59/ES papildina attiecībā uz regulatīvajiem tehniskajiem standartiem, kuros precizēti kritēriji, ar ko novērtē iestādes maksātnespējas ietekmi uz finanšu tirgiem, </w:t>
            </w:r>
            <w:r w:rsidRPr="00960AB3">
              <w:rPr>
                <w:rFonts w:ascii="Times New Roman" w:hAnsi="Times New Roman" w:cs="Times New Roman"/>
                <w:sz w:val="24"/>
                <w:szCs w:val="24"/>
              </w:rPr>
              <w:t>citām iestādēm un finansēšanas nosacījumiem;</w:t>
            </w:r>
          </w:p>
          <w:p w14:paraId="4E9EB39A" w14:textId="63B476DB" w:rsidR="002800CB" w:rsidRPr="00960AB3" w:rsidRDefault="002800CB" w:rsidP="00215E46">
            <w:pPr>
              <w:pStyle w:val="ListParagraph"/>
              <w:numPr>
                <w:ilvl w:val="0"/>
                <w:numId w:val="33"/>
              </w:numPr>
              <w:spacing w:after="0" w:line="240" w:lineRule="auto"/>
              <w:ind w:left="519"/>
              <w:jc w:val="both"/>
              <w:rPr>
                <w:rFonts w:ascii="Times New Roman" w:hAnsi="Times New Roman" w:cs="Times New Roman"/>
                <w:sz w:val="24"/>
                <w:szCs w:val="24"/>
              </w:rPr>
            </w:pPr>
            <w:r w:rsidRPr="00960AB3">
              <w:rPr>
                <w:rFonts w:ascii="Times New Roman" w:hAnsi="Times New Roman" w:cs="Times New Roman"/>
                <w:sz w:val="24"/>
                <w:szCs w:val="24"/>
              </w:rPr>
              <w:t>Eiropas Parlamenta un Padomes 2017.</w:t>
            </w:r>
            <w:r w:rsidR="009E187F" w:rsidRPr="00960AB3">
              <w:rPr>
                <w:rFonts w:ascii="Times New Roman" w:hAnsi="Times New Roman" w:cs="Times New Roman"/>
                <w:sz w:val="24"/>
                <w:szCs w:val="24"/>
              </w:rPr>
              <w:t> </w:t>
            </w:r>
            <w:r w:rsidRPr="00960AB3">
              <w:rPr>
                <w:rFonts w:ascii="Times New Roman" w:hAnsi="Times New Roman" w:cs="Times New Roman"/>
                <w:sz w:val="24"/>
                <w:szCs w:val="24"/>
              </w:rPr>
              <w:t>gada 12.</w:t>
            </w:r>
            <w:r w:rsidR="009E187F" w:rsidRPr="00960AB3">
              <w:rPr>
                <w:rFonts w:ascii="Times New Roman" w:hAnsi="Times New Roman" w:cs="Times New Roman"/>
                <w:sz w:val="24"/>
                <w:szCs w:val="24"/>
              </w:rPr>
              <w:t> </w:t>
            </w:r>
            <w:r w:rsidRPr="00960AB3">
              <w:rPr>
                <w:rFonts w:ascii="Times New Roman" w:hAnsi="Times New Roman" w:cs="Times New Roman"/>
                <w:sz w:val="24"/>
                <w:szCs w:val="24"/>
              </w:rPr>
              <w:t xml:space="preserve">decembra </w:t>
            </w:r>
            <w:r w:rsidR="00512B3F">
              <w:rPr>
                <w:rFonts w:ascii="Times New Roman" w:hAnsi="Times New Roman" w:cs="Times New Roman"/>
                <w:sz w:val="24"/>
                <w:szCs w:val="24"/>
              </w:rPr>
              <w:t>r</w:t>
            </w:r>
            <w:r w:rsidRPr="00960AB3">
              <w:rPr>
                <w:rFonts w:ascii="Times New Roman" w:hAnsi="Times New Roman" w:cs="Times New Roman"/>
                <w:sz w:val="24"/>
                <w:szCs w:val="24"/>
              </w:rPr>
              <w:t>egula (ES)</w:t>
            </w:r>
            <w:r w:rsidR="009E187F" w:rsidRPr="00960AB3">
              <w:rPr>
                <w:rFonts w:ascii="Times New Roman" w:hAnsi="Times New Roman" w:cs="Times New Roman"/>
                <w:sz w:val="24"/>
                <w:szCs w:val="24"/>
              </w:rPr>
              <w:t> </w:t>
            </w:r>
            <w:r w:rsidRPr="00960AB3">
              <w:rPr>
                <w:rFonts w:ascii="Times New Roman" w:hAnsi="Times New Roman" w:cs="Times New Roman"/>
                <w:sz w:val="24"/>
                <w:szCs w:val="24"/>
              </w:rPr>
              <w:t xml:space="preserve">2017/2402, ar ko nosaka vispārēju regulējumu vērtspapīrošanai un izveido īpašu satvaru attiecībā uz vienkāršu, pārredzamu un standartizētu vērtspapīrošanu, un groza </w:t>
            </w:r>
            <w:r w:rsidR="00512B3F">
              <w:rPr>
                <w:rFonts w:ascii="Times New Roman" w:hAnsi="Times New Roman" w:cs="Times New Roman"/>
                <w:sz w:val="24"/>
                <w:szCs w:val="24"/>
              </w:rPr>
              <w:t>d</w:t>
            </w:r>
            <w:r w:rsidRPr="00960AB3">
              <w:rPr>
                <w:rFonts w:ascii="Times New Roman" w:hAnsi="Times New Roman" w:cs="Times New Roman"/>
                <w:sz w:val="24"/>
                <w:szCs w:val="24"/>
              </w:rPr>
              <w:t>irektīvas</w:t>
            </w:r>
            <w:r w:rsidR="0003549B">
              <w:rPr>
                <w:rFonts w:ascii="Times New Roman" w:hAnsi="Times New Roman" w:cs="Times New Roman"/>
                <w:sz w:val="24"/>
                <w:szCs w:val="24"/>
              </w:rPr>
              <w:t> </w:t>
            </w:r>
            <w:r w:rsidRPr="00960AB3">
              <w:rPr>
                <w:rFonts w:ascii="Times New Roman" w:hAnsi="Times New Roman" w:cs="Times New Roman"/>
                <w:sz w:val="24"/>
                <w:szCs w:val="24"/>
              </w:rPr>
              <w:t xml:space="preserve">2009/65/EK, 2009/138/EK un 2011/61/ES un </w:t>
            </w:r>
            <w:r w:rsidR="00512B3F">
              <w:rPr>
                <w:rFonts w:ascii="Times New Roman" w:hAnsi="Times New Roman" w:cs="Times New Roman"/>
                <w:sz w:val="24"/>
                <w:szCs w:val="24"/>
              </w:rPr>
              <w:t>r</w:t>
            </w:r>
            <w:r w:rsidRPr="00960AB3">
              <w:rPr>
                <w:rFonts w:ascii="Times New Roman" w:hAnsi="Times New Roman" w:cs="Times New Roman"/>
                <w:sz w:val="24"/>
                <w:szCs w:val="24"/>
              </w:rPr>
              <w:t>egulas (EK) Nr.</w:t>
            </w:r>
            <w:r w:rsidR="009E187F" w:rsidRPr="00960AB3">
              <w:rPr>
                <w:rFonts w:ascii="Times New Roman" w:hAnsi="Times New Roman" w:cs="Times New Roman"/>
                <w:sz w:val="24"/>
                <w:szCs w:val="24"/>
              </w:rPr>
              <w:t> </w:t>
            </w:r>
            <w:r w:rsidRPr="00960AB3">
              <w:rPr>
                <w:rFonts w:ascii="Times New Roman" w:hAnsi="Times New Roman" w:cs="Times New Roman"/>
                <w:sz w:val="24"/>
                <w:szCs w:val="24"/>
              </w:rPr>
              <w:t>1060/2009 un (ES) Nr.</w:t>
            </w:r>
            <w:r w:rsidR="009E187F" w:rsidRPr="00960AB3">
              <w:rPr>
                <w:rFonts w:ascii="Times New Roman" w:hAnsi="Times New Roman" w:cs="Times New Roman"/>
                <w:sz w:val="24"/>
                <w:szCs w:val="24"/>
              </w:rPr>
              <w:t> </w:t>
            </w:r>
            <w:r w:rsidRPr="00960AB3">
              <w:rPr>
                <w:rFonts w:ascii="Times New Roman" w:hAnsi="Times New Roman" w:cs="Times New Roman"/>
                <w:sz w:val="24"/>
                <w:szCs w:val="24"/>
              </w:rPr>
              <w:t>648/2012</w:t>
            </w:r>
            <w:r w:rsidR="009E187F" w:rsidRPr="00960AB3">
              <w:rPr>
                <w:rFonts w:ascii="Times New Roman" w:hAnsi="Times New Roman" w:cs="Times New Roman"/>
                <w:sz w:val="24"/>
                <w:szCs w:val="24"/>
              </w:rPr>
              <w:t>;</w:t>
            </w:r>
          </w:p>
          <w:p w14:paraId="74CC3362" w14:textId="7AFF5DBD" w:rsidR="00C7029E" w:rsidRPr="0078752D" w:rsidRDefault="00D03724" w:rsidP="00215E46">
            <w:pPr>
              <w:pStyle w:val="ListParagraph"/>
              <w:numPr>
                <w:ilvl w:val="0"/>
                <w:numId w:val="33"/>
              </w:numPr>
              <w:spacing w:after="0" w:line="240" w:lineRule="auto"/>
              <w:ind w:left="519"/>
              <w:jc w:val="both"/>
              <w:rPr>
                <w:rFonts w:ascii="Times New Roman" w:hAnsi="Times New Roman" w:cs="Times New Roman"/>
                <w:sz w:val="24"/>
                <w:szCs w:val="24"/>
              </w:rPr>
            </w:pPr>
            <w:r w:rsidRPr="00960AB3">
              <w:rPr>
                <w:rFonts w:ascii="Times New Roman" w:hAnsi="Times New Roman" w:cs="Times New Roman"/>
                <w:sz w:val="24"/>
                <w:szCs w:val="24"/>
              </w:rPr>
              <w:t xml:space="preserve">Komisijas </w:t>
            </w:r>
            <w:r w:rsidR="0084198C" w:rsidRPr="00960AB3">
              <w:rPr>
                <w:rFonts w:ascii="Times New Roman" w:hAnsi="Times New Roman" w:cs="Times New Roman"/>
                <w:sz w:val="24"/>
                <w:szCs w:val="24"/>
              </w:rPr>
              <w:t>2020. gada 17. decembra ī</w:t>
            </w:r>
            <w:r w:rsidRPr="00960AB3">
              <w:rPr>
                <w:rFonts w:ascii="Times New Roman" w:hAnsi="Times New Roman" w:cs="Times New Roman"/>
                <w:sz w:val="24"/>
                <w:szCs w:val="24"/>
              </w:rPr>
              <w:t>stenošanas regula (ES)</w:t>
            </w:r>
            <w:r w:rsidR="00AA2830" w:rsidRPr="00960AB3">
              <w:rPr>
                <w:rFonts w:ascii="Times New Roman" w:hAnsi="Times New Roman" w:cs="Times New Roman"/>
                <w:sz w:val="24"/>
                <w:szCs w:val="24"/>
              </w:rPr>
              <w:t> </w:t>
            </w:r>
            <w:r w:rsidRPr="00960AB3">
              <w:rPr>
                <w:rFonts w:ascii="Times New Roman" w:hAnsi="Times New Roman" w:cs="Times New Roman"/>
                <w:sz w:val="24"/>
                <w:szCs w:val="24"/>
              </w:rPr>
              <w:t>2021/451, ar ko nosaka īstenošanas tehniskos standartus Eiropas Parlamenta</w:t>
            </w:r>
            <w:r w:rsidRPr="0078752D">
              <w:rPr>
                <w:rFonts w:ascii="Times New Roman" w:hAnsi="Times New Roman" w:cs="Times New Roman"/>
                <w:sz w:val="24"/>
                <w:szCs w:val="24"/>
              </w:rPr>
              <w:t xml:space="preserve"> un Padomes </w:t>
            </w:r>
            <w:r w:rsidR="0084198C">
              <w:rPr>
                <w:rFonts w:ascii="Times New Roman" w:hAnsi="Times New Roman" w:cs="Times New Roman"/>
                <w:sz w:val="24"/>
                <w:szCs w:val="24"/>
              </w:rPr>
              <w:t>r</w:t>
            </w:r>
            <w:r w:rsidRPr="0078752D">
              <w:rPr>
                <w:rFonts w:ascii="Times New Roman" w:hAnsi="Times New Roman" w:cs="Times New Roman"/>
                <w:sz w:val="24"/>
                <w:szCs w:val="24"/>
              </w:rPr>
              <w:t>egulas (ES) Nr.</w:t>
            </w:r>
            <w:r w:rsidR="00AA2830" w:rsidRPr="0078752D">
              <w:rPr>
                <w:rFonts w:ascii="Times New Roman" w:hAnsi="Times New Roman" w:cs="Times New Roman"/>
                <w:sz w:val="24"/>
                <w:szCs w:val="24"/>
              </w:rPr>
              <w:t> </w:t>
            </w:r>
            <w:r w:rsidRPr="0078752D">
              <w:rPr>
                <w:rFonts w:ascii="Times New Roman" w:hAnsi="Times New Roman" w:cs="Times New Roman"/>
                <w:sz w:val="24"/>
                <w:szCs w:val="24"/>
              </w:rPr>
              <w:t xml:space="preserve">575/2013 piemērošanai attiecībā uz iestāžu sniegtajiem </w:t>
            </w:r>
            <w:r w:rsidRPr="0078752D">
              <w:rPr>
                <w:rFonts w:ascii="Times New Roman" w:hAnsi="Times New Roman" w:cs="Times New Roman"/>
                <w:sz w:val="24"/>
                <w:szCs w:val="24"/>
              </w:rPr>
              <w:lastRenderedPageBreak/>
              <w:t xml:space="preserve">uzraudzības pārskatiem un atceļ </w:t>
            </w:r>
            <w:r w:rsidR="0084198C">
              <w:rPr>
                <w:rFonts w:ascii="Times New Roman" w:hAnsi="Times New Roman" w:cs="Times New Roman"/>
                <w:sz w:val="24"/>
                <w:szCs w:val="24"/>
              </w:rPr>
              <w:t>ī</w:t>
            </w:r>
            <w:r w:rsidRPr="0078752D">
              <w:rPr>
                <w:rFonts w:ascii="Times New Roman" w:hAnsi="Times New Roman" w:cs="Times New Roman"/>
                <w:sz w:val="24"/>
                <w:szCs w:val="24"/>
              </w:rPr>
              <w:t>stenošanas regulu (ES) Nr.</w:t>
            </w:r>
            <w:r w:rsidR="00AA2830" w:rsidRPr="0078752D">
              <w:rPr>
                <w:rFonts w:ascii="Times New Roman" w:hAnsi="Times New Roman" w:cs="Times New Roman"/>
                <w:sz w:val="24"/>
                <w:szCs w:val="24"/>
              </w:rPr>
              <w:t> </w:t>
            </w:r>
            <w:r w:rsidRPr="0078752D">
              <w:rPr>
                <w:rFonts w:ascii="Times New Roman" w:hAnsi="Times New Roman" w:cs="Times New Roman"/>
                <w:sz w:val="24"/>
                <w:szCs w:val="24"/>
              </w:rPr>
              <w:t>680/2014</w:t>
            </w:r>
            <w:r w:rsidR="00AA2830" w:rsidRPr="0078752D">
              <w:rPr>
                <w:rFonts w:ascii="Times New Roman" w:hAnsi="Times New Roman" w:cs="Times New Roman"/>
                <w:sz w:val="24"/>
                <w:szCs w:val="24"/>
              </w:rPr>
              <w:t>;</w:t>
            </w:r>
          </w:p>
          <w:p w14:paraId="4E34FB30" w14:textId="2E032099" w:rsidR="0093539C" w:rsidRPr="0078752D" w:rsidRDefault="0093539C" w:rsidP="00215E46">
            <w:pPr>
              <w:pStyle w:val="ListParagraph"/>
              <w:numPr>
                <w:ilvl w:val="0"/>
                <w:numId w:val="33"/>
              </w:numPr>
              <w:spacing w:after="0" w:line="240" w:lineRule="auto"/>
              <w:ind w:left="519"/>
              <w:jc w:val="both"/>
              <w:rPr>
                <w:rFonts w:ascii="Times New Roman" w:hAnsi="Times New Roman" w:cs="Times New Roman"/>
                <w:sz w:val="24"/>
                <w:szCs w:val="24"/>
              </w:rPr>
            </w:pPr>
            <w:r w:rsidRPr="0078752D">
              <w:rPr>
                <w:rFonts w:ascii="Times New Roman" w:hAnsi="Times New Roman" w:cs="Times New Roman"/>
                <w:sz w:val="24"/>
                <w:szCs w:val="24"/>
              </w:rPr>
              <w:t xml:space="preserve">Komisijas 2014. gada 10. oktobra </w:t>
            </w:r>
            <w:r w:rsidR="0084198C">
              <w:rPr>
                <w:rFonts w:ascii="Times New Roman" w:hAnsi="Times New Roman" w:cs="Times New Roman"/>
                <w:sz w:val="24"/>
                <w:szCs w:val="24"/>
              </w:rPr>
              <w:t>d</w:t>
            </w:r>
            <w:r w:rsidRPr="0078752D">
              <w:rPr>
                <w:rFonts w:ascii="Times New Roman" w:hAnsi="Times New Roman" w:cs="Times New Roman"/>
                <w:sz w:val="24"/>
                <w:szCs w:val="24"/>
              </w:rPr>
              <w:t xml:space="preserve">eleģētā regula (ES) 2015/61, ar ko papildina Eiropas Parlamenta un Padomes </w:t>
            </w:r>
            <w:r w:rsidR="0084198C">
              <w:rPr>
                <w:rFonts w:ascii="Times New Roman" w:hAnsi="Times New Roman" w:cs="Times New Roman"/>
                <w:sz w:val="24"/>
                <w:szCs w:val="24"/>
              </w:rPr>
              <w:t>r</w:t>
            </w:r>
            <w:r w:rsidRPr="0078752D">
              <w:rPr>
                <w:rFonts w:ascii="Times New Roman" w:hAnsi="Times New Roman" w:cs="Times New Roman"/>
                <w:sz w:val="24"/>
                <w:szCs w:val="24"/>
              </w:rPr>
              <w:t>egulu (ES) Nr. 575/2013 attiecībā uz likviditātes seguma prasību kredītiestādēm;</w:t>
            </w:r>
          </w:p>
          <w:p w14:paraId="3CF388DB" w14:textId="6C84DF57" w:rsidR="00983773" w:rsidRPr="00B56D42" w:rsidRDefault="00C679D3" w:rsidP="00215E46">
            <w:pPr>
              <w:pStyle w:val="ListParagraph"/>
              <w:numPr>
                <w:ilvl w:val="0"/>
                <w:numId w:val="33"/>
              </w:numPr>
              <w:spacing w:after="0" w:line="240" w:lineRule="auto"/>
              <w:ind w:left="519"/>
              <w:jc w:val="both"/>
              <w:rPr>
                <w:rFonts w:ascii="Times New Roman" w:hAnsi="Times New Roman" w:cs="Times New Roman"/>
                <w:sz w:val="24"/>
                <w:szCs w:val="24"/>
              </w:rPr>
            </w:pPr>
            <w:r w:rsidRPr="00B56D42">
              <w:rPr>
                <w:rFonts w:ascii="Times New Roman" w:hAnsi="Times New Roman" w:cs="Times New Roman"/>
                <w:sz w:val="24"/>
                <w:szCs w:val="24"/>
              </w:rPr>
              <w:t>Noteikumi Nr.</w:t>
            </w:r>
            <w:r w:rsidR="009C3190" w:rsidRPr="00B56D42">
              <w:rPr>
                <w:rFonts w:ascii="Times New Roman" w:hAnsi="Times New Roman" w:cs="Times New Roman"/>
                <w:sz w:val="24"/>
                <w:szCs w:val="24"/>
              </w:rPr>
              <w:t> </w:t>
            </w:r>
            <w:r w:rsidRPr="00B56D42">
              <w:rPr>
                <w:rFonts w:ascii="Times New Roman" w:hAnsi="Times New Roman" w:cs="Times New Roman"/>
                <w:sz w:val="24"/>
                <w:szCs w:val="24"/>
              </w:rPr>
              <w:t>194;</w:t>
            </w:r>
          </w:p>
          <w:p w14:paraId="36DCC9CF" w14:textId="2639CA98" w:rsidR="00983773" w:rsidRPr="00960AB3" w:rsidRDefault="00983773" w:rsidP="00215E46">
            <w:pPr>
              <w:pStyle w:val="ListParagraph"/>
              <w:numPr>
                <w:ilvl w:val="0"/>
                <w:numId w:val="33"/>
              </w:numPr>
              <w:spacing w:after="0" w:line="240" w:lineRule="auto"/>
              <w:ind w:left="519"/>
              <w:jc w:val="both"/>
              <w:rPr>
                <w:rFonts w:ascii="Times New Roman" w:hAnsi="Times New Roman" w:cs="Times New Roman"/>
                <w:sz w:val="24"/>
                <w:szCs w:val="24"/>
              </w:rPr>
            </w:pPr>
            <w:r w:rsidRPr="00960AB3">
              <w:rPr>
                <w:rFonts w:ascii="Times New Roman" w:hAnsi="Times New Roman" w:cs="Times New Roman"/>
                <w:sz w:val="24"/>
                <w:szCs w:val="24"/>
              </w:rPr>
              <w:t>Eiropas Banku iestādes 2014.</w:t>
            </w:r>
            <w:r w:rsidR="00512B3F">
              <w:rPr>
                <w:rFonts w:ascii="Times New Roman" w:hAnsi="Times New Roman" w:cs="Times New Roman"/>
                <w:sz w:val="24"/>
                <w:szCs w:val="24"/>
              </w:rPr>
              <w:t> </w:t>
            </w:r>
            <w:r w:rsidRPr="00960AB3">
              <w:rPr>
                <w:rFonts w:ascii="Times New Roman" w:hAnsi="Times New Roman" w:cs="Times New Roman"/>
                <w:sz w:val="24"/>
                <w:szCs w:val="24"/>
              </w:rPr>
              <w:t>gada 18.</w:t>
            </w:r>
            <w:r w:rsidR="00512B3F">
              <w:rPr>
                <w:rFonts w:ascii="Times New Roman" w:hAnsi="Times New Roman" w:cs="Times New Roman"/>
                <w:sz w:val="24"/>
                <w:szCs w:val="24"/>
              </w:rPr>
              <w:t> </w:t>
            </w:r>
            <w:r w:rsidRPr="00960AB3">
              <w:rPr>
                <w:rFonts w:ascii="Times New Roman" w:hAnsi="Times New Roman" w:cs="Times New Roman"/>
                <w:sz w:val="24"/>
                <w:szCs w:val="24"/>
              </w:rPr>
              <w:t>jūlija pamatnostādn</w:t>
            </w:r>
            <w:r w:rsidR="00960AB3" w:rsidRPr="00215E46">
              <w:rPr>
                <w:rFonts w:ascii="Times New Roman" w:hAnsi="Times New Roman" w:cs="Times New Roman"/>
                <w:sz w:val="24"/>
                <w:szCs w:val="24"/>
              </w:rPr>
              <w:t>es</w:t>
            </w:r>
            <w:r w:rsidR="001D2A4A">
              <w:rPr>
                <w:rFonts w:ascii="Times New Roman" w:hAnsi="Times New Roman" w:cs="Times New Roman"/>
                <w:sz w:val="24"/>
                <w:szCs w:val="24"/>
              </w:rPr>
              <w:t> </w:t>
            </w:r>
            <w:r w:rsidRPr="00960AB3">
              <w:rPr>
                <w:rFonts w:ascii="Times New Roman" w:hAnsi="Times New Roman" w:cs="Times New Roman"/>
                <w:sz w:val="24"/>
                <w:szCs w:val="24"/>
              </w:rPr>
              <w:t>EBA/GL/2014/06 "Pamatnostādnes par atveseļošanas plāniem izmantojamo scenāriju diapazonu";</w:t>
            </w:r>
          </w:p>
          <w:p w14:paraId="4F36CBFC" w14:textId="529C3AAA" w:rsidR="00983773" w:rsidRPr="00960AB3" w:rsidRDefault="00983773" w:rsidP="00215E46">
            <w:pPr>
              <w:pStyle w:val="ListParagraph"/>
              <w:numPr>
                <w:ilvl w:val="0"/>
                <w:numId w:val="33"/>
              </w:numPr>
              <w:spacing w:after="0" w:line="240" w:lineRule="auto"/>
              <w:ind w:left="519"/>
              <w:jc w:val="both"/>
              <w:rPr>
                <w:rFonts w:ascii="Times New Roman" w:hAnsi="Times New Roman" w:cs="Times New Roman"/>
                <w:sz w:val="24"/>
                <w:szCs w:val="24"/>
              </w:rPr>
            </w:pPr>
            <w:r w:rsidRPr="00960AB3">
              <w:rPr>
                <w:rFonts w:ascii="Times New Roman" w:hAnsi="Times New Roman" w:cs="Times New Roman"/>
                <w:sz w:val="24"/>
                <w:szCs w:val="24"/>
              </w:rPr>
              <w:t>Eiropas Banku iestādes 2018.</w:t>
            </w:r>
            <w:r w:rsidR="00512B3F">
              <w:rPr>
                <w:rFonts w:ascii="Times New Roman" w:hAnsi="Times New Roman" w:cs="Times New Roman"/>
                <w:sz w:val="24"/>
                <w:szCs w:val="24"/>
              </w:rPr>
              <w:t> </w:t>
            </w:r>
            <w:r w:rsidRPr="00960AB3">
              <w:rPr>
                <w:rFonts w:ascii="Times New Roman" w:hAnsi="Times New Roman" w:cs="Times New Roman"/>
                <w:sz w:val="24"/>
                <w:szCs w:val="24"/>
              </w:rPr>
              <w:t>gada 26.</w:t>
            </w:r>
            <w:r w:rsidR="00512B3F">
              <w:rPr>
                <w:rFonts w:ascii="Times New Roman" w:hAnsi="Times New Roman" w:cs="Times New Roman"/>
                <w:sz w:val="24"/>
                <w:szCs w:val="24"/>
              </w:rPr>
              <w:t> </w:t>
            </w:r>
            <w:r w:rsidRPr="00960AB3">
              <w:rPr>
                <w:rFonts w:ascii="Times New Roman" w:hAnsi="Times New Roman" w:cs="Times New Roman"/>
                <w:sz w:val="24"/>
                <w:szCs w:val="24"/>
              </w:rPr>
              <w:t>janvāra ieteikum</w:t>
            </w:r>
            <w:r w:rsidR="00960AB3" w:rsidRPr="00215E46">
              <w:rPr>
                <w:rFonts w:ascii="Times New Roman" w:hAnsi="Times New Roman" w:cs="Times New Roman"/>
                <w:sz w:val="24"/>
                <w:szCs w:val="24"/>
              </w:rPr>
              <w:t>s</w:t>
            </w:r>
            <w:r w:rsidRPr="00960AB3">
              <w:rPr>
                <w:rFonts w:ascii="Times New Roman" w:hAnsi="Times New Roman" w:cs="Times New Roman"/>
                <w:sz w:val="24"/>
                <w:szCs w:val="24"/>
              </w:rPr>
              <w:t xml:space="preserve"> EBA/REC/2017/02 "Ieteikums par vienību iekļaušanu grupas atveseļošanas plānā";</w:t>
            </w:r>
          </w:p>
          <w:p w14:paraId="043C6ED2" w14:textId="0B60B1F5" w:rsidR="00983773" w:rsidRPr="00215E46" w:rsidRDefault="00983773" w:rsidP="00215E46">
            <w:pPr>
              <w:pStyle w:val="ListParagraph"/>
              <w:numPr>
                <w:ilvl w:val="0"/>
                <w:numId w:val="33"/>
              </w:numPr>
              <w:spacing w:after="0" w:line="240" w:lineRule="auto"/>
              <w:ind w:left="519"/>
              <w:jc w:val="both"/>
              <w:rPr>
                <w:rFonts w:ascii="Times New Roman" w:hAnsi="Times New Roman" w:cs="Times New Roman"/>
                <w:sz w:val="24"/>
                <w:szCs w:val="24"/>
              </w:rPr>
            </w:pPr>
            <w:r w:rsidRPr="00960AB3">
              <w:rPr>
                <w:rFonts w:ascii="Times New Roman" w:hAnsi="Times New Roman" w:cs="Times New Roman"/>
                <w:sz w:val="24"/>
                <w:szCs w:val="24"/>
              </w:rPr>
              <w:t>Eiropas Banku iestādes 2021.</w:t>
            </w:r>
            <w:r w:rsidR="00512B3F">
              <w:rPr>
                <w:rFonts w:ascii="Times New Roman" w:hAnsi="Times New Roman" w:cs="Times New Roman"/>
                <w:sz w:val="24"/>
                <w:szCs w:val="24"/>
              </w:rPr>
              <w:t> </w:t>
            </w:r>
            <w:r w:rsidRPr="00960AB3">
              <w:rPr>
                <w:rFonts w:ascii="Times New Roman" w:hAnsi="Times New Roman" w:cs="Times New Roman"/>
                <w:sz w:val="24"/>
                <w:szCs w:val="24"/>
              </w:rPr>
              <w:t>gada 9.</w:t>
            </w:r>
            <w:r w:rsidR="00512B3F">
              <w:rPr>
                <w:rFonts w:ascii="Times New Roman" w:hAnsi="Times New Roman" w:cs="Times New Roman"/>
                <w:sz w:val="24"/>
                <w:szCs w:val="24"/>
              </w:rPr>
              <w:t> </w:t>
            </w:r>
            <w:r w:rsidRPr="00960AB3">
              <w:rPr>
                <w:rFonts w:ascii="Times New Roman" w:hAnsi="Times New Roman" w:cs="Times New Roman"/>
                <w:sz w:val="24"/>
                <w:szCs w:val="24"/>
              </w:rPr>
              <w:t>novembra pamatnostādn</w:t>
            </w:r>
            <w:r w:rsidR="00960AB3" w:rsidRPr="00215E46">
              <w:rPr>
                <w:rFonts w:ascii="Times New Roman" w:hAnsi="Times New Roman" w:cs="Times New Roman"/>
                <w:sz w:val="24"/>
                <w:szCs w:val="24"/>
              </w:rPr>
              <w:t>es</w:t>
            </w:r>
            <w:r w:rsidR="001D2A4A">
              <w:rPr>
                <w:rFonts w:ascii="Times New Roman" w:hAnsi="Times New Roman" w:cs="Times New Roman"/>
                <w:sz w:val="24"/>
                <w:szCs w:val="24"/>
              </w:rPr>
              <w:t> </w:t>
            </w:r>
            <w:r w:rsidRPr="00960AB3">
              <w:rPr>
                <w:rFonts w:ascii="Times New Roman" w:hAnsi="Times New Roman" w:cs="Times New Roman"/>
                <w:sz w:val="24"/>
                <w:szCs w:val="24"/>
              </w:rPr>
              <w:t>EBA/GL/2021/11 "Pamatnostādnes par darbības atjaunošanas plāna rādītājiem";</w:t>
            </w:r>
          </w:p>
          <w:p w14:paraId="237524E1" w14:textId="63558B42" w:rsidR="00960AB3" w:rsidRPr="00960AB3" w:rsidRDefault="00960AB3" w:rsidP="00215E46">
            <w:pPr>
              <w:pStyle w:val="ListParagraph"/>
              <w:numPr>
                <w:ilvl w:val="0"/>
                <w:numId w:val="33"/>
              </w:numPr>
              <w:spacing w:after="0" w:line="240" w:lineRule="auto"/>
              <w:ind w:left="519"/>
              <w:jc w:val="both"/>
              <w:rPr>
                <w:rFonts w:ascii="Times New Roman" w:hAnsi="Times New Roman" w:cs="Times New Roman"/>
                <w:sz w:val="24"/>
                <w:szCs w:val="24"/>
              </w:rPr>
            </w:pPr>
            <w:r w:rsidRPr="00960AB3">
              <w:rPr>
                <w:rFonts w:ascii="Times New Roman" w:hAnsi="Times New Roman" w:cs="Times New Roman"/>
                <w:sz w:val="24"/>
                <w:szCs w:val="24"/>
              </w:rPr>
              <w:t>Eiropas Banku iestādes 2018.</w:t>
            </w:r>
            <w:r w:rsidR="00512B3F">
              <w:rPr>
                <w:rFonts w:ascii="Times New Roman" w:hAnsi="Times New Roman" w:cs="Times New Roman"/>
                <w:sz w:val="24"/>
                <w:szCs w:val="24"/>
              </w:rPr>
              <w:t> </w:t>
            </w:r>
            <w:r w:rsidRPr="00960AB3">
              <w:rPr>
                <w:rFonts w:ascii="Times New Roman" w:hAnsi="Times New Roman" w:cs="Times New Roman"/>
                <w:sz w:val="24"/>
                <w:szCs w:val="24"/>
              </w:rPr>
              <w:t>gada 16.</w:t>
            </w:r>
            <w:r w:rsidR="00512B3F">
              <w:rPr>
                <w:rFonts w:ascii="Times New Roman" w:hAnsi="Times New Roman" w:cs="Times New Roman"/>
                <w:sz w:val="24"/>
                <w:szCs w:val="24"/>
              </w:rPr>
              <w:t> </w:t>
            </w:r>
            <w:r w:rsidRPr="00960AB3">
              <w:rPr>
                <w:rFonts w:ascii="Times New Roman" w:hAnsi="Times New Roman" w:cs="Times New Roman"/>
                <w:sz w:val="24"/>
                <w:szCs w:val="24"/>
              </w:rPr>
              <w:t>februāra pamatnostādnes</w:t>
            </w:r>
            <w:r w:rsidR="001D2A4A">
              <w:rPr>
                <w:rFonts w:ascii="Times New Roman" w:hAnsi="Times New Roman" w:cs="Times New Roman"/>
                <w:sz w:val="24"/>
                <w:szCs w:val="24"/>
              </w:rPr>
              <w:t> </w:t>
            </w:r>
            <w:r w:rsidRPr="00960AB3">
              <w:rPr>
                <w:rFonts w:ascii="Times New Roman" w:hAnsi="Times New Roman" w:cs="Times New Roman"/>
                <w:sz w:val="24"/>
                <w:szCs w:val="24"/>
              </w:rPr>
              <w:t>EBA/GL/2017/14 "Pamatnostādnes par nozīmīgu filiāļu uzraudzību";</w:t>
            </w:r>
          </w:p>
          <w:p w14:paraId="2EA0204F" w14:textId="7C161CC4" w:rsidR="00C679D3" w:rsidRPr="0078752D" w:rsidRDefault="00462FC7" w:rsidP="00561A9E">
            <w:pPr>
              <w:pStyle w:val="ListParagraph"/>
              <w:numPr>
                <w:ilvl w:val="0"/>
                <w:numId w:val="33"/>
              </w:numPr>
              <w:spacing w:after="120" w:line="240" w:lineRule="auto"/>
              <w:ind w:left="516" w:hanging="357"/>
              <w:jc w:val="both"/>
              <w:rPr>
                <w:rFonts w:ascii="Times New Roman" w:hAnsi="Times New Roman" w:cs="Times New Roman"/>
                <w:sz w:val="24"/>
                <w:szCs w:val="24"/>
              </w:rPr>
            </w:pPr>
            <w:r w:rsidRPr="00462FC7">
              <w:rPr>
                <w:rFonts w:ascii="Times New Roman" w:hAnsi="Times New Roman" w:cs="Times New Roman"/>
                <w:sz w:val="24"/>
                <w:szCs w:val="24"/>
              </w:rPr>
              <w:t>Pamatnostādnes par VDA spēju</w:t>
            </w:r>
            <w:r w:rsidR="00C679D3" w:rsidRPr="00960AB3">
              <w:rPr>
                <w:rFonts w:ascii="Times New Roman" w:hAnsi="Times New Roman" w:cs="Times New Roman"/>
                <w:sz w:val="24"/>
                <w:szCs w:val="24"/>
              </w:rPr>
              <w:t>.</w:t>
            </w:r>
          </w:p>
        </w:tc>
      </w:tr>
      <w:tr w:rsidR="00ED3BED" w:rsidRPr="00921E02" w14:paraId="40B6FA4E" w14:textId="77777777" w:rsidTr="003D1B45">
        <w:trPr>
          <w:trHeight w:val="567"/>
        </w:trPr>
        <w:tc>
          <w:tcPr>
            <w:tcW w:w="1416" w:type="pct"/>
            <w:shd w:val="clear" w:color="auto" w:fill="auto"/>
            <w:hideMark/>
          </w:tcPr>
          <w:p w14:paraId="735A1989"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lastRenderedPageBreak/>
              <w:t>Saskaņošana ar Eiropas Centrālo banku</w:t>
            </w:r>
          </w:p>
          <w:p w14:paraId="62929148"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2BDC6261" w14:textId="3CCFC56B" w:rsidR="006C3828" w:rsidRPr="00921E02" w:rsidRDefault="006C3828" w:rsidP="000229A5">
            <w:pPr>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 xml:space="preserve">Noteikumu projektu nav nepieciešams saskaņot ar </w:t>
            </w:r>
            <w:r w:rsidR="000C0126" w:rsidRPr="00921E02">
              <w:rPr>
                <w:rFonts w:ascii="Times New Roman" w:eastAsia="Times New Roman" w:hAnsi="Times New Roman" w:cs="Times New Roman"/>
                <w:sz w:val="24"/>
                <w:szCs w:val="24"/>
                <w:lang w:eastAsia="lv-LV"/>
              </w:rPr>
              <w:t>E</w:t>
            </w:r>
            <w:r w:rsidR="00894D21" w:rsidRPr="00921E02">
              <w:rPr>
                <w:rFonts w:ascii="Times New Roman" w:eastAsia="Times New Roman" w:hAnsi="Times New Roman" w:cs="Times New Roman"/>
                <w:sz w:val="24"/>
                <w:szCs w:val="24"/>
                <w:lang w:eastAsia="lv-LV"/>
              </w:rPr>
              <w:t xml:space="preserve">iropas </w:t>
            </w:r>
            <w:r w:rsidR="000C0126" w:rsidRPr="00921E02">
              <w:rPr>
                <w:rFonts w:ascii="Times New Roman" w:eastAsia="Times New Roman" w:hAnsi="Times New Roman" w:cs="Times New Roman"/>
                <w:sz w:val="24"/>
                <w:szCs w:val="24"/>
                <w:lang w:eastAsia="lv-LV"/>
              </w:rPr>
              <w:t>C</w:t>
            </w:r>
            <w:r w:rsidR="00894D21" w:rsidRPr="00921E02">
              <w:rPr>
                <w:rFonts w:ascii="Times New Roman" w:eastAsia="Times New Roman" w:hAnsi="Times New Roman" w:cs="Times New Roman"/>
                <w:sz w:val="24"/>
                <w:szCs w:val="24"/>
                <w:lang w:eastAsia="lv-LV"/>
              </w:rPr>
              <w:t>entrālo banku</w:t>
            </w:r>
            <w:r w:rsidRPr="00921E02">
              <w:rPr>
                <w:rFonts w:ascii="Times New Roman" w:eastAsia="Times New Roman" w:hAnsi="Times New Roman" w:cs="Times New Roman"/>
                <w:sz w:val="24"/>
                <w:szCs w:val="24"/>
                <w:lang w:eastAsia="lv-LV"/>
              </w:rPr>
              <w:t>.</w:t>
            </w:r>
          </w:p>
        </w:tc>
      </w:tr>
      <w:tr w:rsidR="00ED3BED" w:rsidRPr="00921E02" w14:paraId="496F44FB" w14:textId="77777777" w:rsidTr="003F595F">
        <w:trPr>
          <w:trHeight w:val="567"/>
        </w:trPr>
        <w:tc>
          <w:tcPr>
            <w:tcW w:w="1416" w:type="pct"/>
            <w:shd w:val="clear" w:color="auto" w:fill="auto"/>
            <w:hideMark/>
          </w:tcPr>
          <w:p w14:paraId="46AD5EB9"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1CEC357E" w14:textId="536D257E" w:rsidR="006C3828" w:rsidRPr="00921E02" w:rsidRDefault="006C3828" w:rsidP="000229A5">
            <w:pPr>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 xml:space="preserve">Noteikumu projekts </w:t>
            </w:r>
            <w:r w:rsidR="00F6545E" w:rsidRPr="00F6545E">
              <w:rPr>
                <w:rFonts w:ascii="Times New Roman" w:eastAsia="Times New Roman" w:hAnsi="Times New Roman" w:cs="Times New Roman"/>
                <w:sz w:val="24"/>
                <w:szCs w:val="24"/>
                <w:lang w:eastAsia="lv-LV"/>
              </w:rPr>
              <w:t>2024.</w:t>
            </w:r>
            <w:r w:rsidR="00F6545E">
              <w:rPr>
                <w:rFonts w:ascii="Times New Roman" w:eastAsia="Times New Roman" w:hAnsi="Times New Roman" w:cs="Times New Roman"/>
                <w:sz w:val="24"/>
                <w:szCs w:val="24"/>
                <w:lang w:eastAsia="lv-LV"/>
              </w:rPr>
              <w:t> </w:t>
            </w:r>
            <w:r w:rsidR="00F6545E" w:rsidRPr="00F6545E">
              <w:rPr>
                <w:rFonts w:ascii="Times New Roman" w:eastAsia="Times New Roman" w:hAnsi="Times New Roman" w:cs="Times New Roman"/>
                <w:sz w:val="24"/>
                <w:szCs w:val="24"/>
                <w:lang w:eastAsia="lv-LV"/>
              </w:rPr>
              <w:t>gada 30.</w:t>
            </w:r>
            <w:r w:rsidR="00F6545E">
              <w:rPr>
                <w:rFonts w:ascii="Times New Roman" w:eastAsia="Times New Roman" w:hAnsi="Times New Roman" w:cs="Times New Roman"/>
                <w:sz w:val="24"/>
                <w:szCs w:val="24"/>
                <w:lang w:eastAsia="lv-LV"/>
              </w:rPr>
              <w:t> </w:t>
            </w:r>
            <w:r w:rsidR="00F6545E" w:rsidRPr="00F6545E">
              <w:rPr>
                <w:rFonts w:ascii="Times New Roman" w:eastAsia="Times New Roman" w:hAnsi="Times New Roman" w:cs="Times New Roman"/>
                <w:sz w:val="24"/>
                <w:szCs w:val="24"/>
                <w:lang w:eastAsia="lv-LV"/>
              </w:rPr>
              <w:t xml:space="preserve">oktobrī </w:t>
            </w:r>
            <w:r w:rsidRPr="00921E02">
              <w:rPr>
                <w:rFonts w:ascii="Times New Roman" w:eastAsia="Times New Roman" w:hAnsi="Times New Roman" w:cs="Times New Roman"/>
                <w:sz w:val="24"/>
                <w:szCs w:val="24"/>
                <w:lang w:eastAsia="lv-LV"/>
              </w:rPr>
              <w:t>tik</w:t>
            </w:r>
            <w:r w:rsidR="00F6545E">
              <w:rPr>
                <w:rFonts w:ascii="Times New Roman" w:eastAsia="Times New Roman" w:hAnsi="Times New Roman" w:cs="Times New Roman"/>
                <w:sz w:val="24"/>
                <w:szCs w:val="24"/>
                <w:lang w:eastAsia="lv-LV"/>
              </w:rPr>
              <w:t>a</w:t>
            </w:r>
            <w:r w:rsidRPr="00921E02">
              <w:rPr>
                <w:rFonts w:ascii="Times New Roman" w:eastAsia="Times New Roman" w:hAnsi="Times New Roman" w:cs="Times New Roman"/>
                <w:sz w:val="24"/>
                <w:szCs w:val="24"/>
                <w:lang w:eastAsia="lv-LV"/>
              </w:rPr>
              <w:t xml:space="preserve"> publicēts Latvijas Bankas tīmekļvietnes </w:t>
            </w:r>
            <w:hyperlink r:id="rId11" w:history="1">
              <w:r w:rsidR="000C0126" w:rsidRPr="00921E02">
                <w:rPr>
                  <w:rStyle w:val="Hyperlink"/>
                  <w:rFonts w:ascii="Times New Roman" w:eastAsia="Times New Roman" w:hAnsi="Times New Roman" w:cs="Times New Roman"/>
                  <w:color w:val="auto"/>
                  <w:sz w:val="24"/>
                  <w:szCs w:val="24"/>
                  <w:lang w:eastAsia="lv-LV"/>
                </w:rPr>
                <w:t>www.bank.lv</w:t>
              </w:r>
            </w:hyperlink>
            <w:r w:rsidR="000C0126" w:rsidRPr="00921E02">
              <w:rPr>
                <w:rFonts w:ascii="Times New Roman" w:eastAsia="Times New Roman" w:hAnsi="Times New Roman" w:cs="Times New Roman"/>
                <w:sz w:val="24"/>
                <w:szCs w:val="24"/>
                <w:lang w:eastAsia="lv-LV"/>
              </w:rPr>
              <w:t xml:space="preserve"> </w:t>
            </w:r>
            <w:r w:rsidRPr="00921E02">
              <w:rPr>
                <w:rFonts w:ascii="Times New Roman" w:eastAsia="Times New Roman" w:hAnsi="Times New Roman" w:cs="Times New Roman"/>
                <w:sz w:val="24"/>
                <w:szCs w:val="24"/>
                <w:lang w:eastAsia="lv-LV"/>
              </w:rPr>
              <w:t>sadaļ</w:t>
            </w:r>
            <w:r w:rsidR="00E03A88" w:rsidRPr="00921E02">
              <w:rPr>
                <w:rFonts w:ascii="Times New Roman" w:eastAsia="Times New Roman" w:hAnsi="Times New Roman" w:cs="Times New Roman"/>
                <w:sz w:val="24"/>
                <w:szCs w:val="24"/>
                <w:lang w:eastAsia="lv-LV"/>
              </w:rPr>
              <w:t>as "Tiesību akti" apakšsadaļā</w:t>
            </w:r>
            <w:r w:rsidRPr="00921E02">
              <w:rPr>
                <w:rFonts w:ascii="Times New Roman" w:eastAsia="Times New Roman" w:hAnsi="Times New Roman" w:cs="Times New Roman"/>
                <w:sz w:val="24"/>
                <w:szCs w:val="24"/>
                <w:lang w:eastAsia="lv-LV"/>
              </w:rPr>
              <w:t xml:space="preserve"> "Sabiedrības līdzdalība", un </w:t>
            </w:r>
            <w:r w:rsidR="00436FF2" w:rsidRPr="00436FF2">
              <w:rPr>
                <w:rFonts w:ascii="Times New Roman" w:eastAsia="Times New Roman" w:hAnsi="Times New Roman" w:cs="Times New Roman"/>
                <w:sz w:val="24"/>
                <w:szCs w:val="24"/>
                <w:lang w:eastAsia="lv-LV"/>
              </w:rPr>
              <w:t>līdz 2024.</w:t>
            </w:r>
            <w:r w:rsidR="00436FF2">
              <w:rPr>
                <w:rFonts w:ascii="Times New Roman" w:eastAsia="Times New Roman" w:hAnsi="Times New Roman" w:cs="Times New Roman"/>
                <w:sz w:val="24"/>
                <w:szCs w:val="24"/>
                <w:lang w:eastAsia="lv-LV"/>
              </w:rPr>
              <w:t> </w:t>
            </w:r>
            <w:r w:rsidR="00436FF2" w:rsidRPr="00436FF2">
              <w:rPr>
                <w:rFonts w:ascii="Times New Roman" w:eastAsia="Times New Roman" w:hAnsi="Times New Roman" w:cs="Times New Roman"/>
                <w:sz w:val="24"/>
                <w:szCs w:val="24"/>
                <w:lang w:eastAsia="lv-LV"/>
              </w:rPr>
              <w:t>gada 13.</w:t>
            </w:r>
            <w:r w:rsidR="00436FF2">
              <w:rPr>
                <w:rFonts w:ascii="Times New Roman" w:eastAsia="Times New Roman" w:hAnsi="Times New Roman" w:cs="Times New Roman"/>
                <w:sz w:val="24"/>
                <w:szCs w:val="24"/>
                <w:lang w:eastAsia="lv-LV"/>
              </w:rPr>
              <w:t> </w:t>
            </w:r>
            <w:r w:rsidR="00436FF2" w:rsidRPr="00436FF2">
              <w:rPr>
                <w:rFonts w:ascii="Times New Roman" w:eastAsia="Times New Roman" w:hAnsi="Times New Roman" w:cs="Times New Roman"/>
                <w:sz w:val="24"/>
                <w:szCs w:val="24"/>
                <w:lang w:eastAsia="lv-LV"/>
              </w:rPr>
              <w:t>novembrim</w:t>
            </w:r>
            <w:r w:rsidR="00436FF2">
              <w:rPr>
                <w:rFonts w:ascii="Times New Roman" w:eastAsia="Times New Roman" w:hAnsi="Times New Roman" w:cs="Times New Roman"/>
                <w:sz w:val="24"/>
                <w:szCs w:val="24"/>
                <w:lang w:eastAsia="lv-LV"/>
              </w:rPr>
              <w:t xml:space="preserve"> </w:t>
            </w:r>
            <w:r w:rsidR="00230BAF" w:rsidRPr="00921E02">
              <w:rPr>
                <w:rFonts w:ascii="Times New Roman" w:eastAsia="Times New Roman" w:hAnsi="Times New Roman" w:cs="Times New Roman"/>
                <w:sz w:val="24"/>
                <w:szCs w:val="24"/>
                <w:lang w:eastAsia="lv-LV"/>
              </w:rPr>
              <w:t>par to b</w:t>
            </w:r>
            <w:r w:rsidR="00B66F88">
              <w:rPr>
                <w:rFonts w:ascii="Times New Roman" w:eastAsia="Times New Roman" w:hAnsi="Times New Roman" w:cs="Times New Roman"/>
                <w:sz w:val="24"/>
                <w:szCs w:val="24"/>
                <w:lang w:eastAsia="lv-LV"/>
              </w:rPr>
              <w:t>ija</w:t>
            </w:r>
            <w:r w:rsidR="00230BAF" w:rsidRPr="00921E02">
              <w:rPr>
                <w:rFonts w:ascii="Times New Roman" w:eastAsia="Times New Roman" w:hAnsi="Times New Roman" w:cs="Times New Roman"/>
                <w:sz w:val="24"/>
                <w:szCs w:val="24"/>
                <w:lang w:eastAsia="lv-LV"/>
              </w:rPr>
              <w:t xml:space="preserve"> iespējama sabiedrības līdzdalība</w:t>
            </w:r>
            <w:r w:rsidRPr="00921E02">
              <w:rPr>
                <w:rFonts w:ascii="Times New Roman" w:eastAsia="Times New Roman" w:hAnsi="Times New Roman" w:cs="Times New Roman"/>
                <w:sz w:val="24"/>
                <w:szCs w:val="24"/>
                <w:lang w:eastAsia="lv-LV"/>
              </w:rPr>
              <w:t xml:space="preserve">. </w:t>
            </w:r>
          </w:p>
          <w:p w14:paraId="25493188" w14:textId="1D4440D8" w:rsidR="00C60621" w:rsidRDefault="00C60621" w:rsidP="000229A5">
            <w:pPr>
              <w:spacing w:line="240" w:lineRule="auto"/>
              <w:jc w:val="both"/>
              <w:rPr>
                <w:rFonts w:ascii="Times New Roman" w:eastAsia="Times New Roman" w:hAnsi="Times New Roman" w:cs="Times New Roman"/>
                <w:sz w:val="24"/>
                <w:szCs w:val="24"/>
                <w:lang w:eastAsia="lv-LV"/>
              </w:rPr>
            </w:pPr>
            <w:r w:rsidRPr="00921E02">
              <w:rPr>
                <w:rFonts w:ascii="Times New Roman" w:eastAsia="Times New Roman" w:hAnsi="Times New Roman" w:cs="Times New Roman"/>
                <w:sz w:val="24"/>
                <w:szCs w:val="24"/>
                <w:lang w:eastAsia="lv-LV"/>
              </w:rPr>
              <w:t xml:space="preserve">Vienlaikus par </w:t>
            </w:r>
            <w:r w:rsidR="00125281">
              <w:rPr>
                <w:rFonts w:ascii="Times New Roman" w:eastAsia="Times New Roman" w:hAnsi="Times New Roman" w:cs="Times New Roman"/>
                <w:sz w:val="24"/>
                <w:szCs w:val="24"/>
                <w:lang w:eastAsia="lv-LV"/>
              </w:rPr>
              <w:t>N</w:t>
            </w:r>
            <w:r w:rsidRPr="00921E02">
              <w:rPr>
                <w:rFonts w:ascii="Times New Roman" w:eastAsia="Times New Roman" w:hAnsi="Times New Roman" w:cs="Times New Roman"/>
                <w:sz w:val="24"/>
                <w:szCs w:val="24"/>
                <w:lang w:eastAsia="lv-LV"/>
              </w:rPr>
              <w:t>oteikumu projektu un notiekošo sabiedrības līdzdalību individuāli tik</w:t>
            </w:r>
            <w:r w:rsidR="00F6545E">
              <w:rPr>
                <w:rFonts w:ascii="Times New Roman" w:eastAsia="Times New Roman" w:hAnsi="Times New Roman" w:cs="Times New Roman"/>
                <w:sz w:val="24"/>
                <w:szCs w:val="24"/>
                <w:lang w:eastAsia="lv-LV"/>
              </w:rPr>
              <w:t>a</w:t>
            </w:r>
            <w:r w:rsidRPr="00921E02">
              <w:rPr>
                <w:rFonts w:ascii="Times New Roman" w:eastAsia="Times New Roman" w:hAnsi="Times New Roman" w:cs="Times New Roman"/>
                <w:sz w:val="24"/>
                <w:szCs w:val="24"/>
                <w:lang w:eastAsia="lv-LV"/>
              </w:rPr>
              <w:t xml:space="preserve"> informēta Latvijas Finanšu nozares asociācija, </w:t>
            </w:r>
            <w:r w:rsidRPr="009C3190">
              <w:rPr>
                <w:rFonts w:ascii="Times New Roman" w:eastAsia="Times New Roman" w:hAnsi="Times New Roman" w:cs="Times New Roman"/>
                <w:sz w:val="24"/>
                <w:szCs w:val="24"/>
                <w:lang w:eastAsia="lv-LV"/>
              </w:rPr>
              <w:t>kā arī ārpus asociācij</w:t>
            </w:r>
            <w:r w:rsidR="00152C90">
              <w:rPr>
                <w:rFonts w:ascii="Times New Roman" w:eastAsia="Times New Roman" w:hAnsi="Times New Roman" w:cs="Times New Roman"/>
                <w:sz w:val="24"/>
                <w:szCs w:val="24"/>
                <w:lang w:eastAsia="lv-LV"/>
              </w:rPr>
              <w:t>as</w:t>
            </w:r>
            <w:r w:rsidRPr="009C3190">
              <w:rPr>
                <w:rFonts w:ascii="Times New Roman" w:eastAsia="Times New Roman" w:hAnsi="Times New Roman" w:cs="Times New Roman"/>
                <w:sz w:val="24"/>
                <w:szCs w:val="24"/>
                <w:lang w:eastAsia="lv-LV"/>
              </w:rPr>
              <w:t xml:space="preserve"> esošie finanšu tirgus dalībnieki, kuriem būs saistoša </w:t>
            </w:r>
            <w:r w:rsidR="009C3190">
              <w:rPr>
                <w:rFonts w:ascii="Times New Roman" w:eastAsia="Times New Roman" w:hAnsi="Times New Roman" w:cs="Times New Roman"/>
                <w:sz w:val="24"/>
                <w:szCs w:val="24"/>
                <w:lang w:eastAsia="lv-LV"/>
              </w:rPr>
              <w:t>N</w:t>
            </w:r>
            <w:r w:rsidRPr="009C3190">
              <w:rPr>
                <w:rFonts w:ascii="Times New Roman" w:eastAsia="Times New Roman" w:hAnsi="Times New Roman" w:cs="Times New Roman"/>
                <w:sz w:val="24"/>
                <w:szCs w:val="24"/>
                <w:lang w:eastAsia="lv-LV"/>
              </w:rPr>
              <w:t>oteikumu projektā ietverto prasību izpilde.</w:t>
            </w:r>
          </w:p>
          <w:p w14:paraId="2CCCD760" w14:textId="5E7871CA" w:rsidR="008D42B8" w:rsidRPr="00921E02" w:rsidRDefault="008D42B8" w:rsidP="000229A5">
            <w:pPr>
              <w:spacing w:line="240" w:lineRule="auto"/>
              <w:jc w:val="both"/>
              <w:rPr>
                <w:rFonts w:ascii="Times New Roman" w:eastAsia="Times New Roman" w:hAnsi="Times New Roman" w:cs="Times New Roman"/>
                <w:sz w:val="24"/>
                <w:szCs w:val="24"/>
                <w:lang w:eastAsia="lv-LV"/>
              </w:rPr>
            </w:pPr>
            <w:r w:rsidRPr="00013A11">
              <w:rPr>
                <w:rFonts w:ascii="Times New Roman" w:eastAsia="Times New Roman" w:hAnsi="Times New Roman" w:cs="Times New Roman"/>
                <w:sz w:val="24"/>
                <w:szCs w:val="24"/>
                <w:lang w:eastAsia="lv-LV"/>
              </w:rPr>
              <w:t xml:space="preserve">Pēc sabiedrības līdzdalībai noteiktā termiņa beigām </w:t>
            </w:r>
            <w:r w:rsidR="00B66F88">
              <w:rPr>
                <w:rFonts w:ascii="Times New Roman" w:eastAsia="Times New Roman" w:hAnsi="Times New Roman" w:cs="Times New Roman"/>
                <w:sz w:val="24"/>
                <w:szCs w:val="24"/>
                <w:lang w:eastAsia="lv-LV"/>
              </w:rPr>
              <w:t>N</w:t>
            </w:r>
            <w:r w:rsidRPr="00013A11">
              <w:rPr>
                <w:rFonts w:ascii="Times New Roman" w:eastAsia="Times New Roman" w:hAnsi="Times New Roman" w:cs="Times New Roman"/>
                <w:sz w:val="24"/>
                <w:szCs w:val="24"/>
                <w:lang w:eastAsia="lv-LV"/>
              </w:rPr>
              <w:t>oteikumu projektu paredzēts iesniegt izskatīšanai Latvijas Bankas konsultatīvās finanšu tirgus padomes sēdē.</w:t>
            </w:r>
          </w:p>
        </w:tc>
      </w:tr>
      <w:tr w:rsidR="00ED3BED" w:rsidRPr="00921E02" w14:paraId="61D339D9" w14:textId="77777777" w:rsidTr="003D1B45">
        <w:trPr>
          <w:trHeight w:val="567"/>
        </w:trPr>
        <w:tc>
          <w:tcPr>
            <w:tcW w:w="1416" w:type="pct"/>
            <w:shd w:val="clear" w:color="auto" w:fill="auto"/>
            <w:hideMark/>
          </w:tcPr>
          <w:p w14:paraId="4CB6397C"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r w:rsidRPr="00921E02">
              <w:rPr>
                <w:rFonts w:ascii="Times New Roman" w:eastAsia="Times New Roman" w:hAnsi="Times New Roman" w:cs="Times New Roman"/>
                <w:b/>
                <w:bCs/>
                <w:sz w:val="24"/>
                <w:szCs w:val="24"/>
                <w:lang w:eastAsia="lv-LV"/>
              </w:rPr>
              <w:t>Saskaņošanas rezultāti</w:t>
            </w:r>
          </w:p>
          <w:p w14:paraId="05C81DE5" w14:textId="77777777" w:rsidR="006C3828" w:rsidRPr="00921E02" w:rsidRDefault="006C3828" w:rsidP="000229A5">
            <w:pPr>
              <w:spacing w:line="240" w:lineRule="auto"/>
              <w:rPr>
                <w:rFonts w:ascii="Times New Roman" w:eastAsia="Times New Roman" w:hAnsi="Times New Roman" w:cs="Times New Roman"/>
                <w:b/>
                <w:bCs/>
                <w:sz w:val="24"/>
                <w:szCs w:val="24"/>
                <w:lang w:eastAsia="lv-LV"/>
              </w:rPr>
            </w:pPr>
          </w:p>
        </w:tc>
        <w:tc>
          <w:tcPr>
            <w:tcW w:w="3584" w:type="pct"/>
            <w:shd w:val="clear" w:color="auto" w:fill="auto"/>
          </w:tcPr>
          <w:p w14:paraId="692F977B" w14:textId="1A35FDB3" w:rsidR="006C3828" w:rsidRPr="00921E02" w:rsidRDefault="000F25FB" w:rsidP="000229A5">
            <w:pPr>
              <w:spacing w:line="240" w:lineRule="auto"/>
              <w:jc w:val="both"/>
              <w:rPr>
                <w:rFonts w:ascii="Times New Roman" w:eastAsia="Times New Roman" w:hAnsi="Times New Roman" w:cs="Times New Roman"/>
                <w:sz w:val="24"/>
                <w:szCs w:val="24"/>
                <w:lang w:eastAsia="lv-LV"/>
              </w:rPr>
            </w:pPr>
            <w:r w:rsidRPr="000F25FB">
              <w:rPr>
                <w:rFonts w:ascii="Times New Roman" w:eastAsia="Times New Roman" w:hAnsi="Times New Roman" w:cs="Times New Roman"/>
                <w:sz w:val="24"/>
                <w:szCs w:val="24"/>
                <w:lang w:eastAsia="lv-LV"/>
              </w:rPr>
              <w:t xml:space="preserve">Sabiedrības līdzdalības ietvaros par </w:t>
            </w:r>
            <w:r w:rsidR="00B66F88">
              <w:rPr>
                <w:rFonts w:ascii="Times New Roman" w:eastAsia="Times New Roman" w:hAnsi="Times New Roman" w:cs="Times New Roman"/>
                <w:sz w:val="24"/>
                <w:szCs w:val="24"/>
                <w:lang w:eastAsia="lv-LV"/>
              </w:rPr>
              <w:t>N</w:t>
            </w:r>
            <w:r w:rsidRPr="000F25FB">
              <w:rPr>
                <w:rFonts w:ascii="Times New Roman" w:eastAsia="Times New Roman" w:hAnsi="Times New Roman" w:cs="Times New Roman"/>
                <w:sz w:val="24"/>
                <w:szCs w:val="24"/>
                <w:lang w:eastAsia="lv-LV"/>
              </w:rPr>
              <w:t>oteikumu projektu netika saņemti iebildumi vai priekšlikumi.</w:t>
            </w:r>
          </w:p>
        </w:tc>
      </w:tr>
    </w:tbl>
    <w:p w14:paraId="086EF7E5" w14:textId="77777777" w:rsidR="00A62B63" w:rsidRPr="00921E02" w:rsidRDefault="00A62B63" w:rsidP="000229A5">
      <w:pPr>
        <w:spacing w:line="240" w:lineRule="auto"/>
        <w:rPr>
          <w:rFonts w:ascii="Times New Roman" w:hAnsi="Times New Roman" w:cs="Times New Roman"/>
        </w:rPr>
      </w:pPr>
    </w:p>
    <w:p w14:paraId="6EEB9ADC" w14:textId="77777777" w:rsidR="00151C04" w:rsidRPr="00921E02" w:rsidRDefault="00151C04" w:rsidP="00D048EA">
      <w:pPr>
        <w:spacing w:line="240" w:lineRule="auto"/>
        <w:rPr>
          <w:rFonts w:ascii="Times New Roman" w:hAnsi="Times New Roman" w:cs="Times New Roman"/>
        </w:rPr>
        <w:sectPr w:rsidR="00151C04" w:rsidRPr="00921E02">
          <w:headerReference w:type="default" r:id="rId12"/>
          <w:pgSz w:w="11906" w:h="16838" w:code="9"/>
          <w:pgMar w:top="1134" w:right="1134" w:bottom="1134" w:left="1701" w:header="708" w:footer="708" w:gutter="0"/>
          <w:cols w:space="708"/>
          <w:titlePg/>
          <w:docGrid w:linePitch="360"/>
        </w:sectPr>
      </w:pPr>
    </w:p>
    <w:p w14:paraId="58A33227" w14:textId="77777777" w:rsidR="00151C04" w:rsidRPr="00921E02" w:rsidRDefault="00151C04" w:rsidP="000229A5">
      <w:pPr>
        <w:spacing w:line="240" w:lineRule="auto"/>
        <w:rPr>
          <w:rFonts w:ascii="Times New Roman" w:hAnsi="Times New Roman" w:cs="Times New Roman"/>
        </w:rPr>
      </w:pPr>
    </w:p>
    <w:p w14:paraId="44BABACD" w14:textId="77777777" w:rsidR="00151C04" w:rsidRPr="00921E02" w:rsidRDefault="00151C04" w:rsidP="000229A5">
      <w:pPr>
        <w:spacing w:after="0" w:line="240" w:lineRule="auto"/>
        <w:jc w:val="right"/>
        <w:rPr>
          <w:rFonts w:ascii="Times New Roman" w:hAnsi="Times New Roman" w:cs="Times New Roman"/>
          <w:sz w:val="24"/>
          <w:szCs w:val="24"/>
        </w:rPr>
      </w:pPr>
      <w:r w:rsidRPr="00921E02">
        <w:rPr>
          <w:rFonts w:ascii="Times New Roman" w:hAnsi="Times New Roman" w:cs="Times New Roman"/>
          <w:sz w:val="24"/>
          <w:szCs w:val="24"/>
        </w:rPr>
        <w:t>Pielikums</w:t>
      </w:r>
    </w:p>
    <w:p w14:paraId="4A9D26A2" w14:textId="77777777" w:rsidR="00151C04" w:rsidRPr="00921E02" w:rsidRDefault="00151C04" w:rsidP="00D048EA">
      <w:pPr>
        <w:spacing w:line="240" w:lineRule="auto"/>
        <w:jc w:val="right"/>
        <w:rPr>
          <w:rFonts w:ascii="Times New Roman" w:hAnsi="Times New Roman" w:cs="Times New Roman"/>
          <w:sz w:val="24"/>
          <w:szCs w:val="24"/>
        </w:rPr>
      </w:pPr>
      <w:r w:rsidRPr="00921E02">
        <w:rPr>
          <w:rFonts w:ascii="Times New Roman" w:hAnsi="Times New Roman" w:cs="Times New Roman"/>
          <w:sz w:val="24"/>
          <w:szCs w:val="24"/>
        </w:rPr>
        <w:t>Latvijas Bankas noteikumu projekta anotācijai</w:t>
      </w:r>
    </w:p>
    <w:p w14:paraId="09DFFEBB" w14:textId="77777777" w:rsidR="00151C04" w:rsidRPr="00921E02" w:rsidRDefault="00151C04" w:rsidP="00D048EA">
      <w:pPr>
        <w:spacing w:line="240" w:lineRule="auto"/>
        <w:jc w:val="center"/>
        <w:rPr>
          <w:rFonts w:ascii="Times New Roman" w:hAnsi="Times New Roman" w:cs="Times New Roman"/>
          <w:b/>
          <w:sz w:val="24"/>
          <w:szCs w:val="24"/>
        </w:rPr>
      </w:pPr>
      <w:r w:rsidRPr="00921E02">
        <w:rPr>
          <w:rFonts w:ascii="Times New Roman" w:hAnsi="Times New Roman" w:cs="Times New Roman"/>
          <w:b/>
          <w:sz w:val="24"/>
          <w:szCs w:val="24"/>
        </w:rPr>
        <w:t>Eiropas Savienības tiesību aktu pārņemšanas/ieviešanas tabula</w:t>
      </w:r>
    </w:p>
    <w:p w14:paraId="23CB2773" w14:textId="0BB460B5" w:rsidR="00151C04" w:rsidRPr="00921E02" w:rsidRDefault="00151C04" w:rsidP="002A4680">
      <w:pPr>
        <w:spacing w:line="240" w:lineRule="auto"/>
        <w:rPr>
          <w:rFonts w:ascii="Times New Roman" w:hAnsi="Times New Roman" w:cs="Times New Roman"/>
          <w:b/>
          <w:sz w:val="24"/>
          <w:szCs w:val="24"/>
        </w:rPr>
      </w:pPr>
      <w:r w:rsidRPr="00921E02">
        <w:rPr>
          <w:rFonts w:ascii="Times New Roman" w:hAnsi="Times New Roman" w:cs="Times New Roman"/>
          <w:b/>
          <w:sz w:val="24"/>
          <w:szCs w:val="24"/>
        </w:rPr>
        <w:t>Latvijas Bankas noteikumu projekta nosaukums:</w:t>
      </w:r>
      <w:r w:rsidRPr="00921E02">
        <w:rPr>
          <w:rFonts w:ascii="Times New Roman" w:hAnsi="Times New Roman" w:cs="Times New Roman"/>
          <w:bCs/>
          <w:sz w:val="24"/>
          <w:szCs w:val="24"/>
        </w:rPr>
        <w:t xml:space="preserve"> "</w:t>
      </w:r>
      <w:r w:rsidRPr="003F595F">
        <w:rPr>
          <w:rFonts w:ascii="Times New Roman" w:hAnsi="Times New Roman" w:cs="Times New Roman"/>
          <w:bCs/>
          <w:sz w:val="24"/>
          <w:szCs w:val="24"/>
        </w:rPr>
        <w:t>Noteikumi par darbības atjaunošanas plān</w:t>
      </w:r>
      <w:r w:rsidR="003F595F">
        <w:rPr>
          <w:rFonts w:ascii="Times New Roman" w:hAnsi="Times New Roman" w:cs="Times New Roman"/>
          <w:bCs/>
          <w:sz w:val="24"/>
          <w:szCs w:val="24"/>
        </w:rPr>
        <w:t>iem</w:t>
      </w:r>
      <w:r w:rsidRPr="003F595F">
        <w:rPr>
          <w:rFonts w:ascii="Times New Roman" w:hAnsi="Times New Roman" w:cs="Times New Roman"/>
          <w:bCs/>
          <w:sz w:val="24"/>
          <w:szCs w:val="24"/>
        </w:rPr>
        <w:t xml:space="preserve"> un </w:t>
      </w:r>
      <w:r w:rsidR="003F595F">
        <w:rPr>
          <w:rFonts w:ascii="Times New Roman" w:hAnsi="Times New Roman" w:cs="Times New Roman"/>
          <w:bCs/>
          <w:sz w:val="24"/>
          <w:szCs w:val="24"/>
        </w:rPr>
        <w:t>to</w:t>
      </w:r>
      <w:r w:rsidRPr="003F595F">
        <w:rPr>
          <w:rFonts w:ascii="Times New Roman" w:hAnsi="Times New Roman" w:cs="Times New Roman"/>
          <w:bCs/>
          <w:sz w:val="24"/>
          <w:szCs w:val="24"/>
        </w:rPr>
        <w:t xml:space="preserve"> iesniegšanas kārtību</w:t>
      </w:r>
      <w:r w:rsidRPr="00921E02">
        <w:rPr>
          <w:rFonts w:ascii="Times New Roman" w:hAnsi="Times New Roman" w:cs="Times New Roman"/>
          <w:bCs/>
          <w:sz w:val="24"/>
          <w:szCs w:val="24"/>
        </w:rPr>
        <w:t>"</w:t>
      </w:r>
      <w:r w:rsidR="0003549B">
        <w:rPr>
          <w:rFonts w:ascii="Times New Roman" w:hAnsi="Times New Roman" w:cs="Times New Roman"/>
          <w:bCs/>
          <w:sz w:val="24"/>
          <w:szCs w:val="24"/>
        </w:rPr>
        <w:t xml:space="preserve"> (turpmāk – noteikumu projekts)</w:t>
      </w:r>
    </w:p>
    <w:p w14:paraId="3BDC286D" w14:textId="0598542C" w:rsidR="00151C04" w:rsidRPr="00921E02" w:rsidRDefault="00151C04" w:rsidP="003F595F">
      <w:pPr>
        <w:spacing w:line="240" w:lineRule="auto"/>
        <w:jc w:val="both"/>
        <w:rPr>
          <w:rFonts w:ascii="Times New Roman" w:hAnsi="Times New Roman" w:cs="Times New Roman"/>
          <w:bCs/>
          <w:sz w:val="24"/>
          <w:szCs w:val="24"/>
        </w:rPr>
      </w:pPr>
      <w:r w:rsidRPr="00921E02">
        <w:rPr>
          <w:rFonts w:ascii="Times New Roman" w:hAnsi="Times New Roman" w:cs="Times New Roman"/>
          <w:b/>
          <w:sz w:val="24"/>
          <w:szCs w:val="24"/>
        </w:rPr>
        <w:t>Eiropas Savienības tiesību akta nosaukums:</w:t>
      </w:r>
      <w:r w:rsidRPr="00921E02">
        <w:rPr>
          <w:rFonts w:ascii="Times New Roman" w:hAnsi="Times New Roman" w:cs="Times New Roman"/>
          <w:bCs/>
          <w:sz w:val="24"/>
          <w:szCs w:val="24"/>
        </w:rPr>
        <w:t xml:space="preserve"> </w:t>
      </w:r>
      <w:r w:rsidR="00A82A2F" w:rsidRPr="00A82A2F">
        <w:rPr>
          <w:rFonts w:ascii="Times New Roman" w:hAnsi="Times New Roman" w:cs="Times New Roman"/>
          <w:bCs/>
          <w:sz w:val="24"/>
          <w:szCs w:val="24"/>
        </w:rPr>
        <w:t>Eiropas Parlamenta un Padomes 2014.</w:t>
      </w:r>
      <w:r w:rsidR="009C3190">
        <w:rPr>
          <w:rFonts w:ascii="Times New Roman" w:hAnsi="Times New Roman" w:cs="Times New Roman"/>
          <w:bCs/>
          <w:sz w:val="24"/>
          <w:szCs w:val="24"/>
        </w:rPr>
        <w:t> </w:t>
      </w:r>
      <w:r w:rsidR="00A82A2F" w:rsidRPr="00A82A2F">
        <w:rPr>
          <w:rFonts w:ascii="Times New Roman" w:hAnsi="Times New Roman" w:cs="Times New Roman"/>
          <w:bCs/>
          <w:sz w:val="24"/>
          <w:szCs w:val="24"/>
        </w:rPr>
        <w:t>gada 15.</w:t>
      </w:r>
      <w:r w:rsidR="009C3190">
        <w:rPr>
          <w:rFonts w:ascii="Times New Roman" w:hAnsi="Times New Roman" w:cs="Times New Roman"/>
          <w:bCs/>
          <w:sz w:val="24"/>
          <w:szCs w:val="24"/>
        </w:rPr>
        <w:t> </w:t>
      </w:r>
      <w:r w:rsidR="00A82A2F" w:rsidRPr="00A82A2F">
        <w:rPr>
          <w:rFonts w:ascii="Times New Roman" w:hAnsi="Times New Roman" w:cs="Times New Roman"/>
          <w:bCs/>
          <w:sz w:val="24"/>
          <w:szCs w:val="24"/>
        </w:rPr>
        <w:t>maija direktīv</w:t>
      </w:r>
      <w:r w:rsidR="00A82A2F">
        <w:rPr>
          <w:rFonts w:ascii="Times New Roman" w:hAnsi="Times New Roman" w:cs="Times New Roman"/>
          <w:bCs/>
          <w:sz w:val="24"/>
          <w:szCs w:val="24"/>
        </w:rPr>
        <w:t>a</w:t>
      </w:r>
      <w:r w:rsidR="0003549B">
        <w:rPr>
          <w:rFonts w:ascii="Times New Roman" w:hAnsi="Times New Roman" w:cs="Times New Roman"/>
          <w:bCs/>
          <w:sz w:val="24"/>
          <w:szCs w:val="24"/>
        </w:rPr>
        <w:t> </w:t>
      </w:r>
      <w:r w:rsidR="00F65541" w:rsidRPr="00F65541">
        <w:rPr>
          <w:rFonts w:ascii="Times New Roman" w:hAnsi="Times New Roman" w:cs="Times New Roman"/>
          <w:bCs/>
          <w:sz w:val="24"/>
          <w:szCs w:val="24"/>
        </w:rPr>
        <w:t>2014/59/ES</w:t>
      </w:r>
      <w:r w:rsidR="00A82A2F" w:rsidRPr="00A82A2F">
        <w:rPr>
          <w:rFonts w:ascii="Times New Roman" w:hAnsi="Times New Roman" w:cs="Times New Roman"/>
          <w:bCs/>
          <w:sz w:val="24"/>
          <w:szCs w:val="24"/>
        </w:rPr>
        <w:t>, ar ko izveido kredītiestāžu un ieguldījumu brokeru sabiedrību atveseļošanas un noregulējuma režīmu un groza Padomes direktīvu</w:t>
      </w:r>
      <w:r w:rsidR="0003549B">
        <w:rPr>
          <w:rFonts w:ascii="Times New Roman" w:hAnsi="Times New Roman" w:cs="Times New Roman"/>
          <w:bCs/>
          <w:sz w:val="24"/>
          <w:szCs w:val="24"/>
        </w:rPr>
        <w:t> </w:t>
      </w:r>
      <w:r w:rsidR="00A82A2F" w:rsidRPr="00A82A2F">
        <w:rPr>
          <w:rFonts w:ascii="Times New Roman" w:hAnsi="Times New Roman" w:cs="Times New Roman"/>
          <w:bCs/>
          <w:sz w:val="24"/>
          <w:szCs w:val="24"/>
        </w:rPr>
        <w:t>82/891/EEK un Eiropas Parlamenta un Padomes direktīvas</w:t>
      </w:r>
      <w:r w:rsidR="0003549B">
        <w:rPr>
          <w:rFonts w:ascii="Times New Roman" w:hAnsi="Times New Roman" w:cs="Times New Roman"/>
          <w:bCs/>
          <w:sz w:val="24"/>
          <w:szCs w:val="24"/>
        </w:rPr>
        <w:t> </w:t>
      </w:r>
      <w:r w:rsidR="00A82A2F" w:rsidRPr="00A82A2F">
        <w:rPr>
          <w:rFonts w:ascii="Times New Roman" w:hAnsi="Times New Roman" w:cs="Times New Roman"/>
          <w:bCs/>
          <w:sz w:val="24"/>
          <w:szCs w:val="24"/>
        </w:rPr>
        <w:t>2001/24/EK, 2002/47/EK, 2004/25/EK, 2005/56/EK, 2007/36/EK, 2011/35/ES, 2012/30/ES un 2013/36/ES, un Eiropas Parlamenta un Padomes regulas (ES) Nr.</w:t>
      </w:r>
      <w:r w:rsidR="0003549B">
        <w:rPr>
          <w:rFonts w:ascii="Times New Roman" w:hAnsi="Times New Roman" w:cs="Times New Roman"/>
          <w:bCs/>
          <w:sz w:val="24"/>
          <w:szCs w:val="24"/>
        </w:rPr>
        <w:t> </w:t>
      </w:r>
      <w:r w:rsidR="00A82A2F" w:rsidRPr="00A82A2F">
        <w:rPr>
          <w:rFonts w:ascii="Times New Roman" w:hAnsi="Times New Roman" w:cs="Times New Roman"/>
          <w:bCs/>
          <w:sz w:val="24"/>
          <w:szCs w:val="24"/>
        </w:rPr>
        <w:t>1093/2010 un (ES) Nr.</w:t>
      </w:r>
      <w:r w:rsidR="0003549B">
        <w:rPr>
          <w:rFonts w:ascii="Times New Roman" w:hAnsi="Times New Roman" w:cs="Times New Roman"/>
          <w:bCs/>
          <w:sz w:val="24"/>
          <w:szCs w:val="24"/>
        </w:rPr>
        <w:t> </w:t>
      </w:r>
      <w:r w:rsidR="00A82A2F" w:rsidRPr="00A82A2F">
        <w:rPr>
          <w:rFonts w:ascii="Times New Roman" w:hAnsi="Times New Roman" w:cs="Times New Roman"/>
          <w:bCs/>
          <w:sz w:val="24"/>
          <w:szCs w:val="24"/>
        </w:rPr>
        <w:t>648/2012 (turpmāk</w:t>
      </w:r>
      <w:r w:rsidR="0003549B">
        <w:rPr>
          <w:rFonts w:ascii="Times New Roman" w:hAnsi="Times New Roman" w:cs="Times New Roman"/>
          <w:bCs/>
          <w:sz w:val="24"/>
          <w:szCs w:val="24"/>
        </w:rPr>
        <w:t> </w:t>
      </w:r>
      <w:r w:rsidR="00A82A2F" w:rsidRPr="00A82A2F">
        <w:rPr>
          <w:rFonts w:ascii="Times New Roman" w:hAnsi="Times New Roman" w:cs="Times New Roman"/>
          <w:bCs/>
          <w:sz w:val="24"/>
          <w:szCs w:val="24"/>
        </w:rPr>
        <w:t>– Direktīva</w:t>
      </w:r>
      <w:r w:rsidR="0003549B">
        <w:rPr>
          <w:rFonts w:ascii="Times New Roman" w:hAnsi="Times New Roman" w:cs="Times New Roman"/>
          <w:bCs/>
          <w:sz w:val="24"/>
          <w:szCs w:val="24"/>
        </w:rPr>
        <w:t> </w:t>
      </w:r>
      <w:r w:rsidR="00A82A2F" w:rsidRPr="00A82A2F">
        <w:rPr>
          <w:rFonts w:ascii="Times New Roman" w:hAnsi="Times New Roman" w:cs="Times New Roman"/>
          <w:bCs/>
          <w:sz w:val="24"/>
          <w:szCs w:val="24"/>
        </w:rPr>
        <w:t>2014/59/ES)</w:t>
      </w:r>
    </w:p>
    <w:tbl>
      <w:tblPr>
        <w:tblStyle w:val="TableGrid"/>
        <w:tblW w:w="14699" w:type="dxa"/>
        <w:tblLook w:val="04A0" w:firstRow="1" w:lastRow="0" w:firstColumn="1" w:lastColumn="0" w:noHBand="0" w:noVBand="1"/>
      </w:tblPr>
      <w:tblGrid>
        <w:gridCol w:w="2972"/>
        <w:gridCol w:w="2694"/>
        <w:gridCol w:w="2088"/>
        <w:gridCol w:w="1984"/>
        <w:gridCol w:w="1985"/>
        <w:gridCol w:w="2976"/>
      </w:tblGrid>
      <w:tr w:rsidR="00ED3BED" w:rsidRPr="00921E02" w14:paraId="441D077A" w14:textId="77777777" w:rsidTr="00D048EA">
        <w:tc>
          <w:tcPr>
            <w:tcW w:w="2972" w:type="dxa"/>
          </w:tcPr>
          <w:p w14:paraId="0A072F2B" w14:textId="77777777" w:rsidR="00166FA0" w:rsidRPr="00921E02" w:rsidRDefault="00166FA0" w:rsidP="0003549B">
            <w:pPr>
              <w:jc w:val="center"/>
              <w:rPr>
                <w:rFonts w:ascii="Times New Roman" w:hAnsi="Times New Roman" w:cs="Times New Roman"/>
                <w:sz w:val="24"/>
                <w:szCs w:val="24"/>
              </w:rPr>
            </w:pPr>
            <w:r w:rsidRPr="00921E02">
              <w:rPr>
                <w:rFonts w:ascii="Times New Roman" w:hAnsi="Times New Roman" w:cs="Times New Roman"/>
                <w:b/>
                <w:bCs/>
                <w:sz w:val="24"/>
                <w:szCs w:val="24"/>
              </w:rPr>
              <w:t xml:space="preserve">Eiropas Savienības tiesību akta pants, punkts vai apakšpunkts, kurā paredzētās prasības Latvijā jāizpilda </w:t>
            </w:r>
            <w:r w:rsidRPr="00921E02">
              <w:rPr>
                <w:rFonts w:ascii="Times New Roman" w:hAnsi="Times New Roman" w:cs="Times New Roman"/>
                <w:i/>
                <w:iCs/>
                <w:sz w:val="24"/>
                <w:szCs w:val="24"/>
              </w:rPr>
              <w:t>(Norāda pēc iespējas konkrētāku teksta vienību)</w:t>
            </w:r>
          </w:p>
        </w:tc>
        <w:tc>
          <w:tcPr>
            <w:tcW w:w="2694" w:type="dxa"/>
          </w:tcPr>
          <w:p w14:paraId="50A94908" w14:textId="2A43C98D" w:rsidR="00166FA0" w:rsidRPr="00921E02" w:rsidRDefault="00166FA0" w:rsidP="0003549B">
            <w:pPr>
              <w:jc w:val="center"/>
              <w:rPr>
                <w:rFonts w:ascii="Times New Roman" w:hAnsi="Times New Roman" w:cs="Times New Roman"/>
                <w:b/>
                <w:bCs/>
                <w:sz w:val="24"/>
                <w:szCs w:val="24"/>
              </w:rPr>
            </w:pPr>
            <w:r w:rsidRPr="00921E02">
              <w:rPr>
                <w:rFonts w:ascii="Times New Roman" w:hAnsi="Times New Roman" w:cs="Times New Roman"/>
                <w:b/>
                <w:bCs/>
                <w:sz w:val="24"/>
                <w:szCs w:val="24"/>
              </w:rPr>
              <w:t>Noteikumu projekta punkts vai apakšpunkts, kas izpilda A ailē minēto prasību</w:t>
            </w:r>
          </w:p>
          <w:p w14:paraId="09638B88" w14:textId="77777777" w:rsidR="00166FA0" w:rsidRPr="00921E02" w:rsidRDefault="00166FA0" w:rsidP="0003549B">
            <w:pPr>
              <w:jc w:val="center"/>
              <w:rPr>
                <w:rFonts w:ascii="Times New Roman" w:hAnsi="Times New Roman" w:cs="Times New Roman"/>
                <w:b/>
                <w:bCs/>
                <w:sz w:val="24"/>
                <w:szCs w:val="24"/>
              </w:rPr>
            </w:pPr>
            <w:r w:rsidRPr="00921E02">
              <w:rPr>
                <w:rFonts w:ascii="Times New Roman" w:hAnsi="Times New Roman" w:cs="Times New Roman"/>
                <w:i/>
                <w:iCs/>
                <w:sz w:val="24"/>
                <w:szCs w:val="24"/>
              </w:rPr>
              <w:t>(Norāda pēc iespējas konkrētāku teksta vienību)</w:t>
            </w:r>
          </w:p>
        </w:tc>
        <w:tc>
          <w:tcPr>
            <w:tcW w:w="2088" w:type="dxa"/>
          </w:tcPr>
          <w:p w14:paraId="4AEC88CB" w14:textId="3FE1D7DA" w:rsidR="00166FA0" w:rsidRPr="00921E02" w:rsidRDefault="00166FA0" w:rsidP="0003549B">
            <w:pPr>
              <w:jc w:val="center"/>
              <w:rPr>
                <w:rFonts w:ascii="Times New Roman" w:hAnsi="Times New Roman" w:cs="Times New Roman"/>
                <w:b/>
                <w:bCs/>
                <w:sz w:val="24"/>
                <w:szCs w:val="24"/>
              </w:rPr>
            </w:pPr>
            <w:r w:rsidRPr="00921E02">
              <w:rPr>
                <w:rFonts w:ascii="Times New Roman" w:hAnsi="Times New Roman" w:cs="Times New Roman"/>
                <w:b/>
                <w:bCs/>
                <w:sz w:val="24"/>
                <w:szCs w:val="24"/>
              </w:rPr>
              <w:t xml:space="preserve">Vai A ailē minētā prasība ar B ailē minēto </w:t>
            </w:r>
            <w:r w:rsidR="0003549B">
              <w:rPr>
                <w:rFonts w:ascii="Times New Roman" w:hAnsi="Times New Roman" w:cs="Times New Roman"/>
                <w:b/>
                <w:bCs/>
                <w:sz w:val="24"/>
                <w:szCs w:val="24"/>
              </w:rPr>
              <w:t>n</w:t>
            </w:r>
            <w:r w:rsidRPr="00921E02">
              <w:rPr>
                <w:rFonts w:ascii="Times New Roman" w:hAnsi="Times New Roman" w:cs="Times New Roman"/>
                <w:b/>
                <w:bCs/>
                <w:sz w:val="24"/>
                <w:szCs w:val="24"/>
              </w:rPr>
              <w:t>oteikumu projekta punktu vai apakšpunktu tiek izpildīta pilnībā vai daļēji?</w:t>
            </w:r>
          </w:p>
          <w:p w14:paraId="6F48A9E9" w14:textId="77777777" w:rsidR="00166FA0" w:rsidRPr="00921E02" w:rsidRDefault="00166FA0" w:rsidP="0003549B">
            <w:pPr>
              <w:jc w:val="center"/>
              <w:rPr>
                <w:rFonts w:ascii="Times New Roman" w:hAnsi="Times New Roman" w:cs="Times New Roman"/>
                <w:b/>
                <w:bCs/>
                <w:sz w:val="24"/>
                <w:szCs w:val="24"/>
              </w:rPr>
            </w:pPr>
            <w:r w:rsidRPr="00921E02">
              <w:rPr>
                <w:rFonts w:ascii="Times New Roman" w:hAnsi="Times New Roman" w:cs="Times New Roman"/>
                <w:i/>
                <w:iCs/>
                <w:sz w:val="24"/>
                <w:szCs w:val="24"/>
              </w:rPr>
              <w:t>(Ja daļēji, norāda, kur un kā ir vai tiks nodrošināta prasības pilnīga izpilde)</w:t>
            </w:r>
          </w:p>
        </w:tc>
        <w:tc>
          <w:tcPr>
            <w:tcW w:w="1984" w:type="dxa"/>
          </w:tcPr>
          <w:p w14:paraId="51AB4B80" w14:textId="15B00B21" w:rsidR="00166FA0" w:rsidRPr="00921E02" w:rsidRDefault="00166FA0" w:rsidP="0003549B">
            <w:pPr>
              <w:jc w:val="center"/>
              <w:rPr>
                <w:rFonts w:ascii="Times New Roman" w:hAnsi="Times New Roman" w:cs="Times New Roman"/>
                <w:b/>
                <w:bCs/>
                <w:sz w:val="24"/>
                <w:szCs w:val="24"/>
              </w:rPr>
            </w:pPr>
            <w:r w:rsidRPr="00921E02">
              <w:rPr>
                <w:rFonts w:ascii="Times New Roman" w:hAnsi="Times New Roman" w:cs="Times New Roman"/>
                <w:b/>
                <w:bCs/>
                <w:sz w:val="24"/>
                <w:szCs w:val="24"/>
              </w:rPr>
              <w:t xml:space="preserve">Vai B ailē norādītais </w:t>
            </w:r>
            <w:r w:rsidR="0003549B">
              <w:rPr>
                <w:rFonts w:ascii="Times New Roman" w:hAnsi="Times New Roman" w:cs="Times New Roman"/>
                <w:b/>
                <w:bCs/>
                <w:sz w:val="24"/>
                <w:szCs w:val="24"/>
              </w:rPr>
              <w:t>n</w:t>
            </w:r>
            <w:r w:rsidRPr="00921E02">
              <w:rPr>
                <w:rFonts w:ascii="Times New Roman" w:hAnsi="Times New Roman" w:cs="Times New Roman"/>
                <w:b/>
                <w:bCs/>
                <w:sz w:val="24"/>
                <w:szCs w:val="24"/>
              </w:rPr>
              <w:t>oteikumu projekta punkts vai apakšpunkts paredz stingrākas prasības nekā A ailē minētā prasība</w:t>
            </w:r>
            <w:r w:rsidR="0003549B">
              <w:rPr>
                <w:rFonts w:ascii="Times New Roman" w:hAnsi="Times New Roman" w:cs="Times New Roman"/>
                <w:b/>
                <w:bCs/>
                <w:sz w:val="24"/>
                <w:szCs w:val="24"/>
              </w:rPr>
              <w:t>?</w:t>
            </w:r>
          </w:p>
          <w:p w14:paraId="337C5115" w14:textId="77777777" w:rsidR="00166FA0" w:rsidRPr="00921E02" w:rsidRDefault="00166FA0" w:rsidP="0003549B">
            <w:pPr>
              <w:jc w:val="center"/>
              <w:rPr>
                <w:rFonts w:ascii="Times New Roman" w:hAnsi="Times New Roman" w:cs="Times New Roman"/>
                <w:b/>
                <w:bCs/>
                <w:sz w:val="24"/>
                <w:szCs w:val="24"/>
              </w:rPr>
            </w:pPr>
            <w:r w:rsidRPr="00921E02">
              <w:rPr>
                <w:rFonts w:ascii="Times New Roman" w:hAnsi="Times New Roman" w:cs="Times New Roman"/>
                <w:i/>
                <w:iCs/>
                <w:sz w:val="24"/>
                <w:szCs w:val="24"/>
              </w:rPr>
              <w:t>(Ja paredz stingrākas prasības, norāda pamatojumu šādu stingrāku prasību nepieciešamībai)</w:t>
            </w:r>
          </w:p>
        </w:tc>
        <w:tc>
          <w:tcPr>
            <w:tcW w:w="1985" w:type="dxa"/>
          </w:tcPr>
          <w:p w14:paraId="433F5577" w14:textId="543A6CF3" w:rsidR="00166FA0" w:rsidRPr="00921E02" w:rsidRDefault="00166FA0" w:rsidP="0003549B">
            <w:pPr>
              <w:jc w:val="center"/>
              <w:rPr>
                <w:rFonts w:ascii="Times New Roman" w:hAnsi="Times New Roman" w:cs="Times New Roman"/>
                <w:b/>
                <w:bCs/>
                <w:sz w:val="24"/>
                <w:szCs w:val="24"/>
              </w:rPr>
            </w:pPr>
            <w:r w:rsidRPr="00921E02">
              <w:rPr>
                <w:rFonts w:ascii="Times New Roman" w:hAnsi="Times New Roman" w:cs="Times New Roman"/>
                <w:b/>
                <w:bCs/>
                <w:sz w:val="24"/>
                <w:szCs w:val="24"/>
              </w:rPr>
              <w:t>Vai A ailē minētā prasība ir jāizpilda obligāti?</w:t>
            </w:r>
          </w:p>
          <w:p w14:paraId="6FBE90F7" w14:textId="77777777" w:rsidR="00166FA0" w:rsidRPr="00921E02" w:rsidRDefault="00166FA0" w:rsidP="0003549B">
            <w:pPr>
              <w:jc w:val="center"/>
              <w:rPr>
                <w:rFonts w:ascii="Times New Roman" w:hAnsi="Times New Roman" w:cs="Times New Roman"/>
                <w:i/>
                <w:iCs/>
                <w:sz w:val="24"/>
                <w:szCs w:val="24"/>
              </w:rPr>
            </w:pPr>
            <w:r w:rsidRPr="00921E02">
              <w:rPr>
                <w:rFonts w:ascii="Times New Roman" w:hAnsi="Times New Roman" w:cs="Times New Roman"/>
                <w:i/>
                <w:iCs/>
                <w:sz w:val="24"/>
                <w:szCs w:val="24"/>
              </w:rPr>
              <w:t>(Ja Eiropas Savienības tiesību akts paredz izvēles iespēju, norāda, vai un kādēļ šī rīcības brīvība Latvijā ir vai nav jāizmanto)</w:t>
            </w:r>
          </w:p>
          <w:p w14:paraId="7CCC52A8" w14:textId="77777777" w:rsidR="00166FA0" w:rsidRPr="00921E02" w:rsidRDefault="00166FA0" w:rsidP="0003549B">
            <w:pPr>
              <w:jc w:val="center"/>
              <w:rPr>
                <w:rFonts w:ascii="Times New Roman" w:hAnsi="Times New Roman" w:cs="Times New Roman"/>
                <w:b/>
                <w:bCs/>
                <w:sz w:val="24"/>
                <w:szCs w:val="24"/>
              </w:rPr>
            </w:pPr>
          </w:p>
          <w:p w14:paraId="458BEBD8" w14:textId="77777777" w:rsidR="00166FA0" w:rsidRPr="00921E02" w:rsidRDefault="00166FA0" w:rsidP="0003549B">
            <w:pPr>
              <w:jc w:val="center"/>
              <w:rPr>
                <w:rFonts w:ascii="Times New Roman" w:hAnsi="Times New Roman" w:cs="Times New Roman"/>
                <w:b/>
                <w:bCs/>
                <w:sz w:val="24"/>
                <w:szCs w:val="24"/>
              </w:rPr>
            </w:pPr>
          </w:p>
        </w:tc>
        <w:tc>
          <w:tcPr>
            <w:tcW w:w="2976" w:type="dxa"/>
          </w:tcPr>
          <w:p w14:paraId="23E39E34" w14:textId="77777777" w:rsidR="00166FA0" w:rsidRPr="00921E02" w:rsidRDefault="00166FA0" w:rsidP="0003549B">
            <w:pPr>
              <w:jc w:val="center"/>
              <w:rPr>
                <w:rStyle w:val="cf01"/>
                <w:rFonts w:ascii="Times New Roman" w:hAnsi="Times New Roman" w:cs="Times New Roman"/>
                <w:b/>
                <w:bCs/>
                <w:sz w:val="24"/>
                <w:szCs w:val="24"/>
              </w:rPr>
            </w:pPr>
            <w:r w:rsidRPr="00921E02">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6E38F778" w14:textId="77777777" w:rsidR="00166FA0" w:rsidRPr="00921E02" w:rsidRDefault="00166FA0" w:rsidP="0003549B">
            <w:pPr>
              <w:jc w:val="center"/>
              <w:rPr>
                <w:rFonts w:ascii="Times New Roman" w:hAnsi="Times New Roman" w:cs="Times New Roman"/>
                <w:b/>
                <w:bCs/>
                <w:sz w:val="24"/>
                <w:szCs w:val="24"/>
              </w:rPr>
            </w:pPr>
            <w:r w:rsidRPr="00921E02">
              <w:rPr>
                <w:rStyle w:val="cf01"/>
                <w:rFonts w:ascii="Times New Roman" w:hAnsi="Times New Roman" w:cs="Times New Roman"/>
                <w:i/>
                <w:iCs/>
                <w:sz w:val="24"/>
                <w:szCs w:val="24"/>
              </w:rPr>
              <w:t>(Ja paredz, norāda, kas un kādā termiņā šo paziņošanas pienākumu izpildīs)</w:t>
            </w:r>
          </w:p>
        </w:tc>
      </w:tr>
      <w:tr w:rsidR="00ED3BED" w:rsidRPr="00921E02" w14:paraId="376E9440" w14:textId="77777777" w:rsidTr="00D048EA">
        <w:tc>
          <w:tcPr>
            <w:tcW w:w="2972" w:type="dxa"/>
          </w:tcPr>
          <w:p w14:paraId="715EBADF" w14:textId="77777777" w:rsidR="00166FA0" w:rsidRPr="00921E02" w:rsidRDefault="00166FA0" w:rsidP="000229A5">
            <w:pPr>
              <w:jc w:val="center"/>
              <w:rPr>
                <w:rFonts w:ascii="Times New Roman" w:hAnsi="Times New Roman" w:cs="Times New Roman"/>
                <w:sz w:val="24"/>
                <w:szCs w:val="24"/>
              </w:rPr>
            </w:pPr>
            <w:r w:rsidRPr="00921E02">
              <w:rPr>
                <w:rFonts w:ascii="Times New Roman" w:hAnsi="Times New Roman" w:cs="Times New Roman"/>
                <w:sz w:val="24"/>
                <w:szCs w:val="24"/>
              </w:rPr>
              <w:t>A</w:t>
            </w:r>
          </w:p>
        </w:tc>
        <w:tc>
          <w:tcPr>
            <w:tcW w:w="2694" w:type="dxa"/>
          </w:tcPr>
          <w:p w14:paraId="5A33E503" w14:textId="77777777" w:rsidR="00166FA0" w:rsidRPr="00921E02" w:rsidRDefault="00166FA0" w:rsidP="000229A5">
            <w:pPr>
              <w:jc w:val="center"/>
              <w:rPr>
                <w:rFonts w:ascii="Times New Roman" w:hAnsi="Times New Roman" w:cs="Times New Roman"/>
                <w:sz w:val="24"/>
                <w:szCs w:val="24"/>
              </w:rPr>
            </w:pPr>
            <w:r w:rsidRPr="00921E02">
              <w:rPr>
                <w:rFonts w:ascii="Times New Roman" w:hAnsi="Times New Roman" w:cs="Times New Roman"/>
                <w:sz w:val="24"/>
                <w:szCs w:val="24"/>
              </w:rPr>
              <w:t>B</w:t>
            </w:r>
          </w:p>
        </w:tc>
        <w:tc>
          <w:tcPr>
            <w:tcW w:w="2088" w:type="dxa"/>
          </w:tcPr>
          <w:p w14:paraId="13E5826D" w14:textId="77777777" w:rsidR="00166FA0" w:rsidRPr="00921E02" w:rsidRDefault="00166FA0" w:rsidP="000229A5">
            <w:pPr>
              <w:jc w:val="center"/>
              <w:rPr>
                <w:rFonts w:ascii="Times New Roman" w:hAnsi="Times New Roman" w:cs="Times New Roman"/>
                <w:sz w:val="24"/>
                <w:szCs w:val="24"/>
              </w:rPr>
            </w:pPr>
            <w:r w:rsidRPr="00921E02">
              <w:rPr>
                <w:rFonts w:ascii="Times New Roman" w:hAnsi="Times New Roman" w:cs="Times New Roman"/>
                <w:sz w:val="24"/>
                <w:szCs w:val="24"/>
              </w:rPr>
              <w:t>C</w:t>
            </w:r>
          </w:p>
        </w:tc>
        <w:tc>
          <w:tcPr>
            <w:tcW w:w="1984" w:type="dxa"/>
          </w:tcPr>
          <w:p w14:paraId="66C95D5F" w14:textId="77777777" w:rsidR="00166FA0" w:rsidRPr="00921E02" w:rsidRDefault="00166FA0" w:rsidP="000229A5">
            <w:pPr>
              <w:jc w:val="center"/>
              <w:rPr>
                <w:rFonts w:ascii="Times New Roman" w:hAnsi="Times New Roman" w:cs="Times New Roman"/>
                <w:sz w:val="24"/>
                <w:szCs w:val="24"/>
              </w:rPr>
            </w:pPr>
            <w:r w:rsidRPr="00921E02">
              <w:rPr>
                <w:rFonts w:ascii="Times New Roman" w:hAnsi="Times New Roman" w:cs="Times New Roman"/>
                <w:sz w:val="24"/>
                <w:szCs w:val="24"/>
              </w:rPr>
              <w:t>D</w:t>
            </w:r>
          </w:p>
        </w:tc>
        <w:tc>
          <w:tcPr>
            <w:tcW w:w="1985" w:type="dxa"/>
          </w:tcPr>
          <w:p w14:paraId="560FF42E" w14:textId="77777777" w:rsidR="00166FA0" w:rsidRPr="00921E02" w:rsidRDefault="00166FA0" w:rsidP="000229A5">
            <w:pPr>
              <w:jc w:val="center"/>
              <w:rPr>
                <w:rFonts w:ascii="Times New Roman" w:hAnsi="Times New Roman" w:cs="Times New Roman"/>
                <w:sz w:val="24"/>
                <w:szCs w:val="24"/>
              </w:rPr>
            </w:pPr>
            <w:r w:rsidRPr="00921E02">
              <w:rPr>
                <w:rFonts w:ascii="Times New Roman" w:hAnsi="Times New Roman" w:cs="Times New Roman"/>
                <w:sz w:val="24"/>
                <w:szCs w:val="24"/>
              </w:rPr>
              <w:t>E</w:t>
            </w:r>
          </w:p>
        </w:tc>
        <w:tc>
          <w:tcPr>
            <w:tcW w:w="2976" w:type="dxa"/>
          </w:tcPr>
          <w:p w14:paraId="3D176D6A" w14:textId="77777777" w:rsidR="00166FA0" w:rsidRPr="00921E02" w:rsidRDefault="00166FA0" w:rsidP="000229A5">
            <w:pPr>
              <w:jc w:val="center"/>
              <w:rPr>
                <w:rFonts w:ascii="Times New Roman" w:hAnsi="Times New Roman" w:cs="Times New Roman"/>
                <w:sz w:val="24"/>
                <w:szCs w:val="24"/>
              </w:rPr>
            </w:pPr>
            <w:r w:rsidRPr="00921E02">
              <w:rPr>
                <w:rFonts w:ascii="Times New Roman" w:hAnsi="Times New Roman" w:cs="Times New Roman"/>
                <w:sz w:val="24"/>
                <w:szCs w:val="24"/>
              </w:rPr>
              <w:t>F</w:t>
            </w:r>
          </w:p>
        </w:tc>
      </w:tr>
      <w:tr w:rsidR="00ED3BED" w:rsidRPr="00921E02" w14:paraId="271B15C4" w14:textId="77777777" w:rsidTr="00215E46">
        <w:tc>
          <w:tcPr>
            <w:tcW w:w="2972" w:type="dxa"/>
          </w:tcPr>
          <w:p w14:paraId="73B7017A" w14:textId="0A22E248" w:rsidR="005B5623" w:rsidRPr="00921E02" w:rsidRDefault="005B5623" w:rsidP="0003549B">
            <w:pPr>
              <w:rPr>
                <w:rFonts w:ascii="Times New Roman" w:hAnsi="Times New Roman" w:cs="Times New Roman"/>
                <w:sz w:val="24"/>
                <w:szCs w:val="24"/>
              </w:rPr>
            </w:pPr>
            <w:r w:rsidRPr="00921E02">
              <w:rPr>
                <w:rFonts w:ascii="Times New Roman" w:hAnsi="Times New Roman" w:cs="Times New Roman"/>
                <w:sz w:val="24"/>
                <w:szCs w:val="24"/>
              </w:rPr>
              <w:t>Direktīvas</w:t>
            </w:r>
            <w:r w:rsidR="0003549B">
              <w:rPr>
                <w:rFonts w:ascii="Times New Roman" w:hAnsi="Times New Roman" w:cs="Times New Roman"/>
                <w:sz w:val="24"/>
                <w:szCs w:val="24"/>
              </w:rPr>
              <w:t> </w:t>
            </w:r>
            <w:r w:rsidRPr="00921E02">
              <w:rPr>
                <w:rFonts w:ascii="Times New Roman" w:hAnsi="Times New Roman" w:cs="Times New Roman"/>
                <w:sz w:val="24"/>
                <w:szCs w:val="24"/>
              </w:rPr>
              <w:t>2014/59/ES 5.</w:t>
            </w:r>
            <w:r w:rsidR="001901E8" w:rsidRPr="00921E02">
              <w:rPr>
                <w:rFonts w:ascii="Times New Roman" w:hAnsi="Times New Roman" w:cs="Times New Roman"/>
                <w:sz w:val="24"/>
                <w:szCs w:val="24"/>
              </w:rPr>
              <w:t> </w:t>
            </w:r>
            <w:r w:rsidRPr="00921E02">
              <w:rPr>
                <w:rFonts w:ascii="Times New Roman" w:hAnsi="Times New Roman" w:cs="Times New Roman"/>
                <w:sz w:val="24"/>
                <w:szCs w:val="24"/>
              </w:rPr>
              <w:t>panta 9.</w:t>
            </w:r>
            <w:r w:rsidR="001901E8" w:rsidRPr="00921E02">
              <w:rPr>
                <w:rFonts w:ascii="Times New Roman" w:hAnsi="Times New Roman" w:cs="Times New Roman"/>
                <w:sz w:val="24"/>
                <w:szCs w:val="24"/>
              </w:rPr>
              <w:t> </w:t>
            </w:r>
            <w:r w:rsidRPr="00921E02">
              <w:rPr>
                <w:rFonts w:ascii="Times New Roman" w:hAnsi="Times New Roman" w:cs="Times New Roman"/>
                <w:sz w:val="24"/>
                <w:szCs w:val="24"/>
              </w:rPr>
              <w:t>punkts</w:t>
            </w:r>
          </w:p>
        </w:tc>
        <w:tc>
          <w:tcPr>
            <w:tcW w:w="2694" w:type="dxa"/>
          </w:tcPr>
          <w:p w14:paraId="4EC091AB" w14:textId="0765755F" w:rsidR="005B5623" w:rsidRPr="00D048EA" w:rsidRDefault="005B5623" w:rsidP="0003549B">
            <w:pPr>
              <w:rPr>
                <w:rFonts w:ascii="Times New Roman" w:hAnsi="Times New Roman" w:cs="Times New Roman"/>
                <w:sz w:val="24"/>
                <w:szCs w:val="24"/>
              </w:rPr>
            </w:pPr>
            <w:r w:rsidRPr="005E0169">
              <w:rPr>
                <w:rFonts w:ascii="Times New Roman" w:hAnsi="Times New Roman" w:cs="Times New Roman"/>
                <w:sz w:val="24"/>
                <w:szCs w:val="24"/>
              </w:rPr>
              <w:t>Noteikumu projekta</w:t>
            </w:r>
            <w:r w:rsidR="00F705AB">
              <w:t xml:space="preserve"> </w:t>
            </w:r>
            <w:r w:rsidR="00F705AB" w:rsidRPr="00F705AB">
              <w:rPr>
                <w:rFonts w:ascii="Times New Roman" w:hAnsi="Times New Roman" w:cs="Times New Roman"/>
                <w:sz w:val="24"/>
                <w:szCs w:val="24"/>
              </w:rPr>
              <w:t>9.2., 9.3.</w:t>
            </w:r>
            <w:r w:rsidR="00541F78" w:rsidRPr="00D048EA">
              <w:rPr>
                <w:rFonts w:ascii="Times New Roman" w:hAnsi="Times New Roman" w:cs="Times New Roman"/>
                <w:sz w:val="24"/>
                <w:szCs w:val="24"/>
              </w:rPr>
              <w:t xml:space="preserve"> un </w:t>
            </w:r>
            <w:r w:rsidR="00F705AB">
              <w:rPr>
                <w:rFonts w:ascii="Times New Roman" w:hAnsi="Times New Roman" w:cs="Times New Roman"/>
                <w:sz w:val="24"/>
                <w:szCs w:val="24"/>
              </w:rPr>
              <w:t>9.4</w:t>
            </w:r>
            <w:r w:rsidR="00541F78" w:rsidRPr="00D048EA">
              <w:rPr>
                <w:rFonts w:ascii="Times New Roman" w:hAnsi="Times New Roman" w:cs="Times New Roman"/>
                <w:sz w:val="24"/>
                <w:szCs w:val="24"/>
              </w:rPr>
              <w:t>.</w:t>
            </w:r>
            <w:r w:rsidR="001901E8" w:rsidRPr="00D048EA">
              <w:rPr>
                <w:rFonts w:ascii="Times New Roman" w:hAnsi="Times New Roman" w:cs="Times New Roman"/>
                <w:sz w:val="24"/>
                <w:szCs w:val="24"/>
              </w:rPr>
              <w:t> </w:t>
            </w:r>
            <w:r w:rsidR="00F705AB">
              <w:rPr>
                <w:rFonts w:ascii="Times New Roman" w:hAnsi="Times New Roman" w:cs="Times New Roman"/>
                <w:sz w:val="24"/>
                <w:szCs w:val="24"/>
              </w:rPr>
              <w:t>apakš</w:t>
            </w:r>
            <w:r w:rsidRPr="00D048EA">
              <w:rPr>
                <w:rFonts w:ascii="Times New Roman" w:hAnsi="Times New Roman" w:cs="Times New Roman"/>
                <w:sz w:val="24"/>
                <w:szCs w:val="24"/>
              </w:rPr>
              <w:t>punkts</w:t>
            </w:r>
          </w:p>
        </w:tc>
        <w:tc>
          <w:tcPr>
            <w:tcW w:w="2088" w:type="dxa"/>
          </w:tcPr>
          <w:p w14:paraId="4CA119C6" w14:textId="7817E0A1" w:rsidR="005B5623" w:rsidRPr="00921E02" w:rsidRDefault="005B5623" w:rsidP="0003549B">
            <w:pPr>
              <w:rPr>
                <w:rFonts w:ascii="Times New Roman" w:hAnsi="Times New Roman" w:cs="Times New Roman"/>
                <w:sz w:val="24"/>
                <w:szCs w:val="24"/>
              </w:rPr>
            </w:pPr>
            <w:r w:rsidRPr="00921E02">
              <w:rPr>
                <w:rFonts w:ascii="Times New Roman" w:hAnsi="Times New Roman" w:cs="Times New Roman"/>
                <w:sz w:val="24"/>
                <w:szCs w:val="24"/>
              </w:rPr>
              <w:t>Izpilda pilnībā</w:t>
            </w:r>
          </w:p>
        </w:tc>
        <w:tc>
          <w:tcPr>
            <w:tcW w:w="1984" w:type="dxa"/>
          </w:tcPr>
          <w:p w14:paraId="5B6693CD" w14:textId="6E5B4529" w:rsidR="005B5623" w:rsidRPr="00921E02" w:rsidRDefault="005B5623" w:rsidP="0003549B">
            <w:pPr>
              <w:rPr>
                <w:rFonts w:ascii="Times New Roman" w:hAnsi="Times New Roman" w:cs="Times New Roman"/>
                <w:sz w:val="24"/>
                <w:szCs w:val="24"/>
              </w:rPr>
            </w:pPr>
            <w:r w:rsidRPr="00921E02">
              <w:rPr>
                <w:rFonts w:ascii="Times New Roman" w:hAnsi="Times New Roman" w:cs="Times New Roman"/>
                <w:sz w:val="24"/>
                <w:szCs w:val="24"/>
              </w:rPr>
              <w:t>Nē</w:t>
            </w:r>
          </w:p>
        </w:tc>
        <w:tc>
          <w:tcPr>
            <w:tcW w:w="1985" w:type="dxa"/>
          </w:tcPr>
          <w:p w14:paraId="0940F545" w14:textId="6D65BD5D" w:rsidR="005B5623" w:rsidRPr="00921E02" w:rsidRDefault="005B5623" w:rsidP="0003549B">
            <w:pPr>
              <w:rPr>
                <w:rFonts w:ascii="Times New Roman" w:hAnsi="Times New Roman" w:cs="Times New Roman"/>
                <w:sz w:val="24"/>
                <w:szCs w:val="24"/>
              </w:rPr>
            </w:pPr>
            <w:r w:rsidRPr="00921E02">
              <w:rPr>
                <w:rFonts w:ascii="Times New Roman" w:hAnsi="Times New Roman" w:cs="Times New Roman"/>
                <w:sz w:val="24"/>
                <w:szCs w:val="24"/>
              </w:rPr>
              <w:t>Jā</w:t>
            </w:r>
          </w:p>
        </w:tc>
        <w:tc>
          <w:tcPr>
            <w:tcW w:w="2976" w:type="dxa"/>
            <w:vMerge w:val="restart"/>
          </w:tcPr>
          <w:p w14:paraId="1C0E0AB8" w14:textId="774F8F9D" w:rsidR="005B5623" w:rsidRPr="00921E02" w:rsidRDefault="00A82A2F" w:rsidP="0003549B">
            <w:pPr>
              <w:rPr>
                <w:rFonts w:ascii="Times New Roman" w:hAnsi="Times New Roman" w:cs="Times New Roman"/>
                <w:sz w:val="24"/>
                <w:szCs w:val="24"/>
              </w:rPr>
            </w:pPr>
            <w:r>
              <w:rPr>
                <w:rFonts w:ascii="Times New Roman" w:hAnsi="Times New Roman" w:cs="Times New Roman"/>
                <w:sz w:val="24"/>
                <w:szCs w:val="24"/>
              </w:rPr>
              <w:t>Direktīvas</w:t>
            </w:r>
            <w:r w:rsidR="0003549B">
              <w:rPr>
                <w:rFonts w:ascii="Times New Roman" w:hAnsi="Times New Roman" w:cs="Times New Roman"/>
                <w:sz w:val="24"/>
                <w:szCs w:val="24"/>
              </w:rPr>
              <w:t> </w:t>
            </w:r>
            <w:r>
              <w:rPr>
                <w:rFonts w:ascii="Times New Roman" w:hAnsi="Times New Roman" w:cs="Times New Roman"/>
                <w:sz w:val="24"/>
                <w:szCs w:val="24"/>
              </w:rPr>
              <w:t xml:space="preserve">2014/59/ES 130. panta </w:t>
            </w:r>
            <w:r w:rsidR="00152C90">
              <w:rPr>
                <w:rFonts w:ascii="Times New Roman" w:hAnsi="Times New Roman" w:cs="Times New Roman"/>
                <w:sz w:val="24"/>
                <w:szCs w:val="24"/>
              </w:rPr>
              <w:t>3.</w:t>
            </w:r>
            <w:r w:rsidR="001D2A4A">
              <w:rPr>
                <w:rFonts w:ascii="Times New Roman" w:hAnsi="Times New Roman" w:cs="Times New Roman"/>
                <w:sz w:val="24"/>
                <w:szCs w:val="24"/>
              </w:rPr>
              <w:t> </w:t>
            </w:r>
            <w:r w:rsidR="00152C90">
              <w:rPr>
                <w:rFonts w:ascii="Times New Roman" w:hAnsi="Times New Roman" w:cs="Times New Roman"/>
                <w:sz w:val="24"/>
                <w:szCs w:val="24"/>
              </w:rPr>
              <w:t>punkts</w:t>
            </w:r>
            <w:r w:rsidR="009B2EAB">
              <w:rPr>
                <w:rFonts w:ascii="Times New Roman" w:hAnsi="Times New Roman" w:cs="Times New Roman"/>
                <w:sz w:val="24"/>
                <w:szCs w:val="24"/>
              </w:rPr>
              <w:t xml:space="preserve"> paredz, </w:t>
            </w:r>
            <w:r w:rsidR="009B2EAB">
              <w:rPr>
                <w:rFonts w:ascii="Times New Roman" w:hAnsi="Times New Roman" w:cs="Times New Roman"/>
                <w:sz w:val="24"/>
                <w:szCs w:val="24"/>
              </w:rPr>
              <w:lastRenderedPageBreak/>
              <w:t>ka</w:t>
            </w:r>
            <w:r>
              <w:rPr>
                <w:rFonts w:ascii="Times New Roman" w:hAnsi="Times New Roman" w:cs="Times New Roman"/>
                <w:sz w:val="24"/>
                <w:szCs w:val="24"/>
              </w:rPr>
              <w:t xml:space="preserve"> d</w:t>
            </w:r>
            <w:r w:rsidRPr="00A82A2F">
              <w:rPr>
                <w:rFonts w:ascii="Times New Roman" w:hAnsi="Times New Roman" w:cs="Times New Roman"/>
                <w:sz w:val="24"/>
                <w:szCs w:val="24"/>
              </w:rPr>
              <w:t>alībvalstis</w:t>
            </w:r>
            <w:r w:rsidR="009B2EAB">
              <w:rPr>
                <w:rFonts w:ascii="Times New Roman" w:hAnsi="Times New Roman" w:cs="Times New Roman"/>
                <w:sz w:val="24"/>
                <w:szCs w:val="24"/>
              </w:rPr>
              <w:t xml:space="preserve"> paziņo Eiropas Komisijai par šīs direktīvas prasību pārņemšanu. </w:t>
            </w:r>
            <w:r w:rsidR="009B2EAB" w:rsidRPr="009B2EAB">
              <w:rPr>
                <w:rFonts w:ascii="Times New Roman" w:hAnsi="Times New Roman" w:cs="Times New Roman"/>
                <w:sz w:val="24"/>
                <w:szCs w:val="24"/>
              </w:rPr>
              <w:t>Minēto paziņošanas pienākumu izpildīs Finanšu ministrija, sniedzot paziņojumu Eiropas Komisijai pēc projekta apstiprināšanas Latvijas Bankas padomē.</w:t>
            </w:r>
          </w:p>
        </w:tc>
      </w:tr>
      <w:tr w:rsidR="00ED3BED" w:rsidRPr="00921E02" w14:paraId="5273116D" w14:textId="77777777" w:rsidTr="00215E46">
        <w:tc>
          <w:tcPr>
            <w:tcW w:w="2972" w:type="dxa"/>
          </w:tcPr>
          <w:p w14:paraId="6BB00EFA" w14:textId="4245615D" w:rsidR="005B5623" w:rsidRPr="00921E02" w:rsidRDefault="005B5623" w:rsidP="0003549B">
            <w:pPr>
              <w:rPr>
                <w:rFonts w:ascii="Times New Roman" w:hAnsi="Times New Roman" w:cs="Times New Roman"/>
                <w:sz w:val="24"/>
                <w:szCs w:val="24"/>
              </w:rPr>
            </w:pPr>
            <w:r w:rsidRPr="00921E02">
              <w:rPr>
                <w:rFonts w:ascii="Times New Roman" w:hAnsi="Times New Roman" w:cs="Times New Roman"/>
                <w:sz w:val="24"/>
                <w:szCs w:val="24"/>
              </w:rPr>
              <w:lastRenderedPageBreak/>
              <w:t>Direktīvas</w:t>
            </w:r>
            <w:r w:rsidR="0003549B">
              <w:rPr>
                <w:rFonts w:ascii="Times New Roman" w:hAnsi="Times New Roman" w:cs="Times New Roman"/>
                <w:sz w:val="24"/>
                <w:szCs w:val="24"/>
              </w:rPr>
              <w:t> </w:t>
            </w:r>
            <w:r w:rsidRPr="00921E02">
              <w:rPr>
                <w:rFonts w:ascii="Times New Roman" w:hAnsi="Times New Roman" w:cs="Times New Roman"/>
                <w:sz w:val="24"/>
                <w:szCs w:val="24"/>
              </w:rPr>
              <w:t>2014/59/ES 7.</w:t>
            </w:r>
            <w:r w:rsidR="001901E8" w:rsidRPr="00921E02">
              <w:rPr>
                <w:rFonts w:ascii="Times New Roman" w:hAnsi="Times New Roman" w:cs="Times New Roman"/>
                <w:sz w:val="24"/>
                <w:szCs w:val="24"/>
              </w:rPr>
              <w:t> </w:t>
            </w:r>
            <w:r w:rsidRPr="00921E02">
              <w:rPr>
                <w:rFonts w:ascii="Times New Roman" w:hAnsi="Times New Roman" w:cs="Times New Roman"/>
                <w:sz w:val="24"/>
                <w:szCs w:val="24"/>
              </w:rPr>
              <w:t>panta 7.</w:t>
            </w:r>
            <w:r w:rsidR="001901E8" w:rsidRPr="00921E02">
              <w:rPr>
                <w:rFonts w:ascii="Times New Roman" w:hAnsi="Times New Roman" w:cs="Times New Roman"/>
                <w:sz w:val="24"/>
                <w:szCs w:val="24"/>
              </w:rPr>
              <w:t> </w:t>
            </w:r>
            <w:r w:rsidRPr="00921E02">
              <w:rPr>
                <w:rFonts w:ascii="Times New Roman" w:hAnsi="Times New Roman" w:cs="Times New Roman"/>
                <w:sz w:val="24"/>
                <w:szCs w:val="24"/>
              </w:rPr>
              <w:t>punkts</w:t>
            </w:r>
          </w:p>
        </w:tc>
        <w:tc>
          <w:tcPr>
            <w:tcW w:w="2694" w:type="dxa"/>
          </w:tcPr>
          <w:p w14:paraId="5C3B78A4" w14:textId="16F4AEB1" w:rsidR="005B5623" w:rsidRPr="00D048EA" w:rsidRDefault="005B5623" w:rsidP="0003549B">
            <w:pPr>
              <w:rPr>
                <w:rFonts w:ascii="Times New Roman" w:hAnsi="Times New Roman" w:cs="Times New Roman"/>
                <w:sz w:val="24"/>
                <w:szCs w:val="24"/>
              </w:rPr>
            </w:pPr>
            <w:r w:rsidRPr="005E0169">
              <w:rPr>
                <w:rFonts w:ascii="Times New Roman" w:hAnsi="Times New Roman" w:cs="Times New Roman"/>
                <w:sz w:val="24"/>
                <w:szCs w:val="24"/>
              </w:rPr>
              <w:t>Noteikumu projekta</w:t>
            </w:r>
            <w:r w:rsidR="00F705AB">
              <w:rPr>
                <w:rFonts w:ascii="Times New Roman" w:hAnsi="Times New Roman" w:cs="Times New Roman"/>
                <w:sz w:val="24"/>
                <w:szCs w:val="24"/>
              </w:rPr>
              <w:t xml:space="preserve"> </w:t>
            </w:r>
            <w:r w:rsidR="00F705AB" w:rsidRPr="00F705AB">
              <w:rPr>
                <w:rFonts w:ascii="Times New Roman" w:hAnsi="Times New Roman" w:cs="Times New Roman"/>
                <w:sz w:val="24"/>
                <w:szCs w:val="24"/>
              </w:rPr>
              <w:t>9.2., 9.3.</w:t>
            </w:r>
            <w:r w:rsidR="001901E8" w:rsidRPr="00215E46">
              <w:rPr>
                <w:rFonts w:ascii="Times New Roman" w:hAnsi="Times New Roman" w:cs="Times New Roman"/>
                <w:sz w:val="24"/>
                <w:szCs w:val="24"/>
              </w:rPr>
              <w:t> </w:t>
            </w:r>
            <w:r w:rsidR="00541F78" w:rsidRPr="00215E46">
              <w:rPr>
                <w:rFonts w:ascii="Times New Roman" w:hAnsi="Times New Roman" w:cs="Times New Roman"/>
                <w:sz w:val="24"/>
                <w:szCs w:val="24"/>
              </w:rPr>
              <w:t xml:space="preserve">un </w:t>
            </w:r>
            <w:r w:rsidR="00F705AB">
              <w:rPr>
                <w:rFonts w:ascii="Times New Roman" w:hAnsi="Times New Roman" w:cs="Times New Roman"/>
                <w:sz w:val="24"/>
                <w:szCs w:val="24"/>
              </w:rPr>
              <w:t>9.4</w:t>
            </w:r>
            <w:r w:rsidR="00541F78" w:rsidRPr="00215E46">
              <w:rPr>
                <w:rFonts w:ascii="Times New Roman" w:hAnsi="Times New Roman" w:cs="Times New Roman"/>
                <w:sz w:val="24"/>
                <w:szCs w:val="24"/>
              </w:rPr>
              <w:t>. </w:t>
            </w:r>
            <w:r w:rsidR="00F705AB">
              <w:rPr>
                <w:rFonts w:ascii="Times New Roman" w:hAnsi="Times New Roman" w:cs="Times New Roman"/>
                <w:sz w:val="24"/>
                <w:szCs w:val="24"/>
              </w:rPr>
              <w:t>apakš</w:t>
            </w:r>
            <w:r w:rsidRPr="00215E46">
              <w:rPr>
                <w:rFonts w:ascii="Times New Roman" w:hAnsi="Times New Roman" w:cs="Times New Roman"/>
                <w:sz w:val="24"/>
                <w:szCs w:val="24"/>
              </w:rPr>
              <w:t>punkts</w:t>
            </w:r>
          </w:p>
        </w:tc>
        <w:tc>
          <w:tcPr>
            <w:tcW w:w="2088" w:type="dxa"/>
          </w:tcPr>
          <w:p w14:paraId="7090141A" w14:textId="68E20534" w:rsidR="005B5623" w:rsidRPr="00921E02" w:rsidRDefault="005B5623" w:rsidP="0003549B">
            <w:pPr>
              <w:rPr>
                <w:rFonts w:ascii="Times New Roman" w:hAnsi="Times New Roman" w:cs="Times New Roman"/>
                <w:sz w:val="24"/>
                <w:szCs w:val="24"/>
              </w:rPr>
            </w:pPr>
            <w:r w:rsidRPr="00921E02">
              <w:rPr>
                <w:rFonts w:ascii="Times New Roman" w:hAnsi="Times New Roman" w:cs="Times New Roman"/>
                <w:sz w:val="24"/>
                <w:szCs w:val="24"/>
              </w:rPr>
              <w:t>Izpilda pilnībā</w:t>
            </w:r>
          </w:p>
        </w:tc>
        <w:tc>
          <w:tcPr>
            <w:tcW w:w="1984" w:type="dxa"/>
          </w:tcPr>
          <w:p w14:paraId="62601231" w14:textId="41EE8910" w:rsidR="005B5623" w:rsidRPr="00921E02" w:rsidRDefault="005B5623" w:rsidP="0003549B">
            <w:pPr>
              <w:rPr>
                <w:rFonts w:ascii="Times New Roman" w:hAnsi="Times New Roman" w:cs="Times New Roman"/>
                <w:sz w:val="24"/>
                <w:szCs w:val="24"/>
              </w:rPr>
            </w:pPr>
            <w:r w:rsidRPr="00921E02">
              <w:rPr>
                <w:rFonts w:ascii="Times New Roman" w:hAnsi="Times New Roman" w:cs="Times New Roman"/>
                <w:sz w:val="24"/>
                <w:szCs w:val="24"/>
              </w:rPr>
              <w:t>Nē</w:t>
            </w:r>
          </w:p>
        </w:tc>
        <w:tc>
          <w:tcPr>
            <w:tcW w:w="1985" w:type="dxa"/>
          </w:tcPr>
          <w:p w14:paraId="1AA6DF9C" w14:textId="770CF73C" w:rsidR="005B5623" w:rsidRPr="00921E02" w:rsidRDefault="005B5623" w:rsidP="0003549B">
            <w:pPr>
              <w:rPr>
                <w:rFonts w:ascii="Times New Roman" w:hAnsi="Times New Roman" w:cs="Times New Roman"/>
                <w:sz w:val="24"/>
                <w:szCs w:val="24"/>
              </w:rPr>
            </w:pPr>
            <w:r w:rsidRPr="00921E02">
              <w:rPr>
                <w:rFonts w:ascii="Times New Roman" w:hAnsi="Times New Roman" w:cs="Times New Roman"/>
                <w:sz w:val="24"/>
                <w:szCs w:val="24"/>
              </w:rPr>
              <w:t>Jā</w:t>
            </w:r>
          </w:p>
        </w:tc>
        <w:tc>
          <w:tcPr>
            <w:tcW w:w="2976" w:type="dxa"/>
            <w:vMerge/>
          </w:tcPr>
          <w:p w14:paraId="0EDD162D" w14:textId="77777777" w:rsidR="005B5623" w:rsidRPr="00921E02" w:rsidRDefault="005B5623" w:rsidP="000229A5">
            <w:pPr>
              <w:jc w:val="both"/>
              <w:rPr>
                <w:rFonts w:ascii="Times New Roman" w:hAnsi="Times New Roman" w:cs="Times New Roman"/>
                <w:sz w:val="24"/>
                <w:szCs w:val="24"/>
              </w:rPr>
            </w:pPr>
          </w:p>
        </w:tc>
      </w:tr>
    </w:tbl>
    <w:p w14:paraId="1A00DFFA" w14:textId="77777777" w:rsidR="00166FA0" w:rsidRPr="00921E02" w:rsidRDefault="00166FA0" w:rsidP="000229A5">
      <w:pPr>
        <w:spacing w:line="240" w:lineRule="auto"/>
        <w:rPr>
          <w:rFonts w:ascii="Times New Roman" w:hAnsi="Times New Roman" w:cs="Times New Roman"/>
        </w:rPr>
      </w:pPr>
    </w:p>
    <w:sectPr w:rsidR="00166FA0" w:rsidRPr="00921E02" w:rsidSect="00F21178">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B61CD" w14:textId="77777777" w:rsidR="00E158EB" w:rsidRPr="00BA52C1" w:rsidRDefault="00E158EB" w:rsidP="006C3828">
      <w:pPr>
        <w:spacing w:after="0" w:line="240" w:lineRule="auto"/>
      </w:pPr>
      <w:r w:rsidRPr="00BA52C1">
        <w:separator/>
      </w:r>
    </w:p>
  </w:endnote>
  <w:endnote w:type="continuationSeparator" w:id="0">
    <w:p w14:paraId="7869FA60" w14:textId="77777777" w:rsidR="00E158EB" w:rsidRPr="00BA52C1" w:rsidRDefault="00E158EB" w:rsidP="006C3828">
      <w:pPr>
        <w:spacing w:after="0" w:line="240" w:lineRule="auto"/>
      </w:pPr>
      <w:r w:rsidRPr="00BA52C1">
        <w:continuationSeparator/>
      </w:r>
    </w:p>
  </w:endnote>
  <w:endnote w:type="continuationNotice" w:id="1">
    <w:p w14:paraId="53B58F6D" w14:textId="77777777" w:rsidR="00E158EB" w:rsidRPr="00BA52C1" w:rsidRDefault="00E158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076D47" w14:textId="77777777" w:rsidR="00E158EB" w:rsidRPr="00BA52C1" w:rsidRDefault="00E158EB" w:rsidP="006C3828">
      <w:pPr>
        <w:spacing w:after="0" w:line="240" w:lineRule="auto"/>
      </w:pPr>
      <w:r w:rsidRPr="00BA52C1">
        <w:separator/>
      </w:r>
    </w:p>
  </w:footnote>
  <w:footnote w:type="continuationSeparator" w:id="0">
    <w:p w14:paraId="6413BE5B" w14:textId="77777777" w:rsidR="00E158EB" w:rsidRPr="00BA52C1" w:rsidRDefault="00E158EB" w:rsidP="006C3828">
      <w:pPr>
        <w:spacing w:after="0" w:line="240" w:lineRule="auto"/>
      </w:pPr>
      <w:r w:rsidRPr="00BA52C1">
        <w:continuationSeparator/>
      </w:r>
    </w:p>
  </w:footnote>
  <w:footnote w:type="continuationNotice" w:id="1">
    <w:p w14:paraId="4B69BE50" w14:textId="77777777" w:rsidR="00E158EB" w:rsidRPr="00BA52C1" w:rsidRDefault="00E158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BA52C1" w:rsidRDefault="00680366">
        <w:pPr>
          <w:pStyle w:val="Header"/>
          <w:jc w:val="center"/>
          <w:rPr>
            <w:rFonts w:ascii="Times New Roman" w:hAnsi="Times New Roman" w:cs="Times New Roman"/>
            <w:sz w:val="24"/>
            <w:szCs w:val="24"/>
          </w:rPr>
        </w:pPr>
        <w:r w:rsidRPr="00BA52C1">
          <w:rPr>
            <w:rFonts w:ascii="Times New Roman" w:hAnsi="Times New Roman" w:cs="Times New Roman"/>
            <w:sz w:val="24"/>
            <w:szCs w:val="24"/>
          </w:rPr>
          <w:fldChar w:fldCharType="begin"/>
        </w:r>
        <w:r w:rsidRPr="00BA52C1">
          <w:rPr>
            <w:rFonts w:ascii="Times New Roman" w:hAnsi="Times New Roman" w:cs="Times New Roman"/>
            <w:sz w:val="24"/>
            <w:szCs w:val="24"/>
          </w:rPr>
          <w:instrText>PAGE   \* MERGEFORMAT</w:instrText>
        </w:r>
        <w:r w:rsidRPr="00BA52C1">
          <w:rPr>
            <w:rFonts w:ascii="Times New Roman" w:hAnsi="Times New Roman" w:cs="Times New Roman"/>
            <w:sz w:val="24"/>
            <w:szCs w:val="24"/>
          </w:rPr>
          <w:fldChar w:fldCharType="separate"/>
        </w:r>
        <w:r w:rsidRPr="00BA52C1">
          <w:rPr>
            <w:rFonts w:ascii="Times New Roman" w:hAnsi="Times New Roman" w:cs="Times New Roman"/>
            <w:sz w:val="24"/>
            <w:szCs w:val="24"/>
          </w:rPr>
          <w:t>2</w:t>
        </w:r>
        <w:r w:rsidRPr="00BA52C1">
          <w:rPr>
            <w:rFonts w:ascii="Times New Roman" w:hAnsi="Times New Roman" w:cs="Times New Roman"/>
            <w:sz w:val="24"/>
            <w:szCs w:val="24"/>
          </w:rPr>
          <w:fldChar w:fldCharType="end"/>
        </w:r>
      </w:p>
    </w:sdtContent>
  </w:sdt>
  <w:p w14:paraId="46711C9B" w14:textId="77777777" w:rsidR="00680366" w:rsidRPr="00BA52C1"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5C57E5"/>
    <w:multiLevelType w:val="hybridMultilevel"/>
    <w:tmpl w:val="3AFC6488"/>
    <w:lvl w:ilvl="0" w:tplc="FFFFFFFF">
      <w:start w:val="1"/>
      <w:numFmt w:val="decimal"/>
      <w:lvlText w:val="%1)"/>
      <w:lvlJc w:val="left"/>
      <w:pPr>
        <w:ind w:left="720" w:hanging="360"/>
      </w:pPr>
      <w:rPr>
        <w:rFonts w:hint="default"/>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060B7D"/>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694FF1"/>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4" w15:restartNumberingAfterBreak="0">
    <w:nsid w:val="06C442B2"/>
    <w:multiLevelType w:val="hybridMultilevel"/>
    <w:tmpl w:val="7084F36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7114643"/>
    <w:multiLevelType w:val="hybridMultilevel"/>
    <w:tmpl w:val="711E09C6"/>
    <w:lvl w:ilvl="0" w:tplc="6C4ABF84">
      <w:start w:val="1"/>
      <w:numFmt w:val="decimal"/>
      <w:lvlText w:val="%1)"/>
      <w:lvlJc w:val="left"/>
      <w:pPr>
        <w:ind w:left="720" w:hanging="360"/>
      </w:pPr>
    </w:lvl>
    <w:lvl w:ilvl="1" w:tplc="A8FC353C">
      <w:start w:val="1"/>
      <w:numFmt w:val="decimal"/>
      <w:lvlText w:val="%2)"/>
      <w:lvlJc w:val="left"/>
      <w:pPr>
        <w:ind w:left="720" w:hanging="360"/>
      </w:pPr>
    </w:lvl>
    <w:lvl w:ilvl="2" w:tplc="9874186C">
      <w:start w:val="1"/>
      <w:numFmt w:val="decimal"/>
      <w:lvlText w:val="%3)"/>
      <w:lvlJc w:val="left"/>
      <w:pPr>
        <w:ind w:left="720" w:hanging="360"/>
      </w:pPr>
    </w:lvl>
    <w:lvl w:ilvl="3" w:tplc="68DAFB40">
      <w:start w:val="1"/>
      <w:numFmt w:val="decimal"/>
      <w:lvlText w:val="%4)"/>
      <w:lvlJc w:val="left"/>
      <w:pPr>
        <w:ind w:left="720" w:hanging="360"/>
      </w:pPr>
    </w:lvl>
    <w:lvl w:ilvl="4" w:tplc="4CCA3CE2">
      <w:start w:val="1"/>
      <w:numFmt w:val="decimal"/>
      <w:lvlText w:val="%5)"/>
      <w:lvlJc w:val="left"/>
      <w:pPr>
        <w:ind w:left="720" w:hanging="360"/>
      </w:pPr>
    </w:lvl>
    <w:lvl w:ilvl="5" w:tplc="00BC8BEE">
      <w:start w:val="1"/>
      <w:numFmt w:val="decimal"/>
      <w:lvlText w:val="%6)"/>
      <w:lvlJc w:val="left"/>
      <w:pPr>
        <w:ind w:left="720" w:hanging="360"/>
      </w:pPr>
    </w:lvl>
    <w:lvl w:ilvl="6" w:tplc="C026E532">
      <w:start w:val="1"/>
      <w:numFmt w:val="decimal"/>
      <w:lvlText w:val="%7)"/>
      <w:lvlJc w:val="left"/>
      <w:pPr>
        <w:ind w:left="720" w:hanging="360"/>
      </w:pPr>
    </w:lvl>
    <w:lvl w:ilvl="7" w:tplc="4030D830">
      <w:start w:val="1"/>
      <w:numFmt w:val="decimal"/>
      <w:lvlText w:val="%8)"/>
      <w:lvlJc w:val="left"/>
      <w:pPr>
        <w:ind w:left="720" w:hanging="360"/>
      </w:pPr>
    </w:lvl>
    <w:lvl w:ilvl="8" w:tplc="536A9E38">
      <w:start w:val="1"/>
      <w:numFmt w:val="decimal"/>
      <w:lvlText w:val="%9)"/>
      <w:lvlJc w:val="left"/>
      <w:pPr>
        <w:ind w:left="720" w:hanging="360"/>
      </w:pPr>
    </w:lvl>
  </w:abstractNum>
  <w:abstractNum w:abstractNumId="6"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7"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8" w15:restartNumberingAfterBreak="0">
    <w:nsid w:val="15EF1811"/>
    <w:multiLevelType w:val="hybridMultilevel"/>
    <w:tmpl w:val="111A9754"/>
    <w:lvl w:ilvl="0" w:tplc="13E0C0F0">
      <w:start w:val="1"/>
      <w:numFmt w:val="decimal"/>
      <w:lvlText w:val="%1)"/>
      <w:lvlJc w:val="left"/>
      <w:pPr>
        <w:ind w:left="720" w:hanging="360"/>
      </w:pPr>
    </w:lvl>
    <w:lvl w:ilvl="1" w:tplc="701EA97E">
      <w:start w:val="1"/>
      <w:numFmt w:val="decimal"/>
      <w:lvlText w:val="%2)"/>
      <w:lvlJc w:val="left"/>
      <w:pPr>
        <w:ind w:left="720" w:hanging="360"/>
      </w:pPr>
    </w:lvl>
    <w:lvl w:ilvl="2" w:tplc="C42C851C">
      <w:start w:val="1"/>
      <w:numFmt w:val="decimal"/>
      <w:lvlText w:val="%3)"/>
      <w:lvlJc w:val="left"/>
      <w:pPr>
        <w:ind w:left="720" w:hanging="360"/>
      </w:pPr>
    </w:lvl>
    <w:lvl w:ilvl="3" w:tplc="2162242C">
      <w:start w:val="1"/>
      <w:numFmt w:val="decimal"/>
      <w:lvlText w:val="%4)"/>
      <w:lvlJc w:val="left"/>
      <w:pPr>
        <w:ind w:left="720" w:hanging="360"/>
      </w:pPr>
    </w:lvl>
    <w:lvl w:ilvl="4" w:tplc="00E46700">
      <w:start w:val="1"/>
      <w:numFmt w:val="decimal"/>
      <w:lvlText w:val="%5)"/>
      <w:lvlJc w:val="left"/>
      <w:pPr>
        <w:ind w:left="720" w:hanging="360"/>
      </w:pPr>
    </w:lvl>
    <w:lvl w:ilvl="5" w:tplc="C79666E4">
      <w:start w:val="1"/>
      <w:numFmt w:val="decimal"/>
      <w:lvlText w:val="%6)"/>
      <w:lvlJc w:val="left"/>
      <w:pPr>
        <w:ind w:left="720" w:hanging="360"/>
      </w:pPr>
    </w:lvl>
    <w:lvl w:ilvl="6" w:tplc="D7BA9070">
      <w:start w:val="1"/>
      <w:numFmt w:val="decimal"/>
      <w:lvlText w:val="%7)"/>
      <w:lvlJc w:val="left"/>
      <w:pPr>
        <w:ind w:left="720" w:hanging="360"/>
      </w:pPr>
    </w:lvl>
    <w:lvl w:ilvl="7" w:tplc="7B76E8EE">
      <w:start w:val="1"/>
      <w:numFmt w:val="decimal"/>
      <w:lvlText w:val="%8)"/>
      <w:lvlJc w:val="left"/>
      <w:pPr>
        <w:ind w:left="720" w:hanging="360"/>
      </w:pPr>
    </w:lvl>
    <w:lvl w:ilvl="8" w:tplc="ABC41AE4">
      <w:start w:val="1"/>
      <w:numFmt w:val="decimal"/>
      <w:lvlText w:val="%9)"/>
      <w:lvlJc w:val="left"/>
      <w:pPr>
        <w:ind w:left="720" w:hanging="360"/>
      </w:pPr>
    </w:lvl>
  </w:abstractNum>
  <w:abstractNum w:abstractNumId="9"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4B6D37"/>
    <w:multiLevelType w:val="hybridMultilevel"/>
    <w:tmpl w:val="F49CB566"/>
    <w:lvl w:ilvl="0" w:tplc="E76A6A06">
      <w:start w:val="1"/>
      <w:numFmt w:val="decimal"/>
      <w:lvlText w:val="%1)"/>
      <w:lvlJc w:val="left"/>
      <w:pPr>
        <w:ind w:left="879" w:hanging="360"/>
      </w:pPr>
      <w:rPr>
        <w:rFonts w:hint="default"/>
      </w:rPr>
    </w:lvl>
    <w:lvl w:ilvl="1" w:tplc="04260019" w:tentative="1">
      <w:start w:val="1"/>
      <w:numFmt w:val="lowerLetter"/>
      <w:lvlText w:val="%2."/>
      <w:lvlJc w:val="left"/>
      <w:pPr>
        <w:ind w:left="1599" w:hanging="360"/>
      </w:pPr>
    </w:lvl>
    <w:lvl w:ilvl="2" w:tplc="0426001B" w:tentative="1">
      <w:start w:val="1"/>
      <w:numFmt w:val="lowerRoman"/>
      <w:lvlText w:val="%3."/>
      <w:lvlJc w:val="right"/>
      <w:pPr>
        <w:ind w:left="2319" w:hanging="180"/>
      </w:pPr>
    </w:lvl>
    <w:lvl w:ilvl="3" w:tplc="0426000F" w:tentative="1">
      <w:start w:val="1"/>
      <w:numFmt w:val="decimal"/>
      <w:lvlText w:val="%4."/>
      <w:lvlJc w:val="left"/>
      <w:pPr>
        <w:ind w:left="3039" w:hanging="360"/>
      </w:pPr>
    </w:lvl>
    <w:lvl w:ilvl="4" w:tplc="04260019" w:tentative="1">
      <w:start w:val="1"/>
      <w:numFmt w:val="lowerLetter"/>
      <w:lvlText w:val="%5."/>
      <w:lvlJc w:val="left"/>
      <w:pPr>
        <w:ind w:left="3759" w:hanging="360"/>
      </w:pPr>
    </w:lvl>
    <w:lvl w:ilvl="5" w:tplc="0426001B" w:tentative="1">
      <w:start w:val="1"/>
      <w:numFmt w:val="lowerRoman"/>
      <w:lvlText w:val="%6."/>
      <w:lvlJc w:val="right"/>
      <w:pPr>
        <w:ind w:left="4479" w:hanging="180"/>
      </w:pPr>
    </w:lvl>
    <w:lvl w:ilvl="6" w:tplc="0426000F" w:tentative="1">
      <w:start w:val="1"/>
      <w:numFmt w:val="decimal"/>
      <w:lvlText w:val="%7."/>
      <w:lvlJc w:val="left"/>
      <w:pPr>
        <w:ind w:left="5199" w:hanging="360"/>
      </w:pPr>
    </w:lvl>
    <w:lvl w:ilvl="7" w:tplc="04260019" w:tentative="1">
      <w:start w:val="1"/>
      <w:numFmt w:val="lowerLetter"/>
      <w:lvlText w:val="%8."/>
      <w:lvlJc w:val="left"/>
      <w:pPr>
        <w:ind w:left="5919" w:hanging="360"/>
      </w:pPr>
    </w:lvl>
    <w:lvl w:ilvl="8" w:tplc="0426001B" w:tentative="1">
      <w:start w:val="1"/>
      <w:numFmt w:val="lowerRoman"/>
      <w:lvlText w:val="%9."/>
      <w:lvlJc w:val="right"/>
      <w:pPr>
        <w:ind w:left="6639" w:hanging="180"/>
      </w:pPr>
    </w:lvl>
  </w:abstractNum>
  <w:abstractNum w:abstractNumId="11" w15:restartNumberingAfterBreak="0">
    <w:nsid w:val="239C426F"/>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12" w15:restartNumberingAfterBreak="0">
    <w:nsid w:val="23C1558E"/>
    <w:multiLevelType w:val="hybridMultilevel"/>
    <w:tmpl w:val="BAC8FABE"/>
    <w:lvl w:ilvl="0" w:tplc="FFFFFFFF">
      <w:start w:val="1"/>
      <w:numFmt w:val="decimal"/>
      <w:lvlText w:val="%1)"/>
      <w:lvlJc w:val="left"/>
      <w:pPr>
        <w:ind w:left="927"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7471263"/>
    <w:multiLevelType w:val="hybridMultilevel"/>
    <w:tmpl w:val="0C62750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820113C"/>
    <w:multiLevelType w:val="hybridMultilevel"/>
    <w:tmpl w:val="AD5C23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FDE09F2"/>
    <w:multiLevelType w:val="hybridMultilevel"/>
    <w:tmpl w:val="0C627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7" w15:restartNumberingAfterBreak="0">
    <w:nsid w:val="3C5F3E6F"/>
    <w:multiLevelType w:val="hybridMultilevel"/>
    <w:tmpl w:val="0C627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B05D7D"/>
    <w:multiLevelType w:val="hybridMultilevel"/>
    <w:tmpl w:val="866436AC"/>
    <w:lvl w:ilvl="0" w:tplc="E8A6A8C6">
      <w:start w:val="1"/>
      <w:numFmt w:val="bullet"/>
      <w:lvlText w:val=""/>
      <w:lvlJc w:val="left"/>
      <w:pPr>
        <w:ind w:left="1020" w:hanging="360"/>
      </w:pPr>
      <w:rPr>
        <w:rFonts w:ascii="Symbol" w:hAnsi="Symbol"/>
      </w:rPr>
    </w:lvl>
    <w:lvl w:ilvl="1" w:tplc="4D5AE5B0">
      <w:start w:val="1"/>
      <w:numFmt w:val="bullet"/>
      <w:lvlText w:val=""/>
      <w:lvlJc w:val="left"/>
      <w:pPr>
        <w:ind w:left="1020" w:hanging="360"/>
      </w:pPr>
      <w:rPr>
        <w:rFonts w:ascii="Symbol" w:hAnsi="Symbol"/>
      </w:rPr>
    </w:lvl>
    <w:lvl w:ilvl="2" w:tplc="4BEAB5EE">
      <w:start w:val="1"/>
      <w:numFmt w:val="bullet"/>
      <w:lvlText w:val=""/>
      <w:lvlJc w:val="left"/>
      <w:pPr>
        <w:ind w:left="1020" w:hanging="360"/>
      </w:pPr>
      <w:rPr>
        <w:rFonts w:ascii="Symbol" w:hAnsi="Symbol"/>
      </w:rPr>
    </w:lvl>
    <w:lvl w:ilvl="3" w:tplc="192AB196">
      <w:start w:val="1"/>
      <w:numFmt w:val="bullet"/>
      <w:lvlText w:val=""/>
      <w:lvlJc w:val="left"/>
      <w:pPr>
        <w:ind w:left="1020" w:hanging="360"/>
      </w:pPr>
      <w:rPr>
        <w:rFonts w:ascii="Symbol" w:hAnsi="Symbol"/>
      </w:rPr>
    </w:lvl>
    <w:lvl w:ilvl="4" w:tplc="795646C4">
      <w:start w:val="1"/>
      <w:numFmt w:val="bullet"/>
      <w:lvlText w:val=""/>
      <w:lvlJc w:val="left"/>
      <w:pPr>
        <w:ind w:left="1020" w:hanging="360"/>
      </w:pPr>
      <w:rPr>
        <w:rFonts w:ascii="Symbol" w:hAnsi="Symbol"/>
      </w:rPr>
    </w:lvl>
    <w:lvl w:ilvl="5" w:tplc="4A8E8F64">
      <w:start w:val="1"/>
      <w:numFmt w:val="bullet"/>
      <w:lvlText w:val=""/>
      <w:lvlJc w:val="left"/>
      <w:pPr>
        <w:ind w:left="1020" w:hanging="360"/>
      </w:pPr>
      <w:rPr>
        <w:rFonts w:ascii="Symbol" w:hAnsi="Symbol"/>
      </w:rPr>
    </w:lvl>
    <w:lvl w:ilvl="6" w:tplc="65ACE65E">
      <w:start w:val="1"/>
      <w:numFmt w:val="bullet"/>
      <w:lvlText w:val=""/>
      <w:lvlJc w:val="left"/>
      <w:pPr>
        <w:ind w:left="1020" w:hanging="360"/>
      </w:pPr>
      <w:rPr>
        <w:rFonts w:ascii="Symbol" w:hAnsi="Symbol"/>
      </w:rPr>
    </w:lvl>
    <w:lvl w:ilvl="7" w:tplc="5512F50E">
      <w:start w:val="1"/>
      <w:numFmt w:val="bullet"/>
      <w:lvlText w:val=""/>
      <w:lvlJc w:val="left"/>
      <w:pPr>
        <w:ind w:left="1020" w:hanging="360"/>
      </w:pPr>
      <w:rPr>
        <w:rFonts w:ascii="Symbol" w:hAnsi="Symbol"/>
      </w:rPr>
    </w:lvl>
    <w:lvl w:ilvl="8" w:tplc="A78C3F0C">
      <w:start w:val="1"/>
      <w:numFmt w:val="bullet"/>
      <w:lvlText w:val=""/>
      <w:lvlJc w:val="left"/>
      <w:pPr>
        <w:ind w:left="1020" w:hanging="360"/>
      </w:pPr>
      <w:rPr>
        <w:rFonts w:ascii="Symbol" w:hAnsi="Symbol"/>
      </w:rPr>
    </w:lvl>
  </w:abstractNum>
  <w:abstractNum w:abstractNumId="19" w15:restartNumberingAfterBreak="0">
    <w:nsid w:val="4A4928FB"/>
    <w:multiLevelType w:val="hybridMultilevel"/>
    <w:tmpl w:val="A9A0DA34"/>
    <w:lvl w:ilvl="0" w:tplc="04260011">
      <w:start w:val="1"/>
      <w:numFmt w:val="decimal"/>
      <w:lvlText w:val="%1)"/>
      <w:lvlJc w:val="left"/>
      <w:pPr>
        <w:ind w:left="1239" w:hanging="360"/>
      </w:pPr>
    </w:lvl>
    <w:lvl w:ilvl="1" w:tplc="04260019" w:tentative="1">
      <w:start w:val="1"/>
      <w:numFmt w:val="lowerLetter"/>
      <w:lvlText w:val="%2."/>
      <w:lvlJc w:val="left"/>
      <w:pPr>
        <w:ind w:left="1959" w:hanging="360"/>
      </w:pPr>
    </w:lvl>
    <w:lvl w:ilvl="2" w:tplc="0426001B" w:tentative="1">
      <w:start w:val="1"/>
      <w:numFmt w:val="lowerRoman"/>
      <w:lvlText w:val="%3."/>
      <w:lvlJc w:val="right"/>
      <w:pPr>
        <w:ind w:left="2679" w:hanging="180"/>
      </w:pPr>
    </w:lvl>
    <w:lvl w:ilvl="3" w:tplc="0426000F" w:tentative="1">
      <w:start w:val="1"/>
      <w:numFmt w:val="decimal"/>
      <w:lvlText w:val="%4."/>
      <w:lvlJc w:val="left"/>
      <w:pPr>
        <w:ind w:left="3399" w:hanging="360"/>
      </w:pPr>
    </w:lvl>
    <w:lvl w:ilvl="4" w:tplc="04260019" w:tentative="1">
      <w:start w:val="1"/>
      <w:numFmt w:val="lowerLetter"/>
      <w:lvlText w:val="%5."/>
      <w:lvlJc w:val="left"/>
      <w:pPr>
        <w:ind w:left="4119" w:hanging="360"/>
      </w:pPr>
    </w:lvl>
    <w:lvl w:ilvl="5" w:tplc="0426001B" w:tentative="1">
      <w:start w:val="1"/>
      <w:numFmt w:val="lowerRoman"/>
      <w:lvlText w:val="%6."/>
      <w:lvlJc w:val="right"/>
      <w:pPr>
        <w:ind w:left="4839" w:hanging="180"/>
      </w:pPr>
    </w:lvl>
    <w:lvl w:ilvl="6" w:tplc="0426000F" w:tentative="1">
      <w:start w:val="1"/>
      <w:numFmt w:val="decimal"/>
      <w:lvlText w:val="%7."/>
      <w:lvlJc w:val="left"/>
      <w:pPr>
        <w:ind w:left="5559" w:hanging="360"/>
      </w:pPr>
    </w:lvl>
    <w:lvl w:ilvl="7" w:tplc="04260019" w:tentative="1">
      <w:start w:val="1"/>
      <w:numFmt w:val="lowerLetter"/>
      <w:lvlText w:val="%8."/>
      <w:lvlJc w:val="left"/>
      <w:pPr>
        <w:ind w:left="6279" w:hanging="360"/>
      </w:pPr>
    </w:lvl>
    <w:lvl w:ilvl="8" w:tplc="0426001B" w:tentative="1">
      <w:start w:val="1"/>
      <w:numFmt w:val="lowerRoman"/>
      <w:lvlText w:val="%9."/>
      <w:lvlJc w:val="right"/>
      <w:pPr>
        <w:ind w:left="6999" w:hanging="180"/>
      </w:pPr>
    </w:lvl>
  </w:abstractNum>
  <w:abstractNum w:abstractNumId="20" w15:restartNumberingAfterBreak="0">
    <w:nsid w:val="4A7D565D"/>
    <w:multiLevelType w:val="hybridMultilevel"/>
    <w:tmpl w:val="0CFA49B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3BB7D32"/>
    <w:multiLevelType w:val="multilevel"/>
    <w:tmpl w:val="E4C6FE4E"/>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2)"/>
      <w:lvlJc w:val="left"/>
      <w:pPr>
        <w:ind w:left="0" w:firstLine="0"/>
      </w:pPr>
      <w:rPr>
        <w:rFonts w:asciiTheme="minorHAnsi" w:eastAsiaTheme="minorHAnsi" w:hAnsiTheme="minorHAnsi" w:cstheme="minorBidi"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3" w15:restartNumberingAfterBreak="0">
    <w:nsid w:val="5C421626"/>
    <w:multiLevelType w:val="hybridMultilevel"/>
    <w:tmpl w:val="CC709B62"/>
    <w:lvl w:ilvl="0" w:tplc="1B60A89A">
      <w:start w:val="1"/>
      <w:numFmt w:val="decimal"/>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4" w15:restartNumberingAfterBreak="0">
    <w:nsid w:val="64C4127B"/>
    <w:multiLevelType w:val="multilevel"/>
    <w:tmpl w:val="12188A86"/>
    <w:lvl w:ilvl="0">
      <w:start w:val="1"/>
      <w:numFmt w:val="decimal"/>
      <w:suff w:val="space"/>
      <w:lvlText w:val="%1."/>
      <w:lvlJc w:val="left"/>
      <w:pPr>
        <w:ind w:left="1800" w:hanging="360"/>
      </w:pPr>
      <w:rPr>
        <w:rFonts w:hint="default"/>
      </w:rPr>
    </w:lvl>
    <w:lvl w:ilvl="1">
      <w:start w:val="1"/>
      <w:numFmt w:val="decimal"/>
      <w:suff w:val="space"/>
      <w:lvlText w:val="%1.%2."/>
      <w:lvlJc w:val="left"/>
      <w:pPr>
        <w:ind w:left="1440" w:firstLine="0"/>
      </w:pPr>
      <w:rPr>
        <w:rFonts w:hint="default"/>
      </w:rPr>
    </w:lvl>
    <w:lvl w:ilvl="2">
      <w:start w:val="1"/>
      <w:numFmt w:val="decimal"/>
      <w:suff w:val="space"/>
      <w:lvlText w:val="%1.%2.%3."/>
      <w:lvlJc w:val="left"/>
      <w:pPr>
        <w:ind w:left="1440" w:firstLine="0"/>
      </w:pPr>
      <w:rPr>
        <w:rFonts w:hint="default"/>
      </w:rPr>
    </w:lvl>
    <w:lvl w:ilvl="3">
      <w:start w:val="1"/>
      <w:numFmt w:val="decimal"/>
      <w:suff w:val="space"/>
      <w:lvlText w:val="%1.%2.%3.%4."/>
      <w:lvlJc w:val="left"/>
      <w:pPr>
        <w:ind w:left="1440" w:firstLine="0"/>
      </w:pPr>
      <w:rPr>
        <w:rFonts w:hint="default"/>
      </w:rPr>
    </w:lvl>
    <w:lvl w:ilvl="4">
      <w:start w:val="1"/>
      <w:numFmt w:val="decimal"/>
      <w:lvlText w:val="%1.%2.%3.%4.%5."/>
      <w:lvlJc w:val="left"/>
      <w:pPr>
        <w:ind w:left="3672" w:hanging="792"/>
      </w:pPr>
      <w:rPr>
        <w:rFonts w:hint="default"/>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25"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1C85C3C"/>
    <w:multiLevelType w:val="hybridMultilevel"/>
    <w:tmpl w:val="A50E79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B30257A"/>
    <w:multiLevelType w:val="hybridMultilevel"/>
    <w:tmpl w:val="A9A0DA34"/>
    <w:lvl w:ilvl="0" w:tplc="FFFFFFFF">
      <w:start w:val="1"/>
      <w:numFmt w:val="decimal"/>
      <w:lvlText w:val="%1)"/>
      <w:lvlJc w:val="left"/>
      <w:pPr>
        <w:ind w:left="1239" w:hanging="360"/>
      </w:pPr>
    </w:lvl>
    <w:lvl w:ilvl="1" w:tplc="FFFFFFFF" w:tentative="1">
      <w:start w:val="1"/>
      <w:numFmt w:val="lowerLetter"/>
      <w:lvlText w:val="%2."/>
      <w:lvlJc w:val="left"/>
      <w:pPr>
        <w:ind w:left="1959" w:hanging="360"/>
      </w:pPr>
    </w:lvl>
    <w:lvl w:ilvl="2" w:tplc="FFFFFFFF" w:tentative="1">
      <w:start w:val="1"/>
      <w:numFmt w:val="lowerRoman"/>
      <w:lvlText w:val="%3."/>
      <w:lvlJc w:val="right"/>
      <w:pPr>
        <w:ind w:left="2679" w:hanging="180"/>
      </w:pPr>
    </w:lvl>
    <w:lvl w:ilvl="3" w:tplc="FFFFFFFF" w:tentative="1">
      <w:start w:val="1"/>
      <w:numFmt w:val="decimal"/>
      <w:lvlText w:val="%4."/>
      <w:lvlJc w:val="left"/>
      <w:pPr>
        <w:ind w:left="3399" w:hanging="360"/>
      </w:pPr>
    </w:lvl>
    <w:lvl w:ilvl="4" w:tplc="FFFFFFFF" w:tentative="1">
      <w:start w:val="1"/>
      <w:numFmt w:val="lowerLetter"/>
      <w:lvlText w:val="%5."/>
      <w:lvlJc w:val="left"/>
      <w:pPr>
        <w:ind w:left="4119" w:hanging="360"/>
      </w:pPr>
    </w:lvl>
    <w:lvl w:ilvl="5" w:tplc="FFFFFFFF" w:tentative="1">
      <w:start w:val="1"/>
      <w:numFmt w:val="lowerRoman"/>
      <w:lvlText w:val="%6."/>
      <w:lvlJc w:val="right"/>
      <w:pPr>
        <w:ind w:left="4839" w:hanging="180"/>
      </w:pPr>
    </w:lvl>
    <w:lvl w:ilvl="6" w:tplc="FFFFFFFF" w:tentative="1">
      <w:start w:val="1"/>
      <w:numFmt w:val="decimal"/>
      <w:lvlText w:val="%7."/>
      <w:lvlJc w:val="left"/>
      <w:pPr>
        <w:ind w:left="5559" w:hanging="360"/>
      </w:pPr>
    </w:lvl>
    <w:lvl w:ilvl="7" w:tplc="FFFFFFFF" w:tentative="1">
      <w:start w:val="1"/>
      <w:numFmt w:val="lowerLetter"/>
      <w:lvlText w:val="%8."/>
      <w:lvlJc w:val="left"/>
      <w:pPr>
        <w:ind w:left="6279" w:hanging="360"/>
      </w:pPr>
    </w:lvl>
    <w:lvl w:ilvl="8" w:tplc="FFFFFFFF" w:tentative="1">
      <w:start w:val="1"/>
      <w:numFmt w:val="lowerRoman"/>
      <w:lvlText w:val="%9."/>
      <w:lvlJc w:val="right"/>
      <w:pPr>
        <w:ind w:left="6999" w:hanging="180"/>
      </w:pPr>
    </w:lvl>
  </w:abstractNum>
  <w:abstractNum w:abstractNumId="28" w15:restartNumberingAfterBreak="0">
    <w:nsid w:val="7D9F0FD4"/>
    <w:multiLevelType w:val="hybridMultilevel"/>
    <w:tmpl w:val="0EF63710"/>
    <w:lvl w:ilvl="0" w:tplc="04260011">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988287">
    <w:abstractNumId w:val="12"/>
  </w:num>
  <w:num w:numId="2" w16cid:durableId="66001806">
    <w:abstractNumId w:val="0"/>
  </w:num>
  <w:num w:numId="3" w16cid:durableId="1474834947">
    <w:abstractNumId w:val="25"/>
  </w:num>
  <w:num w:numId="4" w16cid:durableId="995378933">
    <w:abstractNumId w:val="22"/>
  </w:num>
  <w:num w:numId="5" w16cid:durableId="610938957">
    <w:abstractNumId w:val="6"/>
  </w:num>
  <w:num w:numId="6" w16cid:durableId="1992098003">
    <w:abstractNumId w:val="9"/>
  </w:num>
  <w:num w:numId="7" w16cid:durableId="1446123305">
    <w:abstractNumId w:val="16"/>
  </w:num>
  <w:num w:numId="8" w16cid:durableId="2020306951">
    <w:abstractNumId w:val="7"/>
  </w:num>
  <w:num w:numId="9" w16cid:durableId="1794595051">
    <w:abstractNumId w:val="11"/>
  </w:num>
  <w:num w:numId="10" w16cid:durableId="346904055">
    <w:abstractNumId w:val="3"/>
  </w:num>
  <w:num w:numId="11" w16cid:durableId="765492621">
    <w:abstractNumId w:val="21"/>
  </w:num>
  <w:num w:numId="12" w16cid:durableId="1895777759">
    <w:abstractNumId w:val="2"/>
  </w:num>
  <w:num w:numId="13" w16cid:durableId="937062741">
    <w:abstractNumId w:val="24"/>
  </w:num>
  <w:num w:numId="14" w16cid:durableId="131753674">
    <w:abstractNumId w:val="23"/>
  </w:num>
  <w:num w:numId="15" w16cid:durableId="672487123">
    <w:abstractNumId w:val="21"/>
  </w:num>
  <w:num w:numId="16" w16cid:durableId="1018582281">
    <w:abstractNumId w:val="21"/>
  </w:num>
  <w:num w:numId="17" w16cid:durableId="1722096262">
    <w:abstractNumId w:val="20"/>
  </w:num>
  <w:num w:numId="18" w16cid:durableId="1248033539">
    <w:abstractNumId w:val="28"/>
  </w:num>
  <w:num w:numId="19" w16cid:durableId="1297104298">
    <w:abstractNumId w:val="21"/>
  </w:num>
  <w:num w:numId="20" w16cid:durableId="375740150">
    <w:abstractNumId w:val="18"/>
  </w:num>
  <w:num w:numId="21" w16cid:durableId="566762852">
    <w:abstractNumId w:val="1"/>
  </w:num>
  <w:num w:numId="22" w16cid:durableId="1533568864">
    <w:abstractNumId w:val="13"/>
  </w:num>
  <w:num w:numId="23" w16cid:durableId="332535764">
    <w:abstractNumId w:val="21"/>
  </w:num>
  <w:num w:numId="24" w16cid:durableId="514534780">
    <w:abstractNumId w:val="4"/>
  </w:num>
  <w:num w:numId="25" w16cid:durableId="2110999942">
    <w:abstractNumId w:val="26"/>
  </w:num>
  <w:num w:numId="26" w16cid:durableId="742223410">
    <w:abstractNumId w:val="5"/>
  </w:num>
  <w:num w:numId="27" w16cid:durableId="226916822">
    <w:abstractNumId w:val="8"/>
  </w:num>
  <w:num w:numId="28" w16cid:durableId="1990591150">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84470792">
    <w:abstractNumId w:val="14"/>
  </w:num>
  <w:num w:numId="30" w16cid:durableId="492834892">
    <w:abstractNumId w:val="21"/>
  </w:num>
  <w:num w:numId="31" w16cid:durableId="486980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55839741">
    <w:abstractNumId w:val="21"/>
  </w:num>
  <w:num w:numId="33" w16cid:durableId="1024403446">
    <w:abstractNumId w:val="19"/>
  </w:num>
  <w:num w:numId="34" w16cid:durableId="1527524043">
    <w:abstractNumId w:val="10"/>
  </w:num>
  <w:num w:numId="35" w16cid:durableId="2029790463">
    <w:abstractNumId w:val="21"/>
  </w:num>
  <w:num w:numId="36" w16cid:durableId="815872688">
    <w:abstractNumId w:val="15"/>
  </w:num>
  <w:num w:numId="37" w16cid:durableId="212932334">
    <w:abstractNumId w:val="21"/>
  </w:num>
  <w:num w:numId="38" w16cid:durableId="2062172387">
    <w:abstractNumId w:val="17"/>
  </w:num>
  <w:num w:numId="39" w16cid:durableId="177801596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4FB"/>
    <w:rsid w:val="00000BA7"/>
    <w:rsid w:val="00001EAD"/>
    <w:rsid w:val="00002BCB"/>
    <w:rsid w:val="000033A4"/>
    <w:rsid w:val="00005CBA"/>
    <w:rsid w:val="000073BB"/>
    <w:rsid w:val="00007625"/>
    <w:rsid w:val="0001108A"/>
    <w:rsid w:val="00011527"/>
    <w:rsid w:val="0001158A"/>
    <w:rsid w:val="00011E6A"/>
    <w:rsid w:val="000128D4"/>
    <w:rsid w:val="00013F7A"/>
    <w:rsid w:val="000155B7"/>
    <w:rsid w:val="0001563A"/>
    <w:rsid w:val="00015F04"/>
    <w:rsid w:val="000162B9"/>
    <w:rsid w:val="00016559"/>
    <w:rsid w:val="00016CFF"/>
    <w:rsid w:val="00017E28"/>
    <w:rsid w:val="00017EBF"/>
    <w:rsid w:val="00020E1E"/>
    <w:rsid w:val="000229A5"/>
    <w:rsid w:val="00023D0D"/>
    <w:rsid w:val="00025496"/>
    <w:rsid w:val="00025657"/>
    <w:rsid w:val="00025BD3"/>
    <w:rsid w:val="00026C7F"/>
    <w:rsid w:val="00031030"/>
    <w:rsid w:val="000346F9"/>
    <w:rsid w:val="00034820"/>
    <w:rsid w:val="0003549B"/>
    <w:rsid w:val="00036A50"/>
    <w:rsid w:val="00040A63"/>
    <w:rsid w:val="00040D65"/>
    <w:rsid w:val="00040EA1"/>
    <w:rsid w:val="000419F8"/>
    <w:rsid w:val="00043BB1"/>
    <w:rsid w:val="00044039"/>
    <w:rsid w:val="00044D62"/>
    <w:rsid w:val="000451FD"/>
    <w:rsid w:val="000457D9"/>
    <w:rsid w:val="000460F0"/>
    <w:rsid w:val="00046130"/>
    <w:rsid w:val="00046B32"/>
    <w:rsid w:val="00051E3C"/>
    <w:rsid w:val="00051FF1"/>
    <w:rsid w:val="00053369"/>
    <w:rsid w:val="000546BD"/>
    <w:rsid w:val="00054B19"/>
    <w:rsid w:val="00055599"/>
    <w:rsid w:val="00055D32"/>
    <w:rsid w:val="000569F4"/>
    <w:rsid w:val="00056B91"/>
    <w:rsid w:val="00057079"/>
    <w:rsid w:val="0005752D"/>
    <w:rsid w:val="0005776E"/>
    <w:rsid w:val="00057DA0"/>
    <w:rsid w:val="000631B9"/>
    <w:rsid w:val="000645D6"/>
    <w:rsid w:val="000651A4"/>
    <w:rsid w:val="00066CF8"/>
    <w:rsid w:val="0006779F"/>
    <w:rsid w:val="00070B88"/>
    <w:rsid w:val="00071E26"/>
    <w:rsid w:val="000728F8"/>
    <w:rsid w:val="00074F2D"/>
    <w:rsid w:val="00075AFA"/>
    <w:rsid w:val="0007692E"/>
    <w:rsid w:val="00080825"/>
    <w:rsid w:val="00081C13"/>
    <w:rsid w:val="00081C7A"/>
    <w:rsid w:val="0008405B"/>
    <w:rsid w:val="0008592E"/>
    <w:rsid w:val="00086723"/>
    <w:rsid w:val="00086B1C"/>
    <w:rsid w:val="00087A60"/>
    <w:rsid w:val="000916EA"/>
    <w:rsid w:val="00097B89"/>
    <w:rsid w:val="000A00C6"/>
    <w:rsid w:val="000A0D7F"/>
    <w:rsid w:val="000A1C5C"/>
    <w:rsid w:val="000A1E24"/>
    <w:rsid w:val="000A2BA1"/>
    <w:rsid w:val="000B1119"/>
    <w:rsid w:val="000B27B4"/>
    <w:rsid w:val="000B50C8"/>
    <w:rsid w:val="000B6C81"/>
    <w:rsid w:val="000C0126"/>
    <w:rsid w:val="000C0D4C"/>
    <w:rsid w:val="000C158C"/>
    <w:rsid w:val="000C2B69"/>
    <w:rsid w:val="000C3781"/>
    <w:rsid w:val="000C76D7"/>
    <w:rsid w:val="000D2C60"/>
    <w:rsid w:val="000D30AF"/>
    <w:rsid w:val="000D3348"/>
    <w:rsid w:val="000D3B9F"/>
    <w:rsid w:val="000D4CBC"/>
    <w:rsid w:val="000E0577"/>
    <w:rsid w:val="000E1F05"/>
    <w:rsid w:val="000E31BC"/>
    <w:rsid w:val="000E346A"/>
    <w:rsid w:val="000E3AFF"/>
    <w:rsid w:val="000F0ED6"/>
    <w:rsid w:val="000F25FB"/>
    <w:rsid w:val="000F3ABE"/>
    <w:rsid w:val="000F4375"/>
    <w:rsid w:val="000F5E18"/>
    <w:rsid w:val="000F7131"/>
    <w:rsid w:val="000F7294"/>
    <w:rsid w:val="000F77F8"/>
    <w:rsid w:val="00100870"/>
    <w:rsid w:val="00100B55"/>
    <w:rsid w:val="00100F0C"/>
    <w:rsid w:val="0010366B"/>
    <w:rsid w:val="001038B2"/>
    <w:rsid w:val="001049BF"/>
    <w:rsid w:val="001055DE"/>
    <w:rsid w:val="00105FBE"/>
    <w:rsid w:val="001066F0"/>
    <w:rsid w:val="00110231"/>
    <w:rsid w:val="001102C2"/>
    <w:rsid w:val="0011062E"/>
    <w:rsid w:val="00110805"/>
    <w:rsid w:val="00110D41"/>
    <w:rsid w:val="001120C9"/>
    <w:rsid w:val="00113CF7"/>
    <w:rsid w:val="00113F07"/>
    <w:rsid w:val="00114B2A"/>
    <w:rsid w:val="00115BDD"/>
    <w:rsid w:val="00116D6B"/>
    <w:rsid w:val="00123B5A"/>
    <w:rsid w:val="00125281"/>
    <w:rsid w:val="00125B19"/>
    <w:rsid w:val="001274DC"/>
    <w:rsid w:val="00130363"/>
    <w:rsid w:val="00131096"/>
    <w:rsid w:val="001314EA"/>
    <w:rsid w:val="001324C2"/>
    <w:rsid w:val="00132833"/>
    <w:rsid w:val="00133AA4"/>
    <w:rsid w:val="00133DD1"/>
    <w:rsid w:val="001342A4"/>
    <w:rsid w:val="0013565C"/>
    <w:rsid w:val="001369EA"/>
    <w:rsid w:val="00141081"/>
    <w:rsid w:val="00141AB9"/>
    <w:rsid w:val="00141F7E"/>
    <w:rsid w:val="0014407E"/>
    <w:rsid w:val="00144451"/>
    <w:rsid w:val="001449E5"/>
    <w:rsid w:val="00144D40"/>
    <w:rsid w:val="00145003"/>
    <w:rsid w:val="0014685B"/>
    <w:rsid w:val="0015034B"/>
    <w:rsid w:val="00151C04"/>
    <w:rsid w:val="00152093"/>
    <w:rsid w:val="00152C90"/>
    <w:rsid w:val="00153831"/>
    <w:rsid w:val="001550EA"/>
    <w:rsid w:val="00155273"/>
    <w:rsid w:val="00155780"/>
    <w:rsid w:val="00155E4A"/>
    <w:rsid w:val="00156101"/>
    <w:rsid w:val="00157656"/>
    <w:rsid w:val="001600DD"/>
    <w:rsid w:val="001601CC"/>
    <w:rsid w:val="00160409"/>
    <w:rsid w:val="0016071E"/>
    <w:rsid w:val="0016265D"/>
    <w:rsid w:val="00163B21"/>
    <w:rsid w:val="001648E0"/>
    <w:rsid w:val="00165E80"/>
    <w:rsid w:val="00166FA0"/>
    <w:rsid w:val="001717F6"/>
    <w:rsid w:val="0017204A"/>
    <w:rsid w:val="0017269A"/>
    <w:rsid w:val="00172B56"/>
    <w:rsid w:val="001803F8"/>
    <w:rsid w:val="001833D1"/>
    <w:rsid w:val="00183EF3"/>
    <w:rsid w:val="001901E8"/>
    <w:rsid w:val="00192183"/>
    <w:rsid w:val="00192C2B"/>
    <w:rsid w:val="00193502"/>
    <w:rsid w:val="00194003"/>
    <w:rsid w:val="00194369"/>
    <w:rsid w:val="0019523E"/>
    <w:rsid w:val="001973B0"/>
    <w:rsid w:val="001A0DD7"/>
    <w:rsid w:val="001A17B8"/>
    <w:rsid w:val="001A2543"/>
    <w:rsid w:val="001A4EBA"/>
    <w:rsid w:val="001A7B94"/>
    <w:rsid w:val="001B08A2"/>
    <w:rsid w:val="001B0C62"/>
    <w:rsid w:val="001B13E1"/>
    <w:rsid w:val="001B3A52"/>
    <w:rsid w:val="001B4086"/>
    <w:rsid w:val="001B4541"/>
    <w:rsid w:val="001B58BE"/>
    <w:rsid w:val="001B6287"/>
    <w:rsid w:val="001B7557"/>
    <w:rsid w:val="001B77C7"/>
    <w:rsid w:val="001B7A42"/>
    <w:rsid w:val="001C01BD"/>
    <w:rsid w:val="001C01EB"/>
    <w:rsid w:val="001C1633"/>
    <w:rsid w:val="001C2100"/>
    <w:rsid w:val="001C42F0"/>
    <w:rsid w:val="001C4B26"/>
    <w:rsid w:val="001C51F0"/>
    <w:rsid w:val="001C5E31"/>
    <w:rsid w:val="001C6278"/>
    <w:rsid w:val="001C7ED1"/>
    <w:rsid w:val="001D0A40"/>
    <w:rsid w:val="001D15F6"/>
    <w:rsid w:val="001D1E1F"/>
    <w:rsid w:val="001D267D"/>
    <w:rsid w:val="001D2A4A"/>
    <w:rsid w:val="001D3420"/>
    <w:rsid w:val="001D66EE"/>
    <w:rsid w:val="001E102A"/>
    <w:rsid w:val="001E1BE4"/>
    <w:rsid w:val="001E2E7A"/>
    <w:rsid w:val="001E3896"/>
    <w:rsid w:val="001E5409"/>
    <w:rsid w:val="001E5AFF"/>
    <w:rsid w:val="001E718D"/>
    <w:rsid w:val="001E7763"/>
    <w:rsid w:val="001E7AF1"/>
    <w:rsid w:val="001E7E15"/>
    <w:rsid w:val="001F069D"/>
    <w:rsid w:val="001F1160"/>
    <w:rsid w:val="001F4690"/>
    <w:rsid w:val="001F55A2"/>
    <w:rsid w:val="001F6F78"/>
    <w:rsid w:val="001F7802"/>
    <w:rsid w:val="00201593"/>
    <w:rsid w:val="00201D5C"/>
    <w:rsid w:val="0020245B"/>
    <w:rsid w:val="00202AFF"/>
    <w:rsid w:val="002037D6"/>
    <w:rsid w:val="00205A98"/>
    <w:rsid w:val="00206804"/>
    <w:rsid w:val="00207DA3"/>
    <w:rsid w:val="00211243"/>
    <w:rsid w:val="002124A8"/>
    <w:rsid w:val="00212565"/>
    <w:rsid w:val="00213226"/>
    <w:rsid w:val="002134DD"/>
    <w:rsid w:val="002147A8"/>
    <w:rsid w:val="00214E91"/>
    <w:rsid w:val="0021534E"/>
    <w:rsid w:val="00215E46"/>
    <w:rsid w:val="002174D3"/>
    <w:rsid w:val="00220CBD"/>
    <w:rsid w:val="0022162B"/>
    <w:rsid w:val="0022224A"/>
    <w:rsid w:val="00222B7D"/>
    <w:rsid w:val="00222DFC"/>
    <w:rsid w:val="00224A68"/>
    <w:rsid w:val="00224AFB"/>
    <w:rsid w:val="00225163"/>
    <w:rsid w:val="00225409"/>
    <w:rsid w:val="00226480"/>
    <w:rsid w:val="00227386"/>
    <w:rsid w:val="00230BAF"/>
    <w:rsid w:val="0023330A"/>
    <w:rsid w:val="0023521E"/>
    <w:rsid w:val="002359D1"/>
    <w:rsid w:val="00236EDB"/>
    <w:rsid w:val="00237A0A"/>
    <w:rsid w:val="00244455"/>
    <w:rsid w:val="00244B79"/>
    <w:rsid w:val="002458A1"/>
    <w:rsid w:val="00245C21"/>
    <w:rsid w:val="00246FB4"/>
    <w:rsid w:val="00250037"/>
    <w:rsid w:val="002522C7"/>
    <w:rsid w:val="00253E4A"/>
    <w:rsid w:val="002541C0"/>
    <w:rsid w:val="00257CA0"/>
    <w:rsid w:val="00260E91"/>
    <w:rsid w:val="00261400"/>
    <w:rsid w:val="00262330"/>
    <w:rsid w:val="00263AE5"/>
    <w:rsid w:val="00264914"/>
    <w:rsid w:val="00266208"/>
    <w:rsid w:val="002707FD"/>
    <w:rsid w:val="00271044"/>
    <w:rsid w:val="002724A7"/>
    <w:rsid w:val="002748C1"/>
    <w:rsid w:val="00276C94"/>
    <w:rsid w:val="00276CF8"/>
    <w:rsid w:val="0027751A"/>
    <w:rsid w:val="002800CB"/>
    <w:rsid w:val="002821EA"/>
    <w:rsid w:val="0028241E"/>
    <w:rsid w:val="00284D38"/>
    <w:rsid w:val="002854DD"/>
    <w:rsid w:val="002855C4"/>
    <w:rsid w:val="002857B1"/>
    <w:rsid w:val="00286B90"/>
    <w:rsid w:val="0028721D"/>
    <w:rsid w:val="002946D4"/>
    <w:rsid w:val="00295F02"/>
    <w:rsid w:val="00296A1E"/>
    <w:rsid w:val="00296D06"/>
    <w:rsid w:val="00297444"/>
    <w:rsid w:val="002A1170"/>
    <w:rsid w:val="002A1D68"/>
    <w:rsid w:val="002A2C02"/>
    <w:rsid w:val="002A4680"/>
    <w:rsid w:val="002A7030"/>
    <w:rsid w:val="002A7436"/>
    <w:rsid w:val="002A7D54"/>
    <w:rsid w:val="002B218E"/>
    <w:rsid w:val="002B2F43"/>
    <w:rsid w:val="002B314D"/>
    <w:rsid w:val="002B382B"/>
    <w:rsid w:val="002B3947"/>
    <w:rsid w:val="002B4C33"/>
    <w:rsid w:val="002B7410"/>
    <w:rsid w:val="002C0339"/>
    <w:rsid w:val="002C058B"/>
    <w:rsid w:val="002C0712"/>
    <w:rsid w:val="002C0B50"/>
    <w:rsid w:val="002C10BB"/>
    <w:rsid w:val="002C2A7E"/>
    <w:rsid w:val="002C3E3C"/>
    <w:rsid w:val="002C409A"/>
    <w:rsid w:val="002C411A"/>
    <w:rsid w:val="002C4E24"/>
    <w:rsid w:val="002D17C7"/>
    <w:rsid w:val="002D2D5B"/>
    <w:rsid w:val="002D4A59"/>
    <w:rsid w:val="002D5806"/>
    <w:rsid w:val="002D5CAB"/>
    <w:rsid w:val="002D62BB"/>
    <w:rsid w:val="002D7927"/>
    <w:rsid w:val="002E0116"/>
    <w:rsid w:val="002E0C33"/>
    <w:rsid w:val="002E2076"/>
    <w:rsid w:val="002E4F66"/>
    <w:rsid w:val="002E66FF"/>
    <w:rsid w:val="002E6B3F"/>
    <w:rsid w:val="002F30E4"/>
    <w:rsid w:val="002F607C"/>
    <w:rsid w:val="002F60B4"/>
    <w:rsid w:val="002F6857"/>
    <w:rsid w:val="002F77EA"/>
    <w:rsid w:val="002F77FB"/>
    <w:rsid w:val="00302044"/>
    <w:rsid w:val="003040E6"/>
    <w:rsid w:val="00306230"/>
    <w:rsid w:val="00306672"/>
    <w:rsid w:val="00306A4D"/>
    <w:rsid w:val="00310EDD"/>
    <w:rsid w:val="00311A7B"/>
    <w:rsid w:val="003134F1"/>
    <w:rsid w:val="00315FFB"/>
    <w:rsid w:val="00317048"/>
    <w:rsid w:val="00320405"/>
    <w:rsid w:val="00321985"/>
    <w:rsid w:val="00321D05"/>
    <w:rsid w:val="003231B3"/>
    <w:rsid w:val="00325A06"/>
    <w:rsid w:val="00326362"/>
    <w:rsid w:val="00331BC3"/>
    <w:rsid w:val="00335107"/>
    <w:rsid w:val="0033661A"/>
    <w:rsid w:val="00337672"/>
    <w:rsid w:val="00341646"/>
    <w:rsid w:val="00342AF3"/>
    <w:rsid w:val="003447BE"/>
    <w:rsid w:val="0034545F"/>
    <w:rsid w:val="00345814"/>
    <w:rsid w:val="003465BD"/>
    <w:rsid w:val="0035787E"/>
    <w:rsid w:val="0036118C"/>
    <w:rsid w:val="00361F5B"/>
    <w:rsid w:val="00366E75"/>
    <w:rsid w:val="00370DA6"/>
    <w:rsid w:val="0037460A"/>
    <w:rsid w:val="00374AC8"/>
    <w:rsid w:val="00376741"/>
    <w:rsid w:val="00377CC1"/>
    <w:rsid w:val="00380ECC"/>
    <w:rsid w:val="0038189C"/>
    <w:rsid w:val="003828D9"/>
    <w:rsid w:val="00386D44"/>
    <w:rsid w:val="00390FA0"/>
    <w:rsid w:val="00391D7E"/>
    <w:rsid w:val="00393061"/>
    <w:rsid w:val="003930E2"/>
    <w:rsid w:val="00394B50"/>
    <w:rsid w:val="0039593E"/>
    <w:rsid w:val="00397404"/>
    <w:rsid w:val="003978C0"/>
    <w:rsid w:val="003A1DB0"/>
    <w:rsid w:val="003A2038"/>
    <w:rsid w:val="003A29B4"/>
    <w:rsid w:val="003A3DAC"/>
    <w:rsid w:val="003A4D82"/>
    <w:rsid w:val="003A5B12"/>
    <w:rsid w:val="003A6361"/>
    <w:rsid w:val="003B13A7"/>
    <w:rsid w:val="003B25C0"/>
    <w:rsid w:val="003B3256"/>
    <w:rsid w:val="003C08D4"/>
    <w:rsid w:val="003C08FF"/>
    <w:rsid w:val="003C1CC3"/>
    <w:rsid w:val="003C3E41"/>
    <w:rsid w:val="003C653B"/>
    <w:rsid w:val="003C6E3D"/>
    <w:rsid w:val="003D0DE5"/>
    <w:rsid w:val="003D1B45"/>
    <w:rsid w:val="003D2465"/>
    <w:rsid w:val="003D25FC"/>
    <w:rsid w:val="003D2EFB"/>
    <w:rsid w:val="003D35AD"/>
    <w:rsid w:val="003D3F45"/>
    <w:rsid w:val="003D5703"/>
    <w:rsid w:val="003D6EDD"/>
    <w:rsid w:val="003D750F"/>
    <w:rsid w:val="003E4325"/>
    <w:rsid w:val="003E7A38"/>
    <w:rsid w:val="003F2F86"/>
    <w:rsid w:val="003F3117"/>
    <w:rsid w:val="003F4CCA"/>
    <w:rsid w:val="003F511D"/>
    <w:rsid w:val="003F595F"/>
    <w:rsid w:val="003F6C76"/>
    <w:rsid w:val="003F7A1F"/>
    <w:rsid w:val="00400AB8"/>
    <w:rsid w:val="00403EF7"/>
    <w:rsid w:val="00404990"/>
    <w:rsid w:val="00406646"/>
    <w:rsid w:val="004069D7"/>
    <w:rsid w:val="0041186E"/>
    <w:rsid w:val="00412778"/>
    <w:rsid w:val="0041345E"/>
    <w:rsid w:val="0041384C"/>
    <w:rsid w:val="00413E69"/>
    <w:rsid w:val="0041432B"/>
    <w:rsid w:val="00415E32"/>
    <w:rsid w:val="00415F0F"/>
    <w:rsid w:val="00417B47"/>
    <w:rsid w:val="004204D2"/>
    <w:rsid w:val="00420C13"/>
    <w:rsid w:val="00420E5E"/>
    <w:rsid w:val="0042104D"/>
    <w:rsid w:val="00422371"/>
    <w:rsid w:val="004228C1"/>
    <w:rsid w:val="00422FCA"/>
    <w:rsid w:val="00424089"/>
    <w:rsid w:val="00425111"/>
    <w:rsid w:val="00426D4D"/>
    <w:rsid w:val="00427EFC"/>
    <w:rsid w:val="00431CC6"/>
    <w:rsid w:val="004323F1"/>
    <w:rsid w:val="004325B3"/>
    <w:rsid w:val="004328B6"/>
    <w:rsid w:val="004340C1"/>
    <w:rsid w:val="00434437"/>
    <w:rsid w:val="0043484E"/>
    <w:rsid w:val="004363F2"/>
    <w:rsid w:val="00436FF2"/>
    <w:rsid w:val="0043757E"/>
    <w:rsid w:val="00440995"/>
    <w:rsid w:val="004452F0"/>
    <w:rsid w:val="004457B0"/>
    <w:rsid w:val="0044645E"/>
    <w:rsid w:val="00446998"/>
    <w:rsid w:val="00447744"/>
    <w:rsid w:val="00447D0E"/>
    <w:rsid w:val="004512E6"/>
    <w:rsid w:val="0045291E"/>
    <w:rsid w:val="0045317F"/>
    <w:rsid w:val="00453F22"/>
    <w:rsid w:val="004544FD"/>
    <w:rsid w:val="00454AE9"/>
    <w:rsid w:val="00455049"/>
    <w:rsid w:val="00455295"/>
    <w:rsid w:val="0046007F"/>
    <w:rsid w:val="004607F0"/>
    <w:rsid w:val="00460E2E"/>
    <w:rsid w:val="00460E63"/>
    <w:rsid w:val="00462FC7"/>
    <w:rsid w:val="00470335"/>
    <w:rsid w:val="004712F1"/>
    <w:rsid w:val="0047310B"/>
    <w:rsid w:val="004778DC"/>
    <w:rsid w:val="00482DA3"/>
    <w:rsid w:val="00483980"/>
    <w:rsid w:val="00484BD5"/>
    <w:rsid w:val="00484CFB"/>
    <w:rsid w:val="0048525E"/>
    <w:rsid w:val="004920FA"/>
    <w:rsid w:val="004925B9"/>
    <w:rsid w:val="00492A77"/>
    <w:rsid w:val="004964BB"/>
    <w:rsid w:val="00496BCF"/>
    <w:rsid w:val="004973AF"/>
    <w:rsid w:val="00497728"/>
    <w:rsid w:val="00497C64"/>
    <w:rsid w:val="004A0FAC"/>
    <w:rsid w:val="004A1DC3"/>
    <w:rsid w:val="004A2553"/>
    <w:rsid w:val="004A2718"/>
    <w:rsid w:val="004A437C"/>
    <w:rsid w:val="004A54B4"/>
    <w:rsid w:val="004A71CF"/>
    <w:rsid w:val="004B1143"/>
    <w:rsid w:val="004B154A"/>
    <w:rsid w:val="004B1FE5"/>
    <w:rsid w:val="004B2C34"/>
    <w:rsid w:val="004C0837"/>
    <w:rsid w:val="004C112D"/>
    <w:rsid w:val="004C233F"/>
    <w:rsid w:val="004C2AB3"/>
    <w:rsid w:val="004C2EB6"/>
    <w:rsid w:val="004C4E47"/>
    <w:rsid w:val="004C5024"/>
    <w:rsid w:val="004C6893"/>
    <w:rsid w:val="004C7096"/>
    <w:rsid w:val="004C7546"/>
    <w:rsid w:val="004D0490"/>
    <w:rsid w:val="004D25FC"/>
    <w:rsid w:val="004D40FF"/>
    <w:rsid w:val="004D5195"/>
    <w:rsid w:val="004D5704"/>
    <w:rsid w:val="004D73B3"/>
    <w:rsid w:val="004E090E"/>
    <w:rsid w:val="004E28AA"/>
    <w:rsid w:val="004E4A54"/>
    <w:rsid w:val="004E6BCE"/>
    <w:rsid w:val="004E7EC5"/>
    <w:rsid w:val="004F01AD"/>
    <w:rsid w:val="004F02A7"/>
    <w:rsid w:val="004F0D45"/>
    <w:rsid w:val="004F2CCA"/>
    <w:rsid w:val="004F3391"/>
    <w:rsid w:val="004F3EC2"/>
    <w:rsid w:val="004F5048"/>
    <w:rsid w:val="004F5238"/>
    <w:rsid w:val="004F5799"/>
    <w:rsid w:val="004F5B9C"/>
    <w:rsid w:val="004F7AA5"/>
    <w:rsid w:val="005005A6"/>
    <w:rsid w:val="00500796"/>
    <w:rsid w:val="00501AD1"/>
    <w:rsid w:val="005079B0"/>
    <w:rsid w:val="00511299"/>
    <w:rsid w:val="00512B3F"/>
    <w:rsid w:val="005142B1"/>
    <w:rsid w:val="00516655"/>
    <w:rsid w:val="005167A1"/>
    <w:rsid w:val="00516ADD"/>
    <w:rsid w:val="00517E8B"/>
    <w:rsid w:val="0052442B"/>
    <w:rsid w:val="00526DB7"/>
    <w:rsid w:val="00530FE0"/>
    <w:rsid w:val="005325AE"/>
    <w:rsid w:val="005329F4"/>
    <w:rsid w:val="00532D05"/>
    <w:rsid w:val="005333C9"/>
    <w:rsid w:val="00533B01"/>
    <w:rsid w:val="00533B50"/>
    <w:rsid w:val="00533BDE"/>
    <w:rsid w:val="00535960"/>
    <w:rsid w:val="00535A3B"/>
    <w:rsid w:val="005363C1"/>
    <w:rsid w:val="005378E6"/>
    <w:rsid w:val="00540E65"/>
    <w:rsid w:val="00541ECF"/>
    <w:rsid w:val="00541F78"/>
    <w:rsid w:val="005432E9"/>
    <w:rsid w:val="0054453B"/>
    <w:rsid w:val="00545CC7"/>
    <w:rsid w:val="00545DD5"/>
    <w:rsid w:val="005462AE"/>
    <w:rsid w:val="00546548"/>
    <w:rsid w:val="005506F3"/>
    <w:rsid w:val="0055074B"/>
    <w:rsid w:val="0055241A"/>
    <w:rsid w:val="005529B0"/>
    <w:rsid w:val="00554136"/>
    <w:rsid w:val="005546D7"/>
    <w:rsid w:val="005554D7"/>
    <w:rsid w:val="00556D06"/>
    <w:rsid w:val="0056193B"/>
    <w:rsid w:val="005619C0"/>
    <w:rsid w:val="00561A9E"/>
    <w:rsid w:val="00561BA6"/>
    <w:rsid w:val="00561E86"/>
    <w:rsid w:val="00563287"/>
    <w:rsid w:val="00563D38"/>
    <w:rsid w:val="00567A9C"/>
    <w:rsid w:val="00570818"/>
    <w:rsid w:val="0057132A"/>
    <w:rsid w:val="005723FD"/>
    <w:rsid w:val="0057487E"/>
    <w:rsid w:val="00575A82"/>
    <w:rsid w:val="00575B3F"/>
    <w:rsid w:val="005808D7"/>
    <w:rsid w:val="00581381"/>
    <w:rsid w:val="00581BBC"/>
    <w:rsid w:val="00583F25"/>
    <w:rsid w:val="0058754A"/>
    <w:rsid w:val="00587F0E"/>
    <w:rsid w:val="00590D00"/>
    <w:rsid w:val="00591C24"/>
    <w:rsid w:val="00591CBF"/>
    <w:rsid w:val="00594092"/>
    <w:rsid w:val="0059483B"/>
    <w:rsid w:val="00595233"/>
    <w:rsid w:val="00595773"/>
    <w:rsid w:val="00597054"/>
    <w:rsid w:val="005970F5"/>
    <w:rsid w:val="005A165B"/>
    <w:rsid w:val="005A2D7A"/>
    <w:rsid w:val="005A2EC6"/>
    <w:rsid w:val="005A34CD"/>
    <w:rsid w:val="005A4392"/>
    <w:rsid w:val="005A4DDD"/>
    <w:rsid w:val="005A5650"/>
    <w:rsid w:val="005A627E"/>
    <w:rsid w:val="005A7ECE"/>
    <w:rsid w:val="005B26BA"/>
    <w:rsid w:val="005B36FC"/>
    <w:rsid w:val="005B5570"/>
    <w:rsid w:val="005B5623"/>
    <w:rsid w:val="005C38BA"/>
    <w:rsid w:val="005C50B3"/>
    <w:rsid w:val="005D0C40"/>
    <w:rsid w:val="005D328A"/>
    <w:rsid w:val="005D36EC"/>
    <w:rsid w:val="005D6FC6"/>
    <w:rsid w:val="005D793C"/>
    <w:rsid w:val="005D7A72"/>
    <w:rsid w:val="005D7D7F"/>
    <w:rsid w:val="005D7F6F"/>
    <w:rsid w:val="005E0169"/>
    <w:rsid w:val="005E14AC"/>
    <w:rsid w:val="005E1DBA"/>
    <w:rsid w:val="005E2A59"/>
    <w:rsid w:val="005E3382"/>
    <w:rsid w:val="005E3DF1"/>
    <w:rsid w:val="005E40C8"/>
    <w:rsid w:val="005E4EC6"/>
    <w:rsid w:val="005E5795"/>
    <w:rsid w:val="005E6F9D"/>
    <w:rsid w:val="005F0919"/>
    <w:rsid w:val="005F10BB"/>
    <w:rsid w:val="005F1E3D"/>
    <w:rsid w:val="005F4179"/>
    <w:rsid w:val="005F432D"/>
    <w:rsid w:val="005F444C"/>
    <w:rsid w:val="005F4ECC"/>
    <w:rsid w:val="005F6402"/>
    <w:rsid w:val="005F660A"/>
    <w:rsid w:val="005F67CC"/>
    <w:rsid w:val="005F7915"/>
    <w:rsid w:val="006000DF"/>
    <w:rsid w:val="006020EB"/>
    <w:rsid w:val="0060511B"/>
    <w:rsid w:val="006055D6"/>
    <w:rsid w:val="0060596E"/>
    <w:rsid w:val="006064AD"/>
    <w:rsid w:val="0060786E"/>
    <w:rsid w:val="0061086B"/>
    <w:rsid w:val="00610ABF"/>
    <w:rsid w:val="00613D58"/>
    <w:rsid w:val="006157C1"/>
    <w:rsid w:val="00616CC1"/>
    <w:rsid w:val="00616F84"/>
    <w:rsid w:val="006170AC"/>
    <w:rsid w:val="00620160"/>
    <w:rsid w:val="0062108A"/>
    <w:rsid w:val="006218CC"/>
    <w:rsid w:val="00621F4F"/>
    <w:rsid w:val="0062209E"/>
    <w:rsid w:val="00624231"/>
    <w:rsid w:val="006248DB"/>
    <w:rsid w:val="00624D61"/>
    <w:rsid w:val="006271AB"/>
    <w:rsid w:val="00630C8E"/>
    <w:rsid w:val="00631E97"/>
    <w:rsid w:val="006321D0"/>
    <w:rsid w:val="00634938"/>
    <w:rsid w:val="0063542F"/>
    <w:rsid w:val="006376EA"/>
    <w:rsid w:val="00637D0B"/>
    <w:rsid w:val="00643F90"/>
    <w:rsid w:val="0064434C"/>
    <w:rsid w:val="00646AD1"/>
    <w:rsid w:val="00646B79"/>
    <w:rsid w:val="0065104E"/>
    <w:rsid w:val="006530FA"/>
    <w:rsid w:val="006570A1"/>
    <w:rsid w:val="00660A87"/>
    <w:rsid w:val="00660BB1"/>
    <w:rsid w:val="00660F6C"/>
    <w:rsid w:val="00661EC6"/>
    <w:rsid w:val="00662AB8"/>
    <w:rsid w:val="00664457"/>
    <w:rsid w:val="006657D7"/>
    <w:rsid w:val="006658A6"/>
    <w:rsid w:val="00667914"/>
    <w:rsid w:val="0067131C"/>
    <w:rsid w:val="00671872"/>
    <w:rsid w:val="00673E37"/>
    <w:rsid w:val="00680242"/>
    <w:rsid w:val="00680366"/>
    <w:rsid w:val="00681181"/>
    <w:rsid w:val="006823DD"/>
    <w:rsid w:val="00682971"/>
    <w:rsid w:val="0068362A"/>
    <w:rsid w:val="00683DF6"/>
    <w:rsid w:val="00685523"/>
    <w:rsid w:val="0068566E"/>
    <w:rsid w:val="00685ECC"/>
    <w:rsid w:val="006876D8"/>
    <w:rsid w:val="006903F7"/>
    <w:rsid w:val="00690481"/>
    <w:rsid w:val="00690485"/>
    <w:rsid w:val="0069208D"/>
    <w:rsid w:val="00692A4C"/>
    <w:rsid w:val="006936CB"/>
    <w:rsid w:val="00693F91"/>
    <w:rsid w:val="0069458C"/>
    <w:rsid w:val="00696B24"/>
    <w:rsid w:val="006971FE"/>
    <w:rsid w:val="006A0692"/>
    <w:rsid w:val="006A1E74"/>
    <w:rsid w:val="006A2A11"/>
    <w:rsid w:val="006A2F40"/>
    <w:rsid w:val="006A3220"/>
    <w:rsid w:val="006A3698"/>
    <w:rsid w:val="006A36B8"/>
    <w:rsid w:val="006A4A2E"/>
    <w:rsid w:val="006A4D71"/>
    <w:rsid w:val="006A58D3"/>
    <w:rsid w:val="006A6566"/>
    <w:rsid w:val="006B09C0"/>
    <w:rsid w:val="006B2181"/>
    <w:rsid w:val="006B2A55"/>
    <w:rsid w:val="006B3421"/>
    <w:rsid w:val="006B3710"/>
    <w:rsid w:val="006B461C"/>
    <w:rsid w:val="006B4ABA"/>
    <w:rsid w:val="006B4F70"/>
    <w:rsid w:val="006B6D7D"/>
    <w:rsid w:val="006C22AD"/>
    <w:rsid w:val="006C3828"/>
    <w:rsid w:val="006C429D"/>
    <w:rsid w:val="006C5842"/>
    <w:rsid w:val="006C72AD"/>
    <w:rsid w:val="006C7B3D"/>
    <w:rsid w:val="006D0296"/>
    <w:rsid w:val="006D0D37"/>
    <w:rsid w:val="006D1304"/>
    <w:rsid w:val="006D1B49"/>
    <w:rsid w:val="006D2224"/>
    <w:rsid w:val="006D2A84"/>
    <w:rsid w:val="006D4929"/>
    <w:rsid w:val="006D5A35"/>
    <w:rsid w:val="006D74FB"/>
    <w:rsid w:val="006E05B8"/>
    <w:rsid w:val="006E29D4"/>
    <w:rsid w:val="006E35BE"/>
    <w:rsid w:val="006E6F32"/>
    <w:rsid w:val="006F0205"/>
    <w:rsid w:val="006F2693"/>
    <w:rsid w:val="006F63CC"/>
    <w:rsid w:val="006F7B9A"/>
    <w:rsid w:val="00700329"/>
    <w:rsid w:val="00700888"/>
    <w:rsid w:val="007021CC"/>
    <w:rsid w:val="0070393F"/>
    <w:rsid w:val="007065AC"/>
    <w:rsid w:val="00706FF3"/>
    <w:rsid w:val="00707063"/>
    <w:rsid w:val="0071033A"/>
    <w:rsid w:val="0071122C"/>
    <w:rsid w:val="00711FB2"/>
    <w:rsid w:val="00714483"/>
    <w:rsid w:val="00720C67"/>
    <w:rsid w:val="007212CA"/>
    <w:rsid w:val="0072141D"/>
    <w:rsid w:val="007218F1"/>
    <w:rsid w:val="00721C24"/>
    <w:rsid w:val="0072208C"/>
    <w:rsid w:val="007223D9"/>
    <w:rsid w:val="00722DEF"/>
    <w:rsid w:val="007249B7"/>
    <w:rsid w:val="007302B2"/>
    <w:rsid w:val="007311B1"/>
    <w:rsid w:val="007318D6"/>
    <w:rsid w:val="00732106"/>
    <w:rsid w:val="00732243"/>
    <w:rsid w:val="00734618"/>
    <w:rsid w:val="00734979"/>
    <w:rsid w:val="007357DC"/>
    <w:rsid w:val="00735CBC"/>
    <w:rsid w:val="00737E9C"/>
    <w:rsid w:val="00740596"/>
    <w:rsid w:val="00742F43"/>
    <w:rsid w:val="00744FC4"/>
    <w:rsid w:val="00745442"/>
    <w:rsid w:val="00746419"/>
    <w:rsid w:val="00746B48"/>
    <w:rsid w:val="007471E3"/>
    <w:rsid w:val="0074791A"/>
    <w:rsid w:val="0075531E"/>
    <w:rsid w:val="00757B75"/>
    <w:rsid w:val="00762573"/>
    <w:rsid w:val="00765A52"/>
    <w:rsid w:val="007676EA"/>
    <w:rsid w:val="00767878"/>
    <w:rsid w:val="007679C7"/>
    <w:rsid w:val="00770676"/>
    <w:rsid w:val="007710DE"/>
    <w:rsid w:val="00773EED"/>
    <w:rsid w:val="007803A0"/>
    <w:rsid w:val="007816B1"/>
    <w:rsid w:val="00781A3E"/>
    <w:rsid w:val="00786738"/>
    <w:rsid w:val="0078752D"/>
    <w:rsid w:val="00790887"/>
    <w:rsid w:val="00790C7E"/>
    <w:rsid w:val="00792ADE"/>
    <w:rsid w:val="00794470"/>
    <w:rsid w:val="0079485E"/>
    <w:rsid w:val="00794EAF"/>
    <w:rsid w:val="0079577C"/>
    <w:rsid w:val="00796745"/>
    <w:rsid w:val="007970F1"/>
    <w:rsid w:val="0079745E"/>
    <w:rsid w:val="007A03C8"/>
    <w:rsid w:val="007A1168"/>
    <w:rsid w:val="007A7253"/>
    <w:rsid w:val="007A72E7"/>
    <w:rsid w:val="007B13FC"/>
    <w:rsid w:val="007B15A3"/>
    <w:rsid w:val="007B1B00"/>
    <w:rsid w:val="007B2A2B"/>
    <w:rsid w:val="007B315A"/>
    <w:rsid w:val="007B49FC"/>
    <w:rsid w:val="007B75B9"/>
    <w:rsid w:val="007B7B15"/>
    <w:rsid w:val="007B7B16"/>
    <w:rsid w:val="007B7C21"/>
    <w:rsid w:val="007C300A"/>
    <w:rsid w:val="007C5C38"/>
    <w:rsid w:val="007C5F49"/>
    <w:rsid w:val="007C6960"/>
    <w:rsid w:val="007C76E4"/>
    <w:rsid w:val="007C7D57"/>
    <w:rsid w:val="007D1EBF"/>
    <w:rsid w:val="007D3112"/>
    <w:rsid w:val="007D4BE3"/>
    <w:rsid w:val="007D7F97"/>
    <w:rsid w:val="007E0362"/>
    <w:rsid w:val="007E0BD3"/>
    <w:rsid w:val="007E125A"/>
    <w:rsid w:val="007E2355"/>
    <w:rsid w:val="007E356A"/>
    <w:rsid w:val="007E378B"/>
    <w:rsid w:val="007E3AB6"/>
    <w:rsid w:val="007E3B9B"/>
    <w:rsid w:val="007E4051"/>
    <w:rsid w:val="007E452C"/>
    <w:rsid w:val="007E504C"/>
    <w:rsid w:val="007E520B"/>
    <w:rsid w:val="007E67ED"/>
    <w:rsid w:val="007E7B04"/>
    <w:rsid w:val="007E7C0E"/>
    <w:rsid w:val="007F1630"/>
    <w:rsid w:val="007F1843"/>
    <w:rsid w:val="007F1C0E"/>
    <w:rsid w:val="007F1C71"/>
    <w:rsid w:val="007F2955"/>
    <w:rsid w:val="007F2988"/>
    <w:rsid w:val="007F4B8D"/>
    <w:rsid w:val="007F4D10"/>
    <w:rsid w:val="007F527A"/>
    <w:rsid w:val="007F53DD"/>
    <w:rsid w:val="007F72B4"/>
    <w:rsid w:val="00800569"/>
    <w:rsid w:val="008014BA"/>
    <w:rsid w:val="00801F48"/>
    <w:rsid w:val="00804C24"/>
    <w:rsid w:val="00806070"/>
    <w:rsid w:val="0080787B"/>
    <w:rsid w:val="00810F6D"/>
    <w:rsid w:val="00812050"/>
    <w:rsid w:val="008141E0"/>
    <w:rsid w:val="00815B1D"/>
    <w:rsid w:val="00817A31"/>
    <w:rsid w:val="00817D7E"/>
    <w:rsid w:val="00817DDC"/>
    <w:rsid w:val="00821067"/>
    <w:rsid w:val="0082342F"/>
    <w:rsid w:val="00823438"/>
    <w:rsid w:val="00823D39"/>
    <w:rsid w:val="008241B0"/>
    <w:rsid w:val="0082704A"/>
    <w:rsid w:val="008301C3"/>
    <w:rsid w:val="00830973"/>
    <w:rsid w:val="00830C70"/>
    <w:rsid w:val="00830D09"/>
    <w:rsid w:val="00831F05"/>
    <w:rsid w:val="00833CEE"/>
    <w:rsid w:val="00833D98"/>
    <w:rsid w:val="00834074"/>
    <w:rsid w:val="008342B7"/>
    <w:rsid w:val="008347DA"/>
    <w:rsid w:val="00836082"/>
    <w:rsid w:val="0083648E"/>
    <w:rsid w:val="00836E7A"/>
    <w:rsid w:val="0084198C"/>
    <w:rsid w:val="00841A2A"/>
    <w:rsid w:val="00841C63"/>
    <w:rsid w:val="00842091"/>
    <w:rsid w:val="00842DAA"/>
    <w:rsid w:val="008432E4"/>
    <w:rsid w:val="008433D4"/>
    <w:rsid w:val="00843CC5"/>
    <w:rsid w:val="0084485F"/>
    <w:rsid w:val="00846A4B"/>
    <w:rsid w:val="00851E26"/>
    <w:rsid w:val="00854255"/>
    <w:rsid w:val="00854D03"/>
    <w:rsid w:val="00857081"/>
    <w:rsid w:val="0086087C"/>
    <w:rsid w:val="00860981"/>
    <w:rsid w:val="008611E6"/>
    <w:rsid w:val="00861ABA"/>
    <w:rsid w:val="00861FCB"/>
    <w:rsid w:val="0086200A"/>
    <w:rsid w:val="0086312A"/>
    <w:rsid w:val="00863C7B"/>
    <w:rsid w:val="008643E7"/>
    <w:rsid w:val="00864C31"/>
    <w:rsid w:val="00865671"/>
    <w:rsid w:val="008662A9"/>
    <w:rsid w:val="00867A85"/>
    <w:rsid w:val="0087018A"/>
    <w:rsid w:val="00870835"/>
    <w:rsid w:val="008730EE"/>
    <w:rsid w:val="00873448"/>
    <w:rsid w:val="008737E8"/>
    <w:rsid w:val="00875D2F"/>
    <w:rsid w:val="0087625E"/>
    <w:rsid w:val="00876E89"/>
    <w:rsid w:val="00877799"/>
    <w:rsid w:val="008778BB"/>
    <w:rsid w:val="00880843"/>
    <w:rsid w:val="008812FC"/>
    <w:rsid w:val="0088143D"/>
    <w:rsid w:val="00881F26"/>
    <w:rsid w:val="00882736"/>
    <w:rsid w:val="00883EEF"/>
    <w:rsid w:val="008868EA"/>
    <w:rsid w:val="00887CBC"/>
    <w:rsid w:val="008929B8"/>
    <w:rsid w:val="0089369A"/>
    <w:rsid w:val="00893777"/>
    <w:rsid w:val="00894480"/>
    <w:rsid w:val="00894D21"/>
    <w:rsid w:val="00895104"/>
    <w:rsid w:val="00896DBD"/>
    <w:rsid w:val="00897948"/>
    <w:rsid w:val="00897A62"/>
    <w:rsid w:val="008A22C4"/>
    <w:rsid w:val="008A3468"/>
    <w:rsid w:val="008A3794"/>
    <w:rsid w:val="008A5438"/>
    <w:rsid w:val="008A6956"/>
    <w:rsid w:val="008B0683"/>
    <w:rsid w:val="008B090E"/>
    <w:rsid w:val="008B13EC"/>
    <w:rsid w:val="008B1929"/>
    <w:rsid w:val="008B3901"/>
    <w:rsid w:val="008B3C23"/>
    <w:rsid w:val="008B6A17"/>
    <w:rsid w:val="008B702A"/>
    <w:rsid w:val="008C4F5A"/>
    <w:rsid w:val="008C6EEC"/>
    <w:rsid w:val="008C7F8C"/>
    <w:rsid w:val="008D08B5"/>
    <w:rsid w:val="008D0C1B"/>
    <w:rsid w:val="008D0DC2"/>
    <w:rsid w:val="008D18B3"/>
    <w:rsid w:val="008D42B8"/>
    <w:rsid w:val="008D58BD"/>
    <w:rsid w:val="008D5EEA"/>
    <w:rsid w:val="008D6264"/>
    <w:rsid w:val="008E1212"/>
    <w:rsid w:val="008E1CD4"/>
    <w:rsid w:val="008E2EFF"/>
    <w:rsid w:val="008E6473"/>
    <w:rsid w:val="008E6CB6"/>
    <w:rsid w:val="008F1372"/>
    <w:rsid w:val="008F1587"/>
    <w:rsid w:val="008F367E"/>
    <w:rsid w:val="008F729E"/>
    <w:rsid w:val="008F7C8D"/>
    <w:rsid w:val="00901061"/>
    <w:rsid w:val="0090117F"/>
    <w:rsid w:val="0090232B"/>
    <w:rsid w:val="00902C80"/>
    <w:rsid w:val="00907DD3"/>
    <w:rsid w:val="00907E79"/>
    <w:rsid w:val="009118F4"/>
    <w:rsid w:val="009137E3"/>
    <w:rsid w:val="00913E1C"/>
    <w:rsid w:val="00916CF7"/>
    <w:rsid w:val="00916EC1"/>
    <w:rsid w:val="009175F4"/>
    <w:rsid w:val="009200A9"/>
    <w:rsid w:val="00921630"/>
    <w:rsid w:val="00921DB9"/>
    <w:rsid w:val="00921E02"/>
    <w:rsid w:val="00921FB9"/>
    <w:rsid w:val="0092266E"/>
    <w:rsid w:val="009226BF"/>
    <w:rsid w:val="00922B4A"/>
    <w:rsid w:val="00925925"/>
    <w:rsid w:val="0093282C"/>
    <w:rsid w:val="00933239"/>
    <w:rsid w:val="0093539C"/>
    <w:rsid w:val="00937DEE"/>
    <w:rsid w:val="00941C0F"/>
    <w:rsid w:val="009439D4"/>
    <w:rsid w:val="009446AE"/>
    <w:rsid w:val="00945A68"/>
    <w:rsid w:val="009479CA"/>
    <w:rsid w:val="009511E4"/>
    <w:rsid w:val="0095157B"/>
    <w:rsid w:val="00951C31"/>
    <w:rsid w:val="0095213D"/>
    <w:rsid w:val="00954C36"/>
    <w:rsid w:val="00955187"/>
    <w:rsid w:val="00955419"/>
    <w:rsid w:val="00956995"/>
    <w:rsid w:val="009607EA"/>
    <w:rsid w:val="00960AB3"/>
    <w:rsid w:val="0096172F"/>
    <w:rsid w:val="0096221C"/>
    <w:rsid w:val="00962A51"/>
    <w:rsid w:val="00962C00"/>
    <w:rsid w:val="00963BE7"/>
    <w:rsid w:val="00965457"/>
    <w:rsid w:val="0096545F"/>
    <w:rsid w:val="00965525"/>
    <w:rsid w:val="00966420"/>
    <w:rsid w:val="00966703"/>
    <w:rsid w:val="00967AB8"/>
    <w:rsid w:val="00967FC0"/>
    <w:rsid w:val="009704AE"/>
    <w:rsid w:val="00972EE3"/>
    <w:rsid w:val="00973E12"/>
    <w:rsid w:val="0097470F"/>
    <w:rsid w:val="00974CF6"/>
    <w:rsid w:val="0097512B"/>
    <w:rsid w:val="00975C81"/>
    <w:rsid w:val="00976C0C"/>
    <w:rsid w:val="00980BE1"/>
    <w:rsid w:val="0098127D"/>
    <w:rsid w:val="009812F5"/>
    <w:rsid w:val="00983773"/>
    <w:rsid w:val="009837CD"/>
    <w:rsid w:val="00983DBA"/>
    <w:rsid w:val="00986340"/>
    <w:rsid w:val="00987457"/>
    <w:rsid w:val="0099023D"/>
    <w:rsid w:val="00990C7D"/>
    <w:rsid w:val="00993856"/>
    <w:rsid w:val="009969D8"/>
    <w:rsid w:val="009A1427"/>
    <w:rsid w:val="009A2505"/>
    <w:rsid w:val="009A27C5"/>
    <w:rsid w:val="009A3A59"/>
    <w:rsid w:val="009A4184"/>
    <w:rsid w:val="009A551F"/>
    <w:rsid w:val="009B0C50"/>
    <w:rsid w:val="009B1E0B"/>
    <w:rsid w:val="009B2EAB"/>
    <w:rsid w:val="009B3F0E"/>
    <w:rsid w:val="009B3F37"/>
    <w:rsid w:val="009B5DEF"/>
    <w:rsid w:val="009B7951"/>
    <w:rsid w:val="009B7FCC"/>
    <w:rsid w:val="009C0BDE"/>
    <w:rsid w:val="009C13CD"/>
    <w:rsid w:val="009C146F"/>
    <w:rsid w:val="009C3190"/>
    <w:rsid w:val="009C3E75"/>
    <w:rsid w:val="009C4EFB"/>
    <w:rsid w:val="009C5CDB"/>
    <w:rsid w:val="009C695E"/>
    <w:rsid w:val="009D0104"/>
    <w:rsid w:val="009D040A"/>
    <w:rsid w:val="009D0460"/>
    <w:rsid w:val="009D13B7"/>
    <w:rsid w:val="009D2D30"/>
    <w:rsid w:val="009D4488"/>
    <w:rsid w:val="009D583D"/>
    <w:rsid w:val="009D67EC"/>
    <w:rsid w:val="009D76B7"/>
    <w:rsid w:val="009D787C"/>
    <w:rsid w:val="009D799F"/>
    <w:rsid w:val="009E0C7E"/>
    <w:rsid w:val="009E187F"/>
    <w:rsid w:val="009E3C28"/>
    <w:rsid w:val="009E40C1"/>
    <w:rsid w:val="009E4874"/>
    <w:rsid w:val="009E601F"/>
    <w:rsid w:val="009E7B0E"/>
    <w:rsid w:val="009F0AA0"/>
    <w:rsid w:val="009F3641"/>
    <w:rsid w:val="009F3848"/>
    <w:rsid w:val="009F4487"/>
    <w:rsid w:val="009F4C41"/>
    <w:rsid w:val="009F4DED"/>
    <w:rsid w:val="009F4EBA"/>
    <w:rsid w:val="009F58E5"/>
    <w:rsid w:val="009F61B8"/>
    <w:rsid w:val="009F68BD"/>
    <w:rsid w:val="009F76E9"/>
    <w:rsid w:val="00A00BB4"/>
    <w:rsid w:val="00A01C59"/>
    <w:rsid w:val="00A01F3D"/>
    <w:rsid w:val="00A02D03"/>
    <w:rsid w:val="00A031C6"/>
    <w:rsid w:val="00A0322D"/>
    <w:rsid w:val="00A0462E"/>
    <w:rsid w:val="00A04E33"/>
    <w:rsid w:val="00A05596"/>
    <w:rsid w:val="00A06969"/>
    <w:rsid w:val="00A06E04"/>
    <w:rsid w:val="00A07E5B"/>
    <w:rsid w:val="00A07F57"/>
    <w:rsid w:val="00A10FB9"/>
    <w:rsid w:val="00A11613"/>
    <w:rsid w:val="00A11EA5"/>
    <w:rsid w:val="00A13C2B"/>
    <w:rsid w:val="00A14AAB"/>
    <w:rsid w:val="00A15154"/>
    <w:rsid w:val="00A222EC"/>
    <w:rsid w:val="00A2594A"/>
    <w:rsid w:val="00A30BE0"/>
    <w:rsid w:val="00A31765"/>
    <w:rsid w:val="00A31D91"/>
    <w:rsid w:val="00A31FC4"/>
    <w:rsid w:val="00A32933"/>
    <w:rsid w:val="00A33BED"/>
    <w:rsid w:val="00A35B78"/>
    <w:rsid w:val="00A35C14"/>
    <w:rsid w:val="00A35E56"/>
    <w:rsid w:val="00A37114"/>
    <w:rsid w:val="00A372E9"/>
    <w:rsid w:val="00A4105A"/>
    <w:rsid w:val="00A413F5"/>
    <w:rsid w:val="00A428BB"/>
    <w:rsid w:val="00A428D2"/>
    <w:rsid w:val="00A436DD"/>
    <w:rsid w:val="00A443D9"/>
    <w:rsid w:val="00A44A82"/>
    <w:rsid w:val="00A455B8"/>
    <w:rsid w:val="00A4569C"/>
    <w:rsid w:val="00A4705F"/>
    <w:rsid w:val="00A47566"/>
    <w:rsid w:val="00A47EB1"/>
    <w:rsid w:val="00A50F6C"/>
    <w:rsid w:val="00A51F2E"/>
    <w:rsid w:val="00A53B8E"/>
    <w:rsid w:val="00A54733"/>
    <w:rsid w:val="00A55582"/>
    <w:rsid w:val="00A5570B"/>
    <w:rsid w:val="00A5593F"/>
    <w:rsid w:val="00A55ADD"/>
    <w:rsid w:val="00A56648"/>
    <w:rsid w:val="00A56F3D"/>
    <w:rsid w:val="00A578DF"/>
    <w:rsid w:val="00A62B63"/>
    <w:rsid w:val="00A63526"/>
    <w:rsid w:val="00A64349"/>
    <w:rsid w:val="00A65E38"/>
    <w:rsid w:val="00A66566"/>
    <w:rsid w:val="00A66EEF"/>
    <w:rsid w:val="00A673F4"/>
    <w:rsid w:val="00A75486"/>
    <w:rsid w:val="00A7604B"/>
    <w:rsid w:val="00A76BD6"/>
    <w:rsid w:val="00A76F8C"/>
    <w:rsid w:val="00A8162B"/>
    <w:rsid w:val="00A82A2F"/>
    <w:rsid w:val="00A8548C"/>
    <w:rsid w:val="00A8648E"/>
    <w:rsid w:val="00A90189"/>
    <w:rsid w:val="00A90BD4"/>
    <w:rsid w:val="00A912EF"/>
    <w:rsid w:val="00A91E01"/>
    <w:rsid w:val="00A91FE2"/>
    <w:rsid w:val="00A92A2D"/>
    <w:rsid w:val="00A960A4"/>
    <w:rsid w:val="00A968A4"/>
    <w:rsid w:val="00A971F8"/>
    <w:rsid w:val="00A977C3"/>
    <w:rsid w:val="00A97A1D"/>
    <w:rsid w:val="00AA2830"/>
    <w:rsid w:val="00AA2BB5"/>
    <w:rsid w:val="00AA2F5E"/>
    <w:rsid w:val="00AA4C07"/>
    <w:rsid w:val="00AA56E8"/>
    <w:rsid w:val="00AA5AB1"/>
    <w:rsid w:val="00AB0814"/>
    <w:rsid w:val="00AB23B0"/>
    <w:rsid w:val="00AB25B1"/>
    <w:rsid w:val="00AB4F6E"/>
    <w:rsid w:val="00AB55C6"/>
    <w:rsid w:val="00AB5B16"/>
    <w:rsid w:val="00AB5C7A"/>
    <w:rsid w:val="00AB5FF6"/>
    <w:rsid w:val="00AB617F"/>
    <w:rsid w:val="00AB66B0"/>
    <w:rsid w:val="00AB6738"/>
    <w:rsid w:val="00AB6943"/>
    <w:rsid w:val="00AB6CC2"/>
    <w:rsid w:val="00AB7167"/>
    <w:rsid w:val="00AC077F"/>
    <w:rsid w:val="00AC0C41"/>
    <w:rsid w:val="00AC16C3"/>
    <w:rsid w:val="00AC1A75"/>
    <w:rsid w:val="00AC1D96"/>
    <w:rsid w:val="00AC2D15"/>
    <w:rsid w:val="00AC4761"/>
    <w:rsid w:val="00AC5A14"/>
    <w:rsid w:val="00AD0DA2"/>
    <w:rsid w:val="00AD22C3"/>
    <w:rsid w:val="00AD3157"/>
    <w:rsid w:val="00AD42FC"/>
    <w:rsid w:val="00AD4576"/>
    <w:rsid w:val="00AD5BE6"/>
    <w:rsid w:val="00AD6B42"/>
    <w:rsid w:val="00AD73F0"/>
    <w:rsid w:val="00AD79E6"/>
    <w:rsid w:val="00AE07C5"/>
    <w:rsid w:val="00AE4892"/>
    <w:rsid w:val="00AE4A8D"/>
    <w:rsid w:val="00AE4F02"/>
    <w:rsid w:val="00AE52D9"/>
    <w:rsid w:val="00AE6FC3"/>
    <w:rsid w:val="00AE7A6E"/>
    <w:rsid w:val="00AF1013"/>
    <w:rsid w:val="00AF4059"/>
    <w:rsid w:val="00AF4A7B"/>
    <w:rsid w:val="00AF532A"/>
    <w:rsid w:val="00B00C35"/>
    <w:rsid w:val="00B00D31"/>
    <w:rsid w:val="00B01DB0"/>
    <w:rsid w:val="00B02494"/>
    <w:rsid w:val="00B0470C"/>
    <w:rsid w:val="00B05C3E"/>
    <w:rsid w:val="00B11493"/>
    <w:rsid w:val="00B12719"/>
    <w:rsid w:val="00B13063"/>
    <w:rsid w:val="00B1460F"/>
    <w:rsid w:val="00B14A09"/>
    <w:rsid w:val="00B14AD8"/>
    <w:rsid w:val="00B14EED"/>
    <w:rsid w:val="00B15259"/>
    <w:rsid w:val="00B1653F"/>
    <w:rsid w:val="00B17647"/>
    <w:rsid w:val="00B179E9"/>
    <w:rsid w:val="00B203C0"/>
    <w:rsid w:val="00B23A95"/>
    <w:rsid w:val="00B25316"/>
    <w:rsid w:val="00B25C30"/>
    <w:rsid w:val="00B25E9A"/>
    <w:rsid w:val="00B26309"/>
    <w:rsid w:val="00B26CA2"/>
    <w:rsid w:val="00B2773A"/>
    <w:rsid w:val="00B32147"/>
    <w:rsid w:val="00B3329E"/>
    <w:rsid w:val="00B34053"/>
    <w:rsid w:val="00B3469E"/>
    <w:rsid w:val="00B357A3"/>
    <w:rsid w:val="00B36448"/>
    <w:rsid w:val="00B37735"/>
    <w:rsid w:val="00B40A5D"/>
    <w:rsid w:val="00B41267"/>
    <w:rsid w:val="00B41819"/>
    <w:rsid w:val="00B45014"/>
    <w:rsid w:val="00B51069"/>
    <w:rsid w:val="00B52652"/>
    <w:rsid w:val="00B53880"/>
    <w:rsid w:val="00B538D8"/>
    <w:rsid w:val="00B53E65"/>
    <w:rsid w:val="00B55483"/>
    <w:rsid w:val="00B56C84"/>
    <w:rsid w:val="00B56D42"/>
    <w:rsid w:val="00B57344"/>
    <w:rsid w:val="00B60307"/>
    <w:rsid w:val="00B609BE"/>
    <w:rsid w:val="00B62977"/>
    <w:rsid w:val="00B634A0"/>
    <w:rsid w:val="00B64485"/>
    <w:rsid w:val="00B65BA2"/>
    <w:rsid w:val="00B66F88"/>
    <w:rsid w:val="00B67892"/>
    <w:rsid w:val="00B67B11"/>
    <w:rsid w:val="00B70741"/>
    <w:rsid w:val="00B71A08"/>
    <w:rsid w:val="00B71E28"/>
    <w:rsid w:val="00B73FB5"/>
    <w:rsid w:val="00B746AF"/>
    <w:rsid w:val="00B747D6"/>
    <w:rsid w:val="00B7524F"/>
    <w:rsid w:val="00B76CDA"/>
    <w:rsid w:val="00B77362"/>
    <w:rsid w:val="00B77A4B"/>
    <w:rsid w:val="00B81176"/>
    <w:rsid w:val="00B823AC"/>
    <w:rsid w:val="00B845B0"/>
    <w:rsid w:val="00B86268"/>
    <w:rsid w:val="00B862CC"/>
    <w:rsid w:val="00B8646A"/>
    <w:rsid w:val="00B86EA9"/>
    <w:rsid w:val="00B8722D"/>
    <w:rsid w:val="00B87348"/>
    <w:rsid w:val="00B905AB"/>
    <w:rsid w:val="00B92A60"/>
    <w:rsid w:val="00B97390"/>
    <w:rsid w:val="00BA0081"/>
    <w:rsid w:val="00BA056A"/>
    <w:rsid w:val="00BA0D48"/>
    <w:rsid w:val="00BA158A"/>
    <w:rsid w:val="00BA3B52"/>
    <w:rsid w:val="00BA3DDB"/>
    <w:rsid w:val="00BA3DE3"/>
    <w:rsid w:val="00BA5132"/>
    <w:rsid w:val="00BA518D"/>
    <w:rsid w:val="00BA52C1"/>
    <w:rsid w:val="00BA6414"/>
    <w:rsid w:val="00BA7271"/>
    <w:rsid w:val="00BA7799"/>
    <w:rsid w:val="00BA7EB2"/>
    <w:rsid w:val="00BB0F3F"/>
    <w:rsid w:val="00BB15E9"/>
    <w:rsid w:val="00BB4163"/>
    <w:rsid w:val="00BB43FE"/>
    <w:rsid w:val="00BB4736"/>
    <w:rsid w:val="00BB4D1C"/>
    <w:rsid w:val="00BB6915"/>
    <w:rsid w:val="00BC1053"/>
    <w:rsid w:val="00BC38B1"/>
    <w:rsid w:val="00BC41FD"/>
    <w:rsid w:val="00BC4B1B"/>
    <w:rsid w:val="00BC6553"/>
    <w:rsid w:val="00BC6BF0"/>
    <w:rsid w:val="00BD0E84"/>
    <w:rsid w:val="00BD1C7F"/>
    <w:rsid w:val="00BD24BE"/>
    <w:rsid w:val="00BD3C2A"/>
    <w:rsid w:val="00BD4993"/>
    <w:rsid w:val="00BD4DF2"/>
    <w:rsid w:val="00BD6060"/>
    <w:rsid w:val="00BE026C"/>
    <w:rsid w:val="00BE0E55"/>
    <w:rsid w:val="00BE1575"/>
    <w:rsid w:val="00BE5B3B"/>
    <w:rsid w:val="00BE5D4E"/>
    <w:rsid w:val="00BE72ED"/>
    <w:rsid w:val="00BF184A"/>
    <w:rsid w:val="00BF30B4"/>
    <w:rsid w:val="00BF314B"/>
    <w:rsid w:val="00BF3363"/>
    <w:rsid w:val="00BF37CB"/>
    <w:rsid w:val="00BF5B7F"/>
    <w:rsid w:val="00BF668A"/>
    <w:rsid w:val="00BF6D3F"/>
    <w:rsid w:val="00BF7A99"/>
    <w:rsid w:val="00C00109"/>
    <w:rsid w:val="00C00A0B"/>
    <w:rsid w:val="00C01A83"/>
    <w:rsid w:val="00C01FDB"/>
    <w:rsid w:val="00C027EF"/>
    <w:rsid w:val="00C03D36"/>
    <w:rsid w:val="00C05B30"/>
    <w:rsid w:val="00C067BE"/>
    <w:rsid w:val="00C071E2"/>
    <w:rsid w:val="00C07E3E"/>
    <w:rsid w:val="00C100BE"/>
    <w:rsid w:val="00C107CB"/>
    <w:rsid w:val="00C12ABD"/>
    <w:rsid w:val="00C12FCF"/>
    <w:rsid w:val="00C141F1"/>
    <w:rsid w:val="00C1583B"/>
    <w:rsid w:val="00C15D72"/>
    <w:rsid w:val="00C171CA"/>
    <w:rsid w:val="00C17CB8"/>
    <w:rsid w:val="00C20122"/>
    <w:rsid w:val="00C220F9"/>
    <w:rsid w:val="00C22272"/>
    <w:rsid w:val="00C2291F"/>
    <w:rsid w:val="00C24782"/>
    <w:rsid w:val="00C24C64"/>
    <w:rsid w:val="00C2524C"/>
    <w:rsid w:val="00C25AB5"/>
    <w:rsid w:val="00C264A7"/>
    <w:rsid w:val="00C3049E"/>
    <w:rsid w:val="00C32023"/>
    <w:rsid w:val="00C3277E"/>
    <w:rsid w:val="00C32E5B"/>
    <w:rsid w:val="00C33199"/>
    <w:rsid w:val="00C35583"/>
    <w:rsid w:val="00C35D0D"/>
    <w:rsid w:val="00C362FA"/>
    <w:rsid w:val="00C3655B"/>
    <w:rsid w:val="00C36D5E"/>
    <w:rsid w:val="00C377E1"/>
    <w:rsid w:val="00C40452"/>
    <w:rsid w:val="00C41B5C"/>
    <w:rsid w:val="00C420E2"/>
    <w:rsid w:val="00C4481B"/>
    <w:rsid w:val="00C46E8B"/>
    <w:rsid w:val="00C46EFD"/>
    <w:rsid w:val="00C50D37"/>
    <w:rsid w:val="00C514C3"/>
    <w:rsid w:val="00C5179B"/>
    <w:rsid w:val="00C52588"/>
    <w:rsid w:val="00C52B08"/>
    <w:rsid w:val="00C56132"/>
    <w:rsid w:val="00C56AFE"/>
    <w:rsid w:val="00C6013C"/>
    <w:rsid w:val="00C601BD"/>
    <w:rsid w:val="00C60621"/>
    <w:rsid w:val="00C60929"/>
    <w:rsid w:val="00C61A74"/>
    <w:rsid w:val="00C63E40"/>
    <w:rsid w:val="00C66427"/>
    <w:rsid w:val="00C66554"/>
    <w:rsid w:val="00C679D3"/>
    <w:rsid w:val="00C7029E"/>
    <w:rsid w:val="00C70A66"/>
    <w:rsid w:val="00C70EDD"/>
    <w:rsid w:val="00C70EFE"/>
    <w:rsid w:val="00C710DD"/>
    <w:rsid w:val="00C71F28"/>
    <w:rsid w:val="00C723F6"/>
    <w:rsid w:val="00C73AC4"/>
    <w:rsid w:val="00C8096E"/>
    <w:rsid w:val="00C81530"/>
    <w:rsid w:val="00C8323B"/>
    <w:rsid w:val="00C8423E"/>
    <w:rsid w:val="00C86378"/>
    <w:rsid w:val="00C87719"/>
    <w:rsid w:val="00C902E5"/>
    <w:rsid w:val="00C92D2C"/>
    <w:rsid w:val="00C92D8B"/>
    <w:rsid w:val="00C948CA"/>
    <w:rsid w:val="00C94FAB"/>
    <w:rsid w:val="00C96BDD"/>
    <w:rsid w:val="00C97300"/>
    <w:rsid w:val="00CA0A30"/>
    <w:rsid w:val="00CA12D0"/>
    <w:rsid w:val="00CA24FD"/>
    <w:rsid w:val="00CA2A0A"/>
    <w:rsid w:val="00CA4C74"/>
    <w:rsid w:val="00CA7467"/>
    <w:rsid w:val="00CA79DC"/>
    <w:rsid w:val="00CA7A24"/>
    <w:rsid w:val="00CB0C6E"/>
    <w:rsid w:val="00CB0F7D"/>
    <w:rsid w:val="00CB559B"/>
    <w:rsid w:val="00CB565D"/>
    <w:rsid w:val="00CB5957"/>
    <w:rsid w:val="00CB5B1F"/>
    <w:rsid w:val="00CB74E3"/>
    <w:rsid w:val="00CB7513"/>
    <w:rsid w:val="00CC1DF3"/>
    <w:rsid w:val="00CC47B6"/>
    <w:rsid w:val="00CC5925"/>
    <w:rsid w:val="00CC5C47"/>
    <w:rsid w:val="00CC6538"/>
    <w:rsid w:val="00CC7240"/>
    <w:rsid w:val="00CD0AA4"/>
    <w:rsid w:val="00CD11C0"/>
    <w:rsid w:val="00CD2587"/>
    <w:rsid w:val="00CD295F"/>
    <w:rsid w:val="00CD3260"/>
    <w:rsid w:val="00CD3645"/>
    <w:rsid w:val="00CD390A"/>
    <w:rsid w:val="00CD3E16"/>
    <w:rsid w:val="00CD7B19"/>
    <w:rsid w:val="00CE1BD6"/>
    <w:rsid w:val="00CE243D"/>
    <w:rsid w:val="00CE3638"/>
    <w:rsid w:val="00CE654B"/>
    <w:rsid w:val="00CF2312"/>
    <w:rsid w:val="00CF3F5A"/>
    <w:rsid w:val="00CF3F65"/>
    <w:rsid w:val="00CF74C0"/>
    <w:rsid w:val="00CF79B9"/>
    <w:rsid w:val="00D00848"/>
    <w:rsid w:val="00D03344"/>
    <w:rsid w:val="00D03724"/>
    <w:rsid w:val="00D048EA"/>
    <w:rsid w:val="00D04D5E"/>
    <w:rsid w:val="00D05512"/>
    <w:rsid w:val="00D06146"/>
    <w:rsid w:val="00D112A9"/>
    <w:rsid w:val="00D12955"/>
    <w:rsid w:val="00D135C9"/>
    <w:rsid w:val="00D156D2"/>
    <w:rsid w:val="00D16368"/>
    <w:rsid w:val="00D1671F"/>
    <w:rsid w:val="00D22BCE"/>
    <w:rsid w:val="00D25185"/>
    <w:rsid w:val="00D255A8"/>
    <w:rsid w:val="00D26E32"/>
    <w:rsid w:val="00D2743A"/>
    <w:rsid w:val="00D30F1D"/>
    <w:rsid w:val="00D317FB"/>
    <w:rsid w:val="00D31BC2"/>
    <w:rsid w:val="00D33B7B"/>
    <w:rsid w:val="00D35F7C"/>
    <w:rsid w:val="00D361EE"/>
    <w:rsid w:val="00D404CA"/>
    <w:rsid w:val="00D42BCE"/>
    <w:rsid w:val="00D4383E"/>
    <w:rsid w:val="00D43AB9"/>
    <w:rsid w:val="00D44737"/>
    <w:rsid w:val="00D45A7D"/>
    <w:rsid w:val="00D46365"/>
    <w:rsid w:val="00D52DBD"/>
    <w:rsid w:val="00D536F1"/>
    <w:rsid w:val="00D53AC5"/>
    <w:rsid w:val="00D54B9D"/>
    <w:rsid w:val="00D5576D"/>
    <w:rsid w:val="00D55A3E"/>
    <w:rsid w:val="00D603B0"/>
    <w:rsid w:val="00D60411"/>
    <w:rsid w:val="00D6113B"/>
    <w:rsid w:val="00D640E1"/>
    <w:rsid w:val="00D64A47"/>
    <w:rsid w:val="00D65805"/>
    <w:rsid w:val="00D65B24"/>
    <w:rsid w:val="00D65F70"/>
    <w:rsid w:val="00D66869"/>
    <w:rsid w:val="00D70FF4"/>
    <w:rsid w:val="00D71823"/>
    <w:rsid w:val="00D71ADD"/>
    <w:rsid w:val="00D7312C"/>
    <w:rsid w:val="00D76833"/>
    <w:rsid w:val="00D76B92"/>
    <w:rsid w:val="00D770E9"/>
    <w:rsid w:val="00D80EF8"/>
    <w:rsid w:val="00D82438"/>
    <w:rsid w:val="00D8295D"/>
    <w:rsid w:val="00D8333E"/>
    <w:rsid w:val="00D851D0"/>
    <w:rsid w:val="00D85DDE"/>
    <w:rsid w:val="00D8650E"/>
    <w:rsid w:val="00D86A00"/>
    <w:rsid w:val="00D874BA"/>
    <w:rsid w:val="00D879FE"/>
    <w:rsid w:val="00D902AB"/>
    <w:rsid w:val="00D904B5"/>
    <w:rsid w:val="00D91398"/>
    <w:rsid w:val="00D91FF5"/>
    <w:rsid w:val="00DA0801"/>
    <w:rsid w:val="00DA1891"/>
    <w:rsid w:val="00DA1CBA"/>
    <w:rsid w:val="00DA40EA"/>
    <w:rsid w:val="00DA6DC7"/>
    <w:rsid w:val="00DA7B63"/>
    <w:rsid w:val="00DB3975"/>
    <w:rsid w:val="00DB3BAB"/>
    <w:rsid w:val="00DB5E89"/>
    <w:rsid w:val="00DB7098"/>
    <w:rsid w:val="00DB7923"/>
    <w:rsid w:val="00DC15F9"/>
    <w:rsid w:val="00DC26A7"/>
    <w:rsid w:val="00DC2A4E"/>
    <w:rsid w:val="00DC31A6"/>
    <w:rsid w:val="00DC3695"/>
    <w:rsid w:val="00DC7706"/>
    <w:rsid w:val="00DD058F"/>
    <w:rsid w:val="00DD1BB0"/>
    <w:rsid w:val="00DD1C22"/>
    <w:rsid w:val="00DD54AE"/>
    <w:rsid w:val="00DD5BA4"/>
    <w:rsid w:val="00DE29BD"/>
    <w:rsid w:val="00DE2CFC"/>
    <w:rsid w:val="00DE31EE"/>
    <w:rsid w:val="00DE3F52"/>
    <w:rsid w:val="00DE4215"/>
    <w:rsid w:val="00DE4925"/>
    <w:rsid w:val="00DF13C2"/>
    <w:rsid w:val="00DF4A3F"/>
    <w:rsid w:val="00DF6197"/>
    <w:rsid w:val="00DF6451"/>
    <w:rsid w:val="00DF7BBA"/>
    <w:rsid w:val="00E0097E"/>
    <w:rsid w:val="00E016F6"/>
    <w:rsid w:val="00E033A1"/>
    <w:rsid w:val="00E037FB"/>
    <w:rsid w:val="00E03A88"/>
    <w:rsid w:val="00E053CB"/>
    <w:rsid w:val="00E055AC"/>
    <w:rsid w:val="00E05D2A"/>
    <w:rsid w:val="00E07A8B"/>
    <w:rsid w:val="00E10A2C"/>
    <w:rsid w:val="00E12A7D"/>
    <w:rsid w:val="00E13025"/>
    <w:rsid w:val="00E1384B"/>
    <w:rsid w:val="00E141AD"/>
    <w:rsid w:val="00E158EB"/>
    <w:rsid w:val="00E2224F"/>
    <w:rsid w:val="00E22CBD"/>
    <w:rsid w:val="00E23A37"/>
    <w:rsid w:val="00E24DB6"/>
    <w:rsid w:val="00E24E13"/>
    <w:rsid w:val="00E26AB3"/>
    <w:rsid w:val="00E27DD7"/>
    <w:rsid w:val="00E31E7C"/>
    <w:rsid w:val="00E32B51"/>
    <w:rsid w:val="00E3499E"/>
    <w:rsid w:val="00E35F28"/>
    <w:rsid w:val="00E36ABE"/>
    <w:rsid w:val="00E378F0"/>
    <w:rsid w:val="00E40201"/>
    <w:rsid w:val="00E4085B"/>
    <w:rsid w:val="00E40BD7"/>
    <w:rsid w:val="00E4110B"/>
    <w:rsid w:val="00E41229"/>
    <w:rsid w:val="00E4131F"/>
    <w:rsid w:val="00E41675"/>
    <w:rsid w:val="00E4176F"/>
    <w:rsid w:val="00E43083"/>
    <w:rsid w:val="00E4341F"/>
    <w:rsid w:val="00E439B3"/>
    <w:rsid w:val="00E43F8B"/>
    <w:rsid w:val="00E44413"/>
    <w:rsid w:val="00E44E45"/>
    <w:rsid w:val="00E459C8"/>
    <w:rsid w:val="00E475B0"/>
    <w:rsid w:val="00E47C58"/>
    <w:rsid w:val="00E5088A"/>
    <w:rsid w:val="00E52147"/>
    <w:rsid w:val="00E535C8"/>
    <w:rsid w:val="00E5548E"/>
    <w:rsid w:val="00E55E52"/>
    <w:rsid w:val="00E569F5"/>
    <w:rsid w:val="00E57E84"/>
    <w:rsid w:val="00E60127"/>
    <w:rsid w:val="00E601A4"/>
    <w:rsid w:val="00E60CB2"/>
    <w:rsid w:val="00E61345"/>
    <w:rsid w:val="00E6143A"/>
    <w:rsid w:val="00E6677A"/>
    <w:rsid w:val="00E7040F"/>
    <w:rsid w:val="00E70965"/>
    <w:rsid w:val="00E72115"/>
    <w:rsid w:val="00E7294C"/>
    <w:rsid w:val="00E73166"/>
    <w:rsid w:val="00E73F7C"/>
    <w:rsid w:val="00E76C91"/>
    <w:rsid w:val="00E8196C"/>
    <w:rsid w:val="00E81E63"/>
    <w:rsid w:val="00E8240C"/>
    <w:rsid w:val="00E83C44"/>
    <w:rsid w:val="00E84B3F"/>
    <w:rsid w:val="00E858FE"/>
    <w:rsid w:val="00E86E74"/>
    <w:rsid w:val="00E8765E"/>
    <w:rsid w:val="00E87AFC"/>
    <w:rsid w:val="00E9046F"/>
    <w:rsid w:val="00E90863"/>
    <w:rsid w:val="00E90892"/>
    <w:rsid w:val="00E93229"/>
    <w:rsid w:val="00E93D42"/>
    <w:rsid w:val="00E9512C"/>
    <w:rsid w:val="00E963E5"/>
    <w:rsid w:val="00E96F8E"/>
    <w:rsid w:val="00E97FDB"/>
    <w:rsid w:val="00EA0FE7"/>
    <w:rsid w:val="00EA54C8"/>
    <w:rsid w:val="00EA6298"/>
    <w:rsid w:val="00EA7437"/>
    <w:rsid w:val="00EA74A4"/>
    <w:rsid w:val="00EA7F3C"/>
    <w:rsid w:val="00EB03FD"/>
    <w:rsid w:val="00EB165C"/>
    <w:rsid w:val="00EB166F"/>
    <w:rsid w:val="00EB23C8"/>
    <w:rsid w:val="00EB2F52"/>
    <w:rsid w:val="00EB2F61"/>
    <w:rsid w:val="00EB33BB"/>
    <w:rsid w:val="00EB39FE"/>
    <w:rsid w:val="00EC02BC"/>
    <w:rsid w:val="00EC1A17"/>
    <w:rsid w:val="00EC1B63"/>
    <w:rsid w:val="00EC3D3A"/>
    <w:rsid w:val="00EC59EE"/>
    <w:rsid w:val="00EC7C63"/>
    <w:rsid w:val="00ED0174"/>
    <w:rsid w:val="00ED0B9A"/>
    <w:rsid w:val="00ED2754"/>
    <w:rsid w:val="00ED399C"/>
    <w:rsid w:val="00ED3BED"/>
    <w:rsid w:val="00ED70FF"/>
    <w:rsid w:val="00EE0EE2"/>
    <w:rsid w:val="00EE1A5E"/>
    <w:rsid w:val="00EE21B3"/>
    <w:rsid w:val="00EE251A"/>
    <w:rsid w:val="00EE3694"/>
    <w:rsid w:val="00EE3D3F"/>
    <w:rsid w:val="00EE63D5"/>
    <w:rsid w:val="00EF0A12"/>
    <w:rsid w:val="00EF2050"/>
    <w:rsid w:val="00EF2890"/>
    <w:rsid w:val="00EF381D"/>
    <w:rsid w:val="00EF42D2"/>
    <w:rsid w:val="00EF432F"/>
    <w:rsid w:val="00EF4595"/>
    <w:rsid w:val="00EF5729"/>
    <w:rsid w:val="00EF675B"/>
    <w:rsid w:val="00F004E7"/>
    <w:rsid w:val="00F0112C"/>
    <w:rsid w:val="00F01B5B"/>
    <w:rsid w:val="00F029CE"/>
    <w:rsid w:val="00F02B94"/>
    <w:rsid w:val="00F031B6"/>
    <w:rsid w:val="00F042F4"/>
    <w:rsid w:val="00F04894"/>
    <w:rsid w:val="00F0501F"/>
    <w:rsid w:val="00F05C1B"/>
    <w:rsid w:val="00F06332"/>
    <w:rsid w:val="00F065CE"/>
    <w:rsid w:val="00F067E6"/>
    <w:rsid w:val="00F072B9"/>
    <w:rsid w:val="00F110A0"/>
    <w:rsid w:val="00F141D7"/>
    <w:rsid w:val="00F15656"/>
    <w:rsid w:val="00F16F23"/>
    <w:rsid w:val="00F17466"/>
    <w:rsid w:val="00F20807"/>
    <w:rsid w:val="00F21178"/>
    <w:rsid w:val="00F212D1"/>
    <w:rsid w:val="00F3170C"/>
    <w:rsid w:val="00F34438"/>
    <w:rsid w:val="00F37641"/>
    <w:rsid w:val="00F37FD2"/>
    <w:rsid w:val="00F40BF9"/>
    <w:rsid w:val="00F435F1"/>
    <w:rsid w:val="00F43721"/>
    <w:rsid w:val="00F443B5"/>
    <w:rsid w:val="00F449DB"/>
    <w:rsid w:val="00F44E07"/>
    <w:rsid w:val="00F46960"/>
    <w:rsid w:val="00F46BE9"/>
    <w:rsid w:val="00F470B4"/>
    <w:rsid w:val="00F47D28"/>
    <w:rsid w:val="00F52C5F"/>
    <w:rsid w:val="00F52F4B"/>
    <w:rsid w:val="00F54809"/>
    <w:rsid w:val="00F54F83"/>
    <w:rsid w:val="00F55407"/>
    <w:rsid w:val="00F55FAA"/>
    <w:rsid w:val="00F57DFD"/>
    <w:rsid w:val="00F6251E"/>
    <w:rsid w:val="00F63D02"/>
    <w:rsid w:val="00F64B0A"/>
    <w:rsid w:val="00F64C2D"/>
    <w:rsid w:val="00F6545E"/>
    <w:rsid w:val="00F65541"/>
    <w:rsid w:val="00F67602"/>
    <w:rsid w:val="00F67921"/>
    <w:rsid w:val="00F67A74"/>
    <w:rsid w:val="00F700C0"/>
    <w:rsid w:val="00F7013B"/>
    <w:rsid w:val="00F705AB"/>
    <w:rsid w:val="00F7192D"/>
    <w:rsid w:val="00F72FFC"/>
    <w:rsid w:val="00F753FB"/>
    <w:rsid w:val="00F75790"/>
    <w:rsid w:val="00F76388"/>
    <w:rsid w:val="00F76465"/>
    <w:rsid w:val="00F83952"/>
    <w:rsid w:val="00F8574B"/>
    <w:rsid w:val="00F86DC0"/>
    <w:rsid w:val="00F90992"/>
    <w:rsid w:val="00F9476E"/>
    <w:rsid w:val="00F951AF"/>
    <w:rsid w:val="00FA0D73"/>
    <w:rsid w:val="00FA0F47"/>
    <w:rsid w:val="00FA1310"/>
    <w:rsid w:val="00FA13FA"/>
    <w:rsid w:val="00FA1CF7"/>
    <w:rsid w:val="00FA1F37"/>
    <w:rsid w:val="00FA2E80"/>
    <w:rsid w:val="00FA37AD"/>
    <w:rsid w:val="00FA5CD3"/>
    <w:rsid w:val="00FA5E84"/>
    <w:rsid w:val="00FA6F1C"/>
    <w:rsid w:val="00FA721C"/>
    <w:rsid w:val="00FA7D6B"/>
    <w:rsid w:val="00FB01A2"/>
    <w:rsid w:val="00FB0F1F"/>
    <w:rsid w:val="00FB1D5B"/>
    <w:rsid w:val="00FB1F65"/>
    <w:rsid w:val="00FB2476"/>
    <w:rsid w:val="00FB2570"/>
    <w:rsid w:val="00FB27FE"/>
    <w:rsid w:val="00FB3CEA"/>
    <w:rsid w:val="00FB43F3"/>
    <w:rsid w:val="00FB4403"/>
    <w:rsid w:val="00FB5BCB"/>
    <w:rsid w:val="00FB62D3"/>
    <w:rsid w:val="00FC0C84"/>
    <w:rsid w:val="00FC2383"/>
    <w:rsid w:val="00FC522C"/>
    <w:rsid w:val="00FC5242"/>
    <w:rsid w:val="00FC7D42"/>
    <w:rsid w:val="00FC7F40"/>
    <w:rsid w:val="00FD0732"/>
    <w:rsid w:val="00FD0F3B"/>
    <w:rsid w:val="00FD41B2"/>
    <w:rsid w:val="00FD4B1C"/>
    <w:rsid w:val="00FD75B8"/>
    <w:rsid w:val="00FD78F5"/>
    <w:rsid w:val="00FE0014"/>
    <w:rsid w:val="00FE06DD"/>
    <w:rsid w:val="00FE1306"/>
    <w:rsid w:val="00FE15AB"/>
    <w:rsid w:val="00FE1A5E"/>
    <w:rsid w:val="00FE1DD0"/>
    <w:rsid w:val="00FE52CC"/>
    <w:rsid w:val="00FE6850"/>
    <w:rsid w:val="00FF1ACD"/>
    <w:rsid w:val="00FF1DB1"/>
    <w:rsid w:val="00FF2D43"/>
    <w:rsid w:val="00FF31E0"/>
    <w:rsid w:val="00FF3F21"/>
    <w:rsid w:val="00FF507D"/>
    <w:rsid w:val="00FF574F"/>
    <w:rsid w:val="00FF773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customStyle="1" w:styleId="NApunkts1">
    <w:name w:val="NA punkts 1"/>
    <w:basedOn w:val="Normal"/>
    <w:link w:val="NApunkts1Rakstz"/>
    <w:qFormat/>
    <w:rsid w:val="00E43083"/>
    <w:pPr>
      <w:numPr>
        <w:numId w:val="1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43083"/>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E43083"/>
    <w:pPr>
      <w:keepLines/>
      <w:numPr>
        <w:ilvl w:val="1"/>
        <w:numId w:val="1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43083"/>
    <w:pPr>
      <w:keepLines/>
      <w:numPr>
        <w:ilvl w:val="2"/>
        <w:numId w:val="1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43083"/>
    <w:pPr>
      <w:keepLines/>
      <w:numPr>
        <w:ilvl w:val="3"/>
        <w:numId w:val="11"/>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cf01">
    <w:name w:val="cf01"/>
    <w:basedOn w:val="DefaultParagraphFont"/>
    <w:rsid w:val="00B77362"/>
    <w:rPr>
      <w:rFonts w:ascii="Segoe UI" w:hAnsi="Segoe UI" w:cs="Segoe UI" w:hint="default"/>
      <w:sz w:val="18"/>
      <w:szCs w:val="18"/>
    </w:rPr>
  </w:style>
  <w:style w:type="paragraph" w:customStyle="1" w:styleId="pf0">
    <w:name w:val="pf0"/>
    <w:basedOn w:val="Normal"/>
    <w:rsid w:val="00B0249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eksts2">
    <w:name w:val="Teksts2"/>
    <w:basedOn w:val="Normal"/>
    <w:rsid w:val="00460E63"/>
    <w:pPr>
      <w:spacing w:after="0" w:line="240" w:lineRule="auto"/>
      <w:jc w:val="both"/>
    </w:pPr>
    <w:rPr>
      <w:rFonts w:ascii="Times New Roman" w:eastAsia="Times New Roman" w:hAnsi="Times New Roman" w:cs="Times New Roman"/>
      <w:sz w:val="24"/>
      <w:szCs w:val="20"/>
    </w:rPr>
  </w:style>
  <w:style w:type="table" w:styleId="TableGrid">
    <w:name w:val="Table Grid"/>
    <w:basedOn w:val="TableNormal"/>
    <w:uiPriority w:val="39"/>
    <w:rsid w:val="00166FA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0EC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0ECC"/>
    <w:rPr>
      <w:kern w:val="0"/>
      <w:sz w:val="20"/>
      <w:szCs w:val="20"/>
      <w14:ligatures w14:val="none"/>
    </w:rPr>
  </w:style>
  <w:style w:type="character" w:styleId="EndnoteReference">
    <w:name w:val="endnote reference"/>
    <w:basedOn w:val="DefaultParagraphFont"/>
    <w:uiPriority w:val="99"/>
    <w:semiHidden/>
    <w:unhideWhenUsed/>
    <w:rsid w:val="00380E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079447285">
      <w:bodyDiv w:val="1"/>
      <w:marLeft w:val="0"/>
      <w:marRight w:val="0"/>
      <w:marTop w:val="0"/>
      <w:marBottom w:val="0"/>
      <w:divBdr>
        <w:top w:val="none" w:sz="0" w:space="0" w:color="auto"/>
        <w:left w:val="none" w:sz="0" w:space="0" w:color="auto"/>
        <w:bottom w:val="none" w:sz="0" w:space="0" w:color="auto"/>
        <w:right w:val="none" w:sz="0" w:space="0" w:color="auto"/>
      </w:divBdr>
    </w:div>
    <w:div w:id="128341732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4.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10984</Words>
  <Characters>6261</Characters>
  <Application>Microsoft Office Word</Application>
  <DocSecurity>0</DocSecurity>
  <Lines>52</Lines>
  <Paragraphs>34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17211</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Ilze Grava</cp:lastModifiedBy>
  <cp:revision>4</cp:revision>
  <dcterms:created xsi:type="dcterms:W3CDTF">2024-11-15T19:28:00Z</dcterms:created>
  <dcterms:modified xsi:type="dcterms:W3CDTF">2024-11-19T07:51:00Z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