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CEAD40" w14:textId="040FDC99" w:rsidR="009B27BE" w:rsidRPr="00C154AC"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Latvijas Bankas noteikumu projekta</w:t>
      </w:r>
      <w:r w:rsidR="00C154AC">
        <w:rPr>
          <w:rFonts w:ascii="Times New Roman" w:hAnsi="Times New Roman" w:cs="Times New Roman"/>
          <w:b/>
          <w:bCs/>
          <w:sz w:val="24"/>
          <w:szCs w:val="24"/>
        </w:rPr>
        <w:t xml:space="preserve"> </w:t>
      </w:r>
      <w:r w:rsidR="00C154AC" w:rsidRPr="00C154AC">
        <w:rPr>
          <w:rFonts w:ascii="Times New Roman" w:hAnsi="Times New Roman" w:cs="Times New Roman"/>
          <w:b/>
          <w:bCs/>
          <w:sz w:val="24"/>
          <w:szCs w:val="24"/>
        </w:rPr>
        <w:t>"</w:t>
      </w:r>
      <w:sdt>
        <w:sdtPr>
          <w:rPr>
            <w:rFonts w:ascii="Times New Roman" w:hAnsi="Times New Roman" w:cs="Times New Roman"/>
            <w:b/>
            <w:bCs/>
            <w:sz w:val="24"/>
            <w:szCs w:val="24"/>
          </w:rPr>
          <w:alias w:val="Nosaukums"/>
          <w:tag w:val="Nosaukums"/>
          <w:id w:val="25447728"/>
          <w:placeholder>
            <w:docPart w:val="B36021BC73064B39B487CFEE51C077F3"/>
          </w:placeholder>
        </w:sdtPr>
        <w:sdtContent>
          <w:r w:rsidR="00C154AC" w:rsidRPr="00C154AC">
            <w:rPr>
              <w:rFonts w:ascii="Times New Roman" w:hAnsi="Times New Roman" w:cs="Times New Roman"/>
              <w:b/>
              <w:bCs/>
              <w:sz w:val="24"/>
              <w:szCs w:val="24"/>
            </w:rPr>
            <w:t>Noteikumi par ziņošanu par būtiskiem</w:t>
          </w:r>
          <w:r w:rsidR="00C154AC">
            <w:rPr>
              <w:rFonts w:ascii="Times New Roman" w:hAnsi="Times New Roman" w:cs="Times New Roman"/>
              <w:b/>
              <w:bCs/>
              <w:sz w:val="24"/>
              <w:szCs w:val="24"/>
            </w:rPr>
            <w:br/>
          </w:r>
          <w:r w:rsidR="00C154AC" w:rsidRPr="00C154AC">
            <w:rPr>
              <w:rFonts w:ascii="Times New Roman" w:hAnsi="Times New Roman" w:cs="Times New Roman"/>
              <w:b/>
              <w:bCs/>
              <w:sz w:val="24"/>
              <w:szCs w:val="24"/>
            </w:rPr>
            <w:t>maksājumu pakalpojumu incidentiem</w:t>
          </w:r>
        </w:sdtContent>
      </w:sdt>
      <w:r w:rsidR="00C154AC" w:rsidRPr="00C154AC">
        <w:rPr>
          <w:rFonts w:ascii="Times New Roman" w:hAnsi="Times New Roman" w:cs="Times New Roman"/>
          <w:b/>
          <w:bCs/>
          <w:sz w:val="24"/>
          <w:szCs w:val="24"/>
        </w:rPr>
        <w:t>"</w:t>
      </w:r>
      <w:r w:rsidR="003B481B" w:rsidRPr="00C154AC">
        <w:rPr>
          <w:rFonts w:ascii="Times New Roman" w:hAnsi="Times New Roman" w:cs="Times New Roman"/>
          <w:b/>
          <w:bCs/>
          <w:sz w:val="24"/>
          <w:szCs w:val="24"/>
        </w:rPr>
        <w:t xml:space="preserve"> anotācija</w:t>
      </w:r>
    </w:p>
    <w:p w14:paraId="73BA3482"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171994AB" w14:textId="77777777" w:rsidTr="00E253DA">
        <w:trPr>
          <w:trHeight w:val="567"/>
        </w:trPr>
        <w:tc>
          <w:tcPr>
            <w:tcW w:w="1796" w:type="pct"/>
            <w:shd w:val="clear" w:color="auto" w:fill="auto"/>
            <w:hideMark/>
          </w:tcPr>
          <w:p w14:paraId="497D602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9DF8F6A"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E0388F8" w14:textId="77777777" w:rsidR="00E53DE9" w:rsidRDefault="00E13134" w:rsidP="00450013">
            <w:pPr>
              <w:spacing w:after="0" w:line="240" w:lineRule="auto"/>
              <w:jc w:val="both"/>
              <w:rPr>
                <w:rFonts w:ascii="Times New Roman" w:eastAsia="Times New Roman" w:hAnsi="Times New Roman" w:cs="Times New Roman"/>
                <w:sz w:val="24"/>
                <w:szCs w:val="24"/>
                <w:lang w:eastAsia="lv-LV"/>
              </w:rPr>
            </w:pPr>
            <w:r w:rsidRPr="005B45F2">
              <w:rPr>
                <w:rFonts w:ascii="Times New Roman" w:eastAsia="Times New Roman" w:hAnsi="Times New Roman" w:cs="Times New Roman"/>
                <w:sz w:val="24"/>
                <w:szCs w:val="24"/>
                <w:lang w:eastAsia="lv-LV"/>
              </w:rPr>
              <w:t>Noteikumi par ziņošanu par būtiskiem maksājumu pakalpojumu incidentiem</w:t>
            </w:r>
          </w:p>
          <w:p w14:paraId="408DB305" w14:textId="000841DE" w:rsidR="00A66717" w:rsidRPr="005B45F2" w:rsidRDefault="00A66717" w:rsidP="00450013">
            <w:pPr>
              <w:spacing w:after="0" w:line="240" w:lineRule="auto"/>
              <w:jc w:val="both"/>
              <w:rPr>
                <w:rFonts w:ascii="Times New Roman" w:eastAsia="Times New Roman" w:hAnsi="Times New Roman" w:cs="Times New Roman"/>
                <w:sz w:val="24"/>
                <w:szCs w:val="24"/>
                <w:lang w:eastAsia="lv-LV"/>
              </w:rPr>
            </w:pPr>
          </w:p>
        </w:tc>
      </w:tr>
      <w:tr w:rsidR="000B4E0A" w:rsidRPr="000B4E0A" w14:paraId="505D74D0" w14:textId="77777777" w:rsidTr="00E253DA">
        <w:trPr>
          <w:trHeight w:val="567"/>
        </w:trPr>
        <w:tc>
          <w:tcPr>
            <w:tcW w:w="1796" w:type="pct"/>
            <w:shd w:val="clear" w:color="auto" w:fill="auto"/>
            <w:hideMark/>
          </w:tcPr>
          <w:p w14:paraId="4B693365"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1DE58A4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9F67E71" w14:textId="09124B3E" w:rsidR="00E53DE9" w:rsidRPr="005B45F2" w:rsidRDefault="005B45F2" w:rsidP="00450013">
            <w:pPr>
              <w:spacing w:after="0" w:line="240" w:lineRule="auto"/>
              <w:jc w:val="both"/>
              <w:rPr>
                <w:rFonts w:ascii="Times New Roman" w:eastAsia="Times New Roman" w:hAnsi="Times New Roman" w:cs="Times New Roman"/>
                <w:sz w:val="24"/>
                <w:szCs w:val="24"/>
                <w:lang w:eastAsia="lv-LV"/>
              </w:rPr>
            </w:pPr>
            <w:r w:rsidRPr="005B45F2">
              <w:rPr>
                <w:rFonts w:ascii="Times New Roman" w:eastAsia="Times New Roman" w:hAnsi="Times New Roman" w:cs="Times New Roman"/>
                <w:sz w:val="24"/>
                <w:szCs w:val="24"/>
                <w:lang w:eastAsia="lv-LV"/>
              </w:rPr>
              <w:t>Latvijas Bankas noteikumi</w:t>
            </w:r>
          </w:p>
        </w:tc>
      </w:tr>
      <w:tr w:rsidR="000B4E0A" w:rsidRPr="000B4E0A" w14:paraId="0D0EEE6E" w14:textId="77777777" w:rsidTr="00E253DA">
        <w:trPr>
          <w:trHeight w:val="567"/>
        </w:trPr>
        <w:tc>
          <w:tcPr>
            <w:tcW w:w="1796" w:type="pct"/>
            <w:shd w:val="clear" w:color="auto" w:fill="auto"/>
            <w:hideMark/>
          </w:tcPr>
          <w:p w14:paraId="2C573F8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2A2C1FF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E6B70F1" w14:textId="77777777" w:rsidR="00E53DE9" w:rsidRDefault="00EC0BA8" w:rsidP="00450013">
            <w:pPr>
              <w:spacing w:after="0" w:line="240" w:lineRule="auto"/>
              <w:jc w:val="both"/>
              <w:rPr>
                <w:rFonts w:ascii="Times New Roman" w:eastAsia="Times New Roman" w:hAnsi="Times New Roman" w:cs="Times New Roman"/>
                <w:sz w:val="24"/>
                <w:szCs w:val="24"/>
                <w:lang w:eastAsia="lv-LV"/>
              </w:rPr>
            </w:pPr>
            <w:r w:rsidRPr="005B45F2">
              <w:rPr>
                <w:rFonts w:ascii="Times New Roman" w:eastAsia="Times New Roman" w:hAnsi="Times New Roman" w:cs="Times New Roman"/>
                <w:sz w:val="24"/>
                <w:szCs w:val="24"/>
                <w:lang w:eastAsia="lv-LV"/>
              </w:rPr>
              <w:t>Maksājumu pakalpojumu un elektroniskās naudas likuma 104.</w:t>
            </w:r>
            <w:r w:rsidRPr="005B45F2">
              <w:rPr>
                <w:rFonts w:ascii="Times New Roman" w:eastAsia="Times New Roman" w:hAnsi="Times New Roman" w:cs="Times New Roman"/>
                <w:sz w:val="24"/>
                <w:szCs w:val="24"/>
                <w:vertAlign w:val="superscript"/>
                <w:lang w:eastAsia="lv-LV"/>
              </w:rPr>
              <w:t>1</w:t>
            </w:r>
            <w:r w:rsidRPr="005B45F2">
              <w:rPr>
                <w:rFonts w:ascii="Times New Roman" w:eastAsia="Times New Roman" w:hAnsi="Times New Roman" w:cs="Times New Roman"/>
                <w:sz w:val="24"/>
                <w:szCs w:val="24"/>
                <w:lang w:eastAsia="lv-LV"/>
              </w:rPr>
              <w:t> panta ceturt</w:t>
            </w:r>
            <w:r w:rsidR="001C7F65" w:rsidRPr="005B45F2">
              <w:rPr>
                <w:rFonts w:ascii="Times New Roman" w:eastAsia="Times New Roman" w:hAnsi="Times New Roman" w:cs="Times New Roman"/>
                <w:sz w:val="24"/>
                <w:szCs w:val="24"/>
                <w:lang w:eastAsia="lv-LV"/>
              </w:rPr>
              <w:t>ā</w:t>
            </w:r>
            <w:r w:rsidRPr="005B45F2">
              <w:rPr>
                <w:rFonts w:ascii="Times New Roman" w:eastAsia="Times New Roman" w:hAnsi="Times New Roman" w:cs="Times New Roman"/>
                <w:sz w:val="24"/>
                <w:szCs w:val="24"/>
                <w:lang w:eastAsia="lv-LV"/>
              </w:rPr>
              <w:t xml:space="preserve"> daļa</w:t>
            </w:r>
          </w:p>
          <w:p w14:paraId="79D21F7D" w14:textId="667D5616" w:rsidR="00A66717" w:rsidRPr="005B45F2" w:rsidRDefault="00A66717" w:rsidP="00450013">
            <w:pPr>
              <w:spacing w:after="0" w:line="240" w:lineRule="auto"/>
              <w:jc w:val="both"/>
              <w:rPr>
                <w:rFonts w:ascii="Times New Roman" w:eastAsia="Times New Roman" w:hAnsi="Times New Roman" w:cs="Times New Roman"/>
                <w:sz w:val="24"/>
                <w:szCs w:val="24"/>
                <w:lang w:eastAsia="lv-LV"/>
              </w:rPr>
            </w:pPr>
          </w:p>
        </w:tc>
      </w:tr>
      <w:tr w:rsidR="000B4E0A" w:rsidRPr="000B4E0A" w14:paraId="17B9F060" w14:textId="77777777" w:rsidTr="00E253DA">
        <w:trPr>
          <w:trHeight w:val="567"/>
        </w:trPr>
        <w:tc>
          <w:tcPr>
            <w:tcW w:w="1796" w:type="pct"/>
            <w:shd w:val="clear" w:color="auto" w:fill="auto"/>
            <w:hideMark/>
          </w:tcPr>
          <w:p w14:paraId="10DDBAB8"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2550E6A2"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FDBF7E3" w14:textId="640433A5" w:rsidR="00E04737" w:rsidRPr="00E04737" w:rsidRDefault="00E04737" w:rsidP="00E04737">
            <w:pPr>
              <w:spacing w:after="0" w:line="240" w:lineRule="auto"/>
              <w:jc w:val="both"/>
              <w:rPr>
                <w:rFonts w:ascii="Times New Roman" w:eastAsia="Times New Roman" w:hAnsi="Times New Roman" w:cs="Times New Roman"/>
                <w:sz w:val="24"/>
                <w:szCs w:val="24"/>
                <w:lang w:eastAsia="lv-LV"/>
              </w:rPr>
            </w:pPr>
            <w:r w:rsidRPr="00E04737">
              <w:rPr>
                <w:rFonts w:ascii="Times New Roman" w:eastAsia="Times New Roman" w:hAnsi="Times New Roman" w:cs="Times New Roman"/>
                <w:sz w:val="24"/>
                <w:szCs w:val="24"/>
                <w:lang w:eastAsia="lv-LV"/>
              </w:rPr>
              <w:t xml:space="preserve">Noteikumu projekta mērķis ir noteikt kārtību, kā novērtēt būtiskus incidentus, un paredz saņemt no tirgus dalībniekiem – maksājumu pakalpojumu sniedzējiem – operatīvu informāciju par notikušajiem būtiskajiem incidentiem, lai Latvijas </w:t>
            </w:r>
            <w:r>
              <w:rPr>
                <w:rFonts w:ascii="Times New Roman" w:eastAsia="Times New Roman" w:hAnsi="Times New Roman" w:cs="Times New Roman"/>
                <w:sz w:val="24"/>
                <w:szCs w:val="24"/>
                <w:lang w:eastAsia="lv-LV"/>
              </w:rPr>
              <w:t>B</w:t>
            </w:r>
            <w:r w:rsidRPr="00E04737">
              <w:rPr>
                <w:rFonts w:ascii="Times New Roman" w:eastAsia="Times New Roman" w:hAnsi="Times New Roman" w:cs="Times New Roman"/>
                <w:sz w:val="24"/>
                <w:szCs w:val="24"/>
                <w:lang w:eastAsia="lv-LV"/>
              </w:rPr>
              <w:t xml:space="preserve">anka pēc iesniegtās informācijas nozīmīguma izvērtēšanas un ar mērķi klientu </w:t>
            </w:r>
            <w:r>
              <w:rPr>
                <w:rFonts w:ascii="Times New Roman" w:eastAsia="Times New Roman" w:hAnsi="Times New Roman" w:cs="Times New Roman"/>
                <w:sz w:val="24"/>
                <w:szCs w:val="24"/>
                <w:lang w:eastAsia="lv-LV"/>
              </w:rPr>
              <w:t xml:space="preserve">(sabiedrības) </w:t>
            </w:r>
            <w:r w:rsidRPr="00E04737">
              <w:rPr>
                <w:rFonts w:ascii="Times New Roman" w:eastAsia="Times New Roman" w:hAnsi="Times New Roman" w:cs="Times New Roman"/>
                <w:sz w:val="24"/>
                <w:szCs w:val="24"/>
                <w:lang w:eastAsia="lv-LV"/>
              </w:rPr>
              <w:t>interesēs nodrošināt pēc iespējas augstāku maksājumu pakalpojumu drošību varētu informēt atbildīgās valsts iestādes un tirgus dalībniekus, kurus incidenti vai to radītās sekas varētu skart, un nodot saņemto informāciju E</w:t>
            </w:r>
            <w:r>
              <w:rPr>
                <w:rFonts w:ascii="Times New Roman" w:eastAsia="Times New Roman" w:hAnsi="Times New Roman" w:cs="Times New Roman"/>
                <w:sz w:val="24"/>
                <w:szCs w:val="24"/>
                <w:lang w:eastAsia="lv-LV"/>
              </w:rPr>
              <w:t xml:space="preserve">iropas </w:t>
            </w:r>
            <w:r w:rsidRPr="00E04737">
              <w:rPr>
                <w:rFonts w:ascii="Times New Roman" w:eastAsia="Times New Roman" w:hAnsi="Times New Roman" w:cs="Times New Roman"/>
                <w:sz w:val="24"/>
                <w:szCs w:val="24"/>
                <w:lang w:eastAsia="lv-LV"/>
              </w:rPr>
              <w:t>B</w:t>
            </w:r>
            <w:r>
              <w:rPr>
                <w:rFonts w:ascii="Times New Roman" w:eastAsia="Times New Roman" w:hAnsi="Times New Roman" w:cs="Times New Roman"/>
                <w:sz w:val="24"/>
                <w:szCs w:val="24"/>
                <w:lang w:eastAsia="lv-LV"/>
              </w:rPr>
              <w:t>anku iestādei</w:t>
            </w:r>
            <w:r w:rsidRPr="00E04737">
              <w:rPr>
                <w:rFonts w:ascii="Times New Roman" w:eastAsia="Times New Roman" w:hAnsi="Times New Roman" w:cs="Times New Roman"/>
                <w:sz w:val="24"/>
                <w:szCs w:val="24"/>
                <w:lang w:eastAsia="lv-LV"/>
              </w:rPr>
              <w:t xml:space="preserve"> </w:t>
            </w:r>
            <w:r w:rsidR="008F75D0">
              <w:rPr>
                <w:rFonts w:ascii="Times New Roman" w:eastAsia="Times New Roman" w:hAnsi="Times New Roman" w:cs="Times New Roman"/>
                <w:sz w:val="24"/>
                <w:szCs w:val="24"/>
                <w:lang w:eastAsia="lv-LV"/>
              </w:rPr>
              <w:t xml:space="preserve">(turpmāk – EBI) </w:t>
            </w:r>
            <w:r w:rsidRPr="00E04737">
              <w:rPr>
                <w:rFonts w:ascii="Times New Roman" w:eastAsia="Times New Roman" w:hAnsi="Times New Roman" w:cs="Times New Roman"/>
                <w:sz w:val="24"/>
                <w:szCs w:val="24"/>
                <w:lang w:eastAsia="lv-LV"/>
              </w:rPr>
              <w:t xml:space="preserve">līdzīgu funkciju veikšanai. </w:t>
            </w:r>
            <w:r w:rsidR="00266F93">
              <w:rPr>
                <w:rFonts w:ascii="Times New Roman" w:eastAsia="Times New Roman" w:hAnsi="Times New Roman" w:cs="Times New Roman"/>
                <w:sz w:val="24"/>
                <w:szCs w:val="24"/>
                <w:lang w:eastAsia="lv-LV"/>
              </w:rPr>
              <w:t>M</w:t>
            </w:r>
            <w:r w:rsidRPr="00E04737">
              <w:rPr>
                <w:rFonts w:ascii="Times New Roman" w:eastAsia="Times New Roman" w:hAnsi="Times New Roman" w:cs="Times New Roman"/>
                <w:sz w:val="24"/>
                <w:szCs w:val="24"/>
                <w:lang w:eastAsia="lv-LV"/>
              </w:rPr>
              <w:t>aksājumu pakalpojumu incidentu analīzes un ziņošanas proces</w:t>
            </w:r>
            <w:r w:rsidR="00266F93">
              <w:rPr>
                <w:rFonts w:ascii="Times New Roman" w:eastAsia="Times New Roman" w:hAnsi="Times New Roman" w:cs="Times New Roman"/>
                <w:sz w:val="24"/>
                <w:szCs w:val="24"/>
                <w:lang w:eastAsia="lv-LV"/>
              </w:rPr>
              <w:t>a uzlabošana</w:t>
            </w:r>
            <w:r w:rsidRPr="00E04737">
              <w:rPr>
                <w:rFonts w:ascii="Times New Roman" w:eastAsia="Times New Roman" w:hAnsi="Times New Roman" w:cs="Times New Roman"/>
                <w:sz w:val="24"/>
                <w:szCs w:val="24"/>
                <w:lang w:eastAsia="lv-LV"/>
              </w:rPr>
              <w:t xml:space="preserve"> veicināt</w:t>
            </w:r>
            <w:r>
              <w:rPr>
                <w:rFonts w:ascii="Times New Roman" w:eastAsia="Times New Roman" w:hAnsi="Times New Roman" w:cs="Times New Roman"/>
                <w:sz w:val="24"/>
                <w:szCs w:val="24"/>
                <w:lang w:eastAsia="lv-LV"/>
              </w:rPr>
              <w:t>u</w:t>
            </w:r>
            <w:r w:rsidRPr="00E04737">
              <w:rPr>
                <w:rFonts w:ascii="Times New Roman" w:eastAsia="Times New Roman" w:hAnsi="Times New Roman" w:cs="Times New Roman"/>
                <w:sz w:val="24"/>
                <w:szCs w:val="24"/>
                <w:lang w:eastAsia="lv-LV"/>
              </w:rPr>
              <w:t xml:space="preserve"> šādu incidentu skaita un ietekmes mazināšanu nākotnē</w:t>
            </w:r>
            <w:r>
              <w:rPr>
                <w:rFonts w:ascii="Times New Roman" w:eastAsia="Times New Roman" w:hAnsi="Times New Roman" w:cs="Times New Roman"/>
                <w:sz w:val="24"/>
                <w:szCs w:val="24"/>
                <w:lang w:eastAsia="lv-LV"/>
              </w:rPr>
              <w:t xml:space="preserve">, t. i., stiprinātu </w:t>
            </w:r>
            <w:r w:rsidRPr="00E04737">
              <w:rPr>
                <w:rFonts w:ascii="Times New Roman" w:eastAsia="Times New Roman" w:hAnsi="Times New Roman" w:cs="Times New Roman"/>
                <w:sz w:val="24"/>
                <w:szCs w:val="24"/>
                <w:lang w:eastAsia="lv-LV"/>
              </w:rPr>
              <w:t>maksājumu pakalpojumu sniedzēj</w:t>
            </w:r>
            <w:r>
              <w:rPr>
                <w:rFonts w:ascii="Times New Roman" w:eastAsia="Times New Roman" w:hAnsi="Times New Roman" w:cs="Times New Roman"/>
                <w:sz w:val="24"/>
                <w:szCs w:val="24"/>
                <w:lang w:eastAsia="lv-LV"/>
              </w:rPr>
              <w:t>u digitālo noturību.</w:t>
            </w:r>
          </w:p>
          <w:p w14:paraId="362252E8" w14:textId="77777777" w:rsidR="00E53DE9" w:rsidRDefault="00E53DE9" w:rsidP="00450013">
            <w:pPr>
              <w:spacing w:after="0" w:line="240" w:lineRule="auto"/>
              <w:jc w:val="both"/>
              <w:rPr>
                <w:rFonts w:ascii="Times New Roman" w:eastAsia="Times New Roman" w:hAnsi="Times New Roman" w:cs="Times New Roman"/>
                <w:sz w:val="24"/>
                <w:szCs w:val="24"/>
                <w:lang w:eastAsia="lv-LV"/>
              </w:rPr>
            </w:pPr>
          </w:p>
          <w:p w14:paraId="184BB4D1" w14:textId="301A91C4" w:rsidR="00E04737" w:rsidRPr="0050601C" w:rsidRDefault="00266F93" w:rsidP="00E047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Pašlaik</w:t>
            </w:r>
            <w:r w:rsidRPr="0050601C">
              <w:rPr>
                <w:rFonts w:ascii="Times New Roman" w:hAnsi="Times New Roman" w:cs="Times New Roman"/>
                <w:sz w:val="24"/>
                <w:szCs w:val="24"/>
              </w:rPr>
              <w:t xml:space="preserve"> </w:t>
            </w:r>
            <w:r w:rsidR="00E04737" w:rsidRPr="0050601C">
              <w:rPr>
                <w:rFonts w:ascii="Times New Roman" w:hAnsi="Times New Roman" w:cs="Times New Roman"/>
                <w:sz w:val="24"/>
                <w:szCs w:val="24"/>
              </w:rPr>
              <w:t xml:space="preserve">ir spēkā </w:t>
            </w:r>
            <w:r w:rsidR="00E04737" w:rsidRPr="005B45F2">
              <w:rPr>
                <w:rFonts w:ascii="Times New Roman" w:eastAsia="Times New Roman" w:hAnsi="Times New Roman" w:cs="Times New Roman"/>
                <w:sz w:val="24"/>
                <w:szCs w:val="24"/>
                <w:lang w:eastAsia="lv-LV"/>
              </w:rPr>
              <w:t xml:space="preserve">Maksājumu pakalpojumu un elektroniskās naudas </w:t>
            </w:r>
            <w:r w:rsidR="00E04737" w:rsidRPr="0050601C">
              <w:rPr>
                <w:rFonts w:ascii="Times New Roman" w:hAnsi="Times New Roman" w:cs="Times New Roman"/>
                <w:sz w:val="24"/>
                <w:szCs w:val="24"/>
              </w:rPr>
              <w:t>likum</w:t>
            </w:r>
            <w:r w:rsidR="00E04737">
              <w:rPr>
                <w:rFonts w:ascii="Times New Roman" w:hAnsi="Times New Roman" w:cs="Times New Roman"/>
                <w:sz w:val="24"/>
                <w:szCs w:val="24"/>
              </w:rPr>
              <w:t>ā</w:t>
            </w:r>
            <w:r w:rsidR="00E04737" w:rsidRPr="0050601C">
              <w:rPr>
                <w:rFonts w:ascii="Times New Roman" w:hAnsi="Times New Roman" w:cs="Times New Roman"/>
                <w:sz w:val="24"/>
                <w:szCs w:val="24"/>
              </w:rPr>
              <w:t xml:space="preserve"> ietvert</w:t>
            </w:r>
            <w:r>
              <w:rPr>
                <w:rFonts w:ascii="Times New Roman" w:hAnsi="Times New Roman" w:cs="Times New Roman"/>
                <w:sz w:val="24"/>
                <w:szCs w:val="24"/>
              </w:rPr>
              <w:t>ais</w:t>
            </w:r>
            <w:r w:rsidR="00E04737" w:rsidRPr="0050601C">
              <w:rPr>
                <w:rFonts w:ascii="Times New Roman" w:hAnsi="Times New Roman" w:cs="Times New Roman"/>
                <w:sz w:val="24"/>
                <w:szCs w:val="24"/>
              </w:rPr>
              <w:t xml:space="preserve"> deleģējum</w:t>
            </w:r>
            <w:r>
              <w:rPr>
                <w:rFonts w:ascii="Times New Roman" w:hAnsi="Times New Roman" w:cs="Times New Roman"/>
                <w:sz w:val="24"/>
                <w:szCs w:val="24"/>
              </w:rPr>
              <w:t>s</w:t>
            </w:r>
            <w:r w:rsidR="00E04737" w:rsidRPr="0050601C">
              <w:rPr>
                <w:rFonts w:ascii="Times New Roman" w:hAnsi="Times New Roman" w:cs="Times New Roman"/>
                <w:sz w:val="24"/>
                <w:szCs w:val="24"/>
              </w:rPr>
              <w:t xml:space="preserve"> informācijas tehnoloģiju un drošības risku pārvaldības jomā</w:t>
            </w:r>
            <w:r>
              <w:rPr>
                <w:rFonts w:ascii="Times New Roman" w:hAnsi="Times New Roman" w:cs="Times New Roman"/>
                <w:sz w:val="24"/>
                <w:szCs w:val="24"/>
              </w:rPr>
              <w:t>, un to</w:t>
            </w:r>
            <w:r w:rsidR="00E04737" w:rsidRPr="0050601C">
              <w:rPr>
                <w:rFonts w:ascii="Times New Roman" w:hAnsi="Times New Roman" w:cs="Times New Roman"/>
                <w:sz w:val="24"/>
                <w:szCs w:val="24"/>
              </w:rPr>
              <w:t xml:space="preserve"> izpilda Finanšu un kapitāla tirgus komisijas 2020. gada </w:t>
            </w:r>
            <w:r w:rsidR="00E04737">
              <w:rPr>
                <w:rFonts w:ascii="Times New Roman" w:hAnsi="Times New Roman" w:cs="Times New Roman"/>
                <w:sz w:val="24"/>
                <w:szCs w:val="24"/>
              </w:rPr>
              <w:t>14</w:t>
            </w:r>
            <w:r w:rsidR="00E04737" w:rsidRPr="0050601C">
              <w:rPr>
                <w:rFonts w:ascii="Times New Roman" w:hAnsi="Times New Roman" w:cs="Times New Roman"/>
                <w:sz w:val="24"/>
                <w:szCs w:val="24"/>
              </w:rPr>
              <w:t>. </w:t>
            </w:r>
            <w:r w:rsidR="00E04737">
              <w:rPr>
                <w:rFonts w:ascii="Times New Roman" w:hAnsi="Times New Roman" w:cs="Times New Roman"/>
                <w:sz w:val="24"/>
                <w:szCs w:val="24"/>
              </w:rPr>
              <w:t>jūlija</w:t>
            </w:r>
            <w:r w:rsidR="00E04737" w:rsidRPr="0050601C">
              <w:rPr>
                <w:rFonts w:ascii="Times New Roman" w:hAnsi="Times New Roman" w:cs="Times New Roman"/>
                <w:sz w:val="24"/>
                <w:szCs w:val="24"/>
              </w:rPr>
              <w:t xml:space="preserve"> noteikumi Nr. </w:t>
            </w:r>
            <w:r w:rsidR="00E04737">
              <w:rPr>
                <w:rFonts w:ascii="Times New Roman" w:hAnsi="Times New Roman" w:cs="Times New Roman"/>
                <w:sz w:val="24"/>
                <w:szCs w:val="24"/>
              </w:rPr>
              <w:t>93</w:t>
            </w:r>
            <w:r w:rsidR="00E04737" w:rsidRPr="0050601C">
              <w:rPr>
                <w:rFonts w:ascii="Times New Roman" w:hAnsi="Times New Roman" w:cs="Times New Roman"/>
                <w:sz w:val="24"/>
                <w:szCs w:val="24"/>
              </w:rPr>
              <w:t xml:space="preserve"> "</w:t>
            </w:r>
            <w:r w:rsidR="00E04737" w:rsidRPr="00F2166B">
              <w:rPr>
                <w:rFonts w:ascii="Times New Roman" w:hAnsi="Times New Roman" w:cs="Times New Roman"/>
                <w:sz w:val="24"/>
                <w:szCs w:val="24"/>
              </w:rPr>
              <w:t>Normatīvie noteikumi par ziņošanu par būtiskiem maksājumu pakalpojumu incidentiem</w:t>
            </w:r>
            <w:r w:rsidR="00E04737" w:rsidRPr="0050601C">
              <w:rPr>
                <w:rFonts w:ascii="Times New Roman" w:hAnsi="Times New Roman" w:cs="Times New Roman"/>
                <w:sz w:val="24"/>
                <w:szCs w:val="24"/>
              </w:rPr>
              <w:t>" (turpmāk – noteikumi Nr. </w:t>
            </w:r>
            <w:r w:rsidR="00E04737">
              <w:rPr>
                <w:rFonts w:ascii="Times New Roman" w:hAnsi="Times New Roman" w:cs="Times New Roman"/>
                <w:sz w:val="24"/>
                <w:szCs w:val="24"/>
              </w:rPr>
              <w:t>93)</w:t>
            </w:r>
            <w:r w:rsidR="00E04737" w:rsidRPr="0050601C">
              <w:rPr>
                <w:rFonts w:ascii="Times New Roman" w:hAnsi="Times New Roman" w:cs="Times New Roman"/>
                <w:sz w:val="24"/>
                <w:szCs w:val="24"/>
              </w:rPr>
              <w:t>.</w:t>
            </w:r>
          </w:p>
          <w:p w14:paraId="2B647AB6" w14:textId="77777777" w:rsidR="00E04737" w:rsidRPr="0050601C" w:rsidRDefault="00E04737" w:rsidP="00E04737">
            <w:pPr>
              <w:spacing w:after="0" w:line="240" w:lineRule="auto"/>
              <w:jc w:val="both"/>
              <w:rPr>
                <w:rFonts w:ascii="Times New Roman" w:hAnsi="Times New Roman" w:cs="Times New Roman"/>
                <w:sz w:val="24"/>
                <w:szCs w:val="24"/>
              </w:rPr>
            </w:pPr>
          </w:p>
          <w:p w14:paraId="48C46837" w14:textId="77777777" w:rsidR="00E04737" w:rsidRPr="0050601C" w:rsidRDefault="00E04737" w:rsidP="00E04737">
            <w:pPr>
              <w:spacing w:after="0" w:line="240" w:lineRule="auto"/>
              <w:jc w:val="both"/>
              <w:rPr>
                <w:rFonts w:ascii="Times New Roman" w:hAnsi="Times New Roman" w:cs="Times New Roman"/>
                <w:sz w:val="24"/>
                <w:szCs w:val="24"/>
              </w:rPr>
            </w:pPr>
            <w:r w:rsidRPr="0050601C">
              <w:rPr>
                <w:rFonts w:ascii="Times New Roman" w:hAnsi="Times New Roman" w:cs="Times New Roman"/>
                <w:sz w:val="24"/>
                <w:szCs w:val="24"/>
              </w:rPr>
              <w:t xml:space="preserve">Savukārt saskaņā ar Latvijas Bankas likuma pārejas noteikumu 3. punktu </w:t>
            </w:r>
            <w:r w:rsidRPr="0050601C">
              <w:rPr>
                <w:rFonts w:ascii="Times New Roman" w:hAnsi="Times New Roman" w:cs="Times New Roman"/>
                <w:sz w:val="24"/>
                <w:szCs w:val="24"/>
                <w:shd w:val="clear" w:color="auto" w:fill="FFFFFF"/>
              </w:rPr>
              <w:t>Finanšu un kapitāla tirgus komisijas ārējie normatīvie akti, kas izdoti līdz 2022. gada 31. decembrim, piemērojami līdz dienai, kad stājas spēkā attiecīgie Latvijas Bankas ārējie normatīvie akti, bet ne ilgāk kā līdz 2024. gada 31. decembrim.</w:t>
            </w:r>
          </w:p>
          <w:p w14:paraId="31DEE67D" w14:textId="77777777" w:rsidR="00E04737" w:rsidRPr="0050601C" w:rsidRDefault="00E04737" w:rsidP="00E04737">
            <w:pPr>
              <w:spacing w:after="0" w:line="240" w:lineRule="auto"/>
              <w:jc w:val="both"/>
              <w:rPr>
                <w:rFonts w:ascii="Times New Roman" w:eastAsia="Times New Roman" w:hAnsi="Times New Roman" w:cs="Times New Roman"/>
                <w:sz w:val="24"/>
                <w:szCs w:val="24"/>
                <w:lang w:eastAsia="lv-LV"/>
              </w:rPr>
            </w:pPr>
          </w:p>
          <w:p w14:paraId="4F3D2173" w14:textId="0656DDCE" w:rsidR="00E04737" w:rsidRPr="0050601C" w:rsidRDefault="00E04737" w:rsidP="00E04737">
            <w:pPr>
              <w:spacing w:after="0" w:line="240" w:lineRule="auto"/>
              <w:jc w:val="both"/>
              <w:rPr>
                <w:rFonts w:ascii="Times New Roman" w:eastAsia="Times New Roman" w:hAnsi="Times New Roman" w:cs="Times New Roman"/>
                <w:sz w:val="24"/>
                <w:szCs w:val="24"/>
                <w:lang w:eastAsia="lv-LV"/>
              </w:rPr>
            </w:pPr>
            <w:r w:rsidRPr="0050601C">
              <w:rPr>
                <w:rFonts w:ascii="Times New Roman" w:hAnsi="Times New Roman" w:cs="Times New Roman"/>
                <w:sz w:val="24"/>
                <w:szCs w:val="24"/>
              </w:rPr>
              <w:t>Ņemot vērā minēto, Latvijas Banka ir izstrādājusi noteikumu projektu "</w:t>
            </w:r>
            <w:r w:rsidRPr="00F2166B">
              <w:rPr>
                <w:rFonts w:ascii="Times New Roman" w:eastAsia="Times New Roman" w:hAnsi="Times New Roman" w:cs="Times New Roman"/>
                <w:sz w:val="24"/>
                <w:szCs w:val="24"/>
                <w:lang w:eastAsia="lv-LV"/>
              </w:rPr>
              <w:t>Noteikumi par ziņošanu par būtiskiem maksājumu pakalpojumu incidentiem</w:t>
            </w:r>
            <w:r w:rsidRPr="0050601C">
              <w:rPr>
                <w:rFonts w:ascii="Times New Roman" w:hAnsi="Times New Roman" w:cs="Times New Roman"/>
                <w:sz w:val="24"/>
                <w:szCs w:val="24"/>
              </w:rPr>
              <w:t xml:space="preserve">" (turpmāk – noteikumu projekts), kas aizstās </w:t>
            </w:r>
            <w:r w:rsidR="008F75D0">
              <w:rPr>
                <w:rFonts w:ascii="Times New Roman" w:hAnsi="Times New Roman" w:cs="Times New Roman"/>
                <w:sz w:val="24"/>
                <w:szCs w:val="24"/>
              </w:rPr>
              <w:t>n</w:t>
            </w:r>
            <w:r w:rsidRPr="0050601C">
              <w:rPr>
                <w:rFonts w:ascii="Times New Roman" w:hAnsi="Times New Roman" w:cs="Times New Roman"/>
                <w:sz w:val="24"/>
                <w:szCs w:val="24"/>
              </w:rPr>
              <w:t>oteikumus Nr. </w:t>
            </w:r>
            <w:r>
              <w:rPr>
                <w:rFonts w:ascii="Times New Roman" w:hAnsi="Times New Roman" w:cs="Times New Roman"/>
                <w:sz w:val="24"/>
                <w:szCs w:val="24"/>
              </w:rPr>
              <w:t>93</w:t>
            </w:r>
            <w:r w:rsidRPr="0050601C">
              <w:rPr>
                <w:rFonts w:ascii="Times New Roman" w:eastAsia="Times New Roman" w:hAnsi="Times New Roman" w:cs="Times New Roman"/>
                <w:sz w:val="24"/>
                <w:szCs w:val="24"/>
                <w:lang w:eastAsia="lv-LV"/>
              </w:rPr>
              <w:t>.</w:t>
            </w:r>
          </w:p>
          <w:p w14:paraId="77392306" w14:textId="77777777" w:rsidR="00E04737" w:rsidRPr="0050601C" w:rsidRDefault="00E04737" w:rsidP="00E04737">
            <w:pPr>
              <w:spacing w:after="0" w:line="240" w:lineRule="auto"/>
              <w:jc w:val="both"/>
              <w:rPr>
                <w:rFonts w:ascii="Times New Roman" w:eastAsia="Times New Roman" w:hAnsi="Times New Roman" w:cs="Times New Roman"/>
                <w:sz w:val="24"/>
                <w:szCs w:val="24"/>
                <w:lang w:eastAsia="lv-LV"/>
              </w:rPr>
            </w:pPr>
          </w:p>
          <w:p w14:paraId="66018CBF" w14:textId="77777777" w:rsidR="00E04737" w:rsidRPr="0050601C" w:rsidRDefault="00E04737" w:rsidP="00E04737">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 xml:space="preserve">Savukārt 2022. gada 14. decembrī pieņemta Eiropas Parlamenta un Padomes regula (ES) 2022/2554 par finanšu nozares digitālās darbības noturību un ar ko groza Regulas (EK) Nr. 1060/2009, (ES) Nr. 648/2012, (ES) Nr. 600/2014, (ES) Nr. 909/2014 un (ES) 2016/1011, kuru </w:t>
            </w:r>
            <w:r w:rsidRPr="0050601C">
              <w:rPr>
                <w:rFonts w:ascii="Times New Roman" w:eastAsia="Times New Roman" w:hAnsi="Times New Roman" w:cs="Times New Roman"/>
                <w:sz w:val="24"/>
                <w:szCs w:val="24"/>
                <w:lang w:eastAsia="lv-LV"/>
              </w:rPr>
              <w:lastRenderedPageBreak/>
              <w:t>piemēros no 2025. gada 17. janvāra. Šī Eiropas Savienības tieši piemērojamā tiesību akta prasības aizstās to jautājumu regulējumu, ko atrunā noteikumu projekts.</w:t>
            </w:r>
          </w:p>
          <w:p w14:paraId="6481670F" w14:textId="77777777" w:rsidR="00E04737" w:rsidRPr="0050601C" w:rsidRDefault="00E04737" w:rsidP="00E04737">
            <w:pPr>
              <w:spacing w:after="0" w:line="240" w:lineRule="auto"/>
              <w:jc w:val="both"/>
              <w:rPr>
                <w:rFonts w:ascii="Times New Roman" w:eastAsia="Times New Roman" w:hAnsi="Times New Roman" w:cs="Times New Roman"/>
                <w:sz w:val="24"/>
                <w:szCs w:val="24"/>
                <w:lang w:eastAsia="lv-LV"/>
              </w:rPr>
            </w:pPr>
          </w:p>
          <w:p w14:paraId="535B84F6" w14:textId="77777777" w:rsidR="00E04737" w:rsidRPr="0050601C" w:rsidRDefault="00E04737" w:rsidP="00E04737">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Ņemot vērā, ka starp 2025. gada 1. un 17. janvāri formāli varētu rasties normatīvā regulējuma pārrāvums, lai nodrošinātu tiesisko stabilitāti un skaidrību par piemērojamo regulējumu, ir jāizdod laikā terminēts noteikumu projekts.</w:t>
            </w:r>
          </w:p>
          <w:p w14:paraId="2BAC9AC3" w14:textId="77777777" w:rsidR="00E04737" w:rsidRPr="005B45F2" w:rsidRDefault="00E04737" w:rsidP="00450013">
            <w:pPr>
              <w:spacing w:after="0" w:line="240" w:lineRule="auto"/>
              <w:jc w:val="both"/>
              <w:rPr>
                <w:rFonts w:ascii="Times New Roman" w:eastAsia="Times New Roman" w:hAnsi="Times New Roman" w:cs="Times New Roman"/>
                <w:sz w:val="24"/>
                <w:szCs w:val="24"/>
                <w:lang w:eastAsia="lv-LV"/>
              </w:rPr>
            </w:pPr>
          </w:p>
        </w:tc>
      </w:tr>
      <w:tr w:rsidR="000B4E0A" w:rsidRPr="000B4E0A" w14:paraId="0F9025D5" w14:textId="77777777" w:rsidTr="00E253DA">
        <w:trPr>
          <w:trHeight w:val="567"/>
        </w:trPr>
        <w:tc>
          <w:tcPr>
            <w:tcW w:w="1796" w:type="pct"/>
            <w:shd w:val="clear" w:color="auto" w:fill="auto"/>
            <w:hideMark/>
          </w:tcPr>
          <w:p w14:paraId="53475BE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39E971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E618B8F" w14:textId="4D87D3E5" w:rsidR="00593620" w:rsidRPr="0050601C" w:rsidRDefault="00593620" w:rsidP="00593620">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Noteikum</w:t>
            </w:r>
            <w:r w:rsidR="008F75D0">
              <w:rPr>
                <w:rFonts w:ascii="Times New Roman" w:eastAsia="Times New Roman" w:hAnsi="Times New Roman" w:cs="Times New Roman"/>
                <w:sz w:val="24"/>
                <w:szCs w:val="24"/>
                <w:lang w:eastAsia="lv-LV"/>
              </w:rPr>
              <w:t>u projekts</w:t>
            </w:r>
            <w:r w:rsidRPr="0050601C">
              <w:rPr>
                <w:rFonts w:ascii="Times New Roman" w:eastAsia="Times New Roman" w:hAnsi="Times New Roman" w:cs="Times New Roman"/>
                <w:sz w:val="24"/>
                <w:szCs w:val="24"/>
                <w:lang w:eastAsia="lv-LV"/>
              </w:rPr>
              <w:t xml:space="preserve"> konkretizē likumdevēja noteikto deleģējumu, tādējādi noteikumu leģitīmais mērķis vispirms izsvērts, pieņemot </w:t>
            </w:r>
            <w:r w:rsidRPr="005B45F2">
              <w:rPr>
                <w:rFonts w:ascii="Times New Roman" w:eastAsia="Times New Roman" w:hAnsi="Times New Roman" w:cs="Times New Roman"/>
                <w:sz w:val="24"/>
                <w:szCs w:val="24"/>
                <w:lang w:eastAsia="lv-LV"/>
              </w:rPr>
              <w:t xml:space="preserve">Maksājumu pakalpojumu un elektroniskās naudas </w:t>
            </w:r>
            <w:r w:rsidRPr="0050601C">
              <w:rPr>
                <w:rFonts w:ascii="Times New Roman" w:hAnsi="Times New Roman" w:cs="Times New Roman"/>
                <w:sz w:val="24"/>
                <w:szCs w:val="24"/>
              </w:rPr>
              <w:t>likum</w:t>
            </w:r>
            <w:r>
              <w:rPr>
                <w:rFonts w:ascii="Times New Roman" w:hAnsi="Times New Roman" w:cs="Times New Roman"/>
                <w:sz w:val="24"/>
                <w:szCs w:val="24"/>
              </w:rPr>
              <w:t>u</w:t>
            </w:r>
            <w:r w:rsidRPr="0050601C">
              <w:rPr>
                <w:rFonts w:ascii="Times New Roman" w:eastAsia="Times New Roman" w:hAnsi="Times New Roman" w:cs="Times New Roman"/>
                <w:sz w:val="24"/>
                <w:szCs w:val="24"/>
                <w:lang w:eastAsia="lv-LV"/>
              </w:rPr>
              <w:t>, kur</w:t>
            </w:r>
            <w:r>
              <w:rPr>
                <w:rFonts w:ascii="Times New Roman" w:eastAsia="Times New Roman" w:hAnsi="Times New Roman" w:cs="Times New Roman"/>
                <w:sz w:val="24"/>
                <w:szCs w:val="24"/>
                <w:lang w:eastAsia="lv-LV"/>
              </w:rPr>
              <w:t>ā</w:t>
            </w:r>
            <w:r w:rsidRPr="0050601C">
              <w:rPr>
                <w:rFonts w:ascii="Times New Roman" w:eastAsia="Times New Roman" w:hAnsi="Times New Roman" w:cs="Times New Roman"/>
                <w:sz w:val="24"/>
                <w:szCs w:val="24"/>
                <w:lang w:eastAsia="lv-LV"/>
              </w:rPr>
              <w:t xml:space="preserve"> šādu prasību detalizācija jau vispārīgi paredzēta.</w:t>
            </w:r>
          </w:p>
          <w:p w14:paraId="4063145E" w14:textId="6F51C60E" w:rsidR="00E53DE9" w:rsidRDefault="00593620" w:rsidP="00450013">
            <w:pPr>
              <w:spacing w:after="0" w:line="240" w:lineRule="auto"/>
              <w:jc w:val="both"/>
              <w:rPr>
                <w:rFonts w:ascii="Times New Roman" w:eastAsia="Times New Roman" w:hAnsi="Times New Roman" w:cs="Times New Roman"/>
                <w:sz w:val="24"/>
                <w:szCs w:val="24"/>
                <w:lang w:eastAsia="lv-LV"/>
              </w:rPr>
            </w:pPr>
            <w:r w:rsidRPr="00593620">
              <w:rPr>
                <w:rFonts w:ascii="Times New Roman" w:eastAsia="Times New Roman" w:hAnsi="Times New Roman" w:cs="Times New Roman"/>
                <w:sz w:val="24"/>
                <w:szCs w:val="24"/>
                <w:lang w:eastAsia="lv-LV"/>
              </w:rPr>
              <w:t>Noteikumu projekts ir nepieciešams, lai, pieaugot informācijas un komunikācijas tehnoloģiju riskam, maksājumu pakalpojumu sniedzēji efektīvi spētu analizēt notikušos incidentus un plānot</w:t>
            </w:r>
            <w:r>
              <w:rPr>
                <w:rFonts w:ascii="Times New Roman" w:eastAsia="Times New Roman" w:hAnsi="Times New Roman" w:cs="Times New Roman"/>
                <w:sz w:val="24"/>
                <w:szCs w:val="24"/>
                <w:lang w:eastAsia="lv-LV"/>
              </w:rPr>
              <w:t>u</w:t>
            </w:r>
            <w:r w:rsidRPr="00593620">
              <w:rPr>
                <w:rFonts w:ascii="Times New Roman" w:eastAsia="Times New Roman" w:hAnsi="Times New Roman" w:cs="Times New Roman"/>
                <w:sz w:val="24"/>
                <w:szCs w:val="24"/>
                <w:lang w:eastAsia="lv-LV"/>
              </w:rPr>
              <w:t xml:space="preserve"> atbilstošus drošības pasākumus ar mērķi novērst incidentu atkārtošanos, kā arī lai sekmētu uzraugošo iestāžu vienotu un konsekventu pieeju un lai tās operatīvi un nepieciešamajā apjomā tiktu informētas par incidentiem ar mērķi ierobežot šo incidentu iespējami plašāku ietekmi un novērst</w:t>
            </w:r>
            <w:r>
              <w:rPr>
                <w:rFonts w:ascii="Times New Roman" w:eastAsia="Times New Roman" w:hAnsi="Times New Roman" w:cs="Times New Roman"/>
                <w:sz w:val="24"/>
                <w:szCs w:val="24"/>
                <w:lang w:eastAsia="lv-LV"/>
              </w:rPr>
              <w:t>u</w:t>
            </w:r>
            <w:r w:rsidRPr="00593620">
              <w:rPr>
                <w:rFonts w:ascii="Times New Roman" w:eastAsia="Times New Roman" w:hAnsi="Times New Roman" w:cs="Times New Roman"/>
                <w:sz w:val="24"/>
                <w:szCs w:val="24"/>
                <w:lang w:eastAsia="lv-LV"/>
              </w:rPr>
              <w:t xml:space="preserve"> līdzīgu risku turpmāku izplatību finanšu tirgū.</w:t>
            </w:r>
          </w:p>
          <w:p w14:paraId="4841BDA8" w14:textId="0DDEDB84" w:rsidR="00DA5642" w:rsidRDefault="00DA5642" w:rsidP="00DA5642">
            <w:pPr>
              <w:spacing w:after="0" w:line="240" w:lineRule="auto"/>
              <w:jc w:val="both"/>
              <w:rPr>
                <w:rFonts w:ascii="Times New Roman" w:eastAsia="Times New Roman" w:hAnsi="Times New Roman" w:cs="Times New Roman"/>
                <w:sz w:val="24"/>
                <w:szCs w:val="24"/>
                <w:lang w:eastAsia="lv-LV"/>
              </w:rPr>
            </w:pPr>
            <w:r w:rsidRPr="0050601C">
              <w:rPr>
                <w:rFonts w:ascii="Times New Roman" w:eastAsia="Times New Roman" w:hAnsi="Times New Roman" w:cs="Times New Roman"/>
                <w:sz w:val="24"/>
                <w:szCs w:val="24"/>
                <w:lang w:eastAsia="lv-LV"/>
              </w:rPr>
              <w:t>Līdz ar to noteikumu projekta leģitīmais mērķis</w:t>
            </w:r>
            <w:r w:rsidR="00266F93">
              <w:rPr>
                <w:rFonts w:ascii="Times New Roman" w:eastAsia="Times New Roman" w:hAnsi="Times New Roman" w:cs="Times New Roman"/>
                <w:sz w:val="24"/>
                <w:szCs w:val="24"/>
                <w:lang w:eastAsia="lv-LV"/>
              </w:rPr>
              <w:t xml:space="preserve"> ir</w:t>
            </w:r>
            <w:r w:rsidRPr="0050601C">
              <w:rPr>
                <w:rFonts w:ascii="Times New Roman" w:eastAsia="Times New Roman" w:hAnsi="Times New Roman" w:cs="Times New Roman"/>
                <w:sz w:val="24"/>
                <w:szCs w:val="24"/>
                <w:lang w:eastAsia="lv-LV"/>
              </w:rPr>
              <w:t xml:space="preserve"> sabiedrības labklājības un personas interešu aizsardzība.</w:t>
            </w:r>
          </w:p>
          <w:p w14:paraId="26185C0D" w14:textId="4BD98439" w:rsidR="00593620" w:rsidRPr="005B45F2" w:rsidRDefault="00593620" w:rsidP="00450013">
            <w:pPr>
              <w:spacing w:after="0" w:line="240" w:lineRule="auto"/>
              <w:jc w:val="both"/>
              <w:rPr>
                <w:rFonts w:ascii="Times New Roman" w:eastAsia="Times New Roman" w:hAnsi="Times New Roman" w:cs="Times New Roman"/>
                <w:sz w:val="24"/>
                <w:szCs w:val="24"/>
                <w:lang w:eastAsia="lv-LV"/>
              </w:rPr>
            </w:pPr>
          </w:p>
        </w:tc>
      </w:tr>
      <w:tr w:rsidR="000B4E0A" w:rsidRPr="000B4E0A" w14:paraId="3CC21A03" w14:textId="77777777" w:rsidTr="00E253DA">
        <w:trPr>
          <w:trHeight w:val="567"/>
        </w:trPr>
        <w:tc>
          <w:tcPr>
            <w:tcW w:w="1796" w:type="pct"/>
            <w:shd w:val="clear" w:color="auto" w:fill="auto"/>
            <w:hideMark/>
          </w:tcPr>
          <w:p w14:paraId="28081E5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5A7FDD4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0BDFA8F" w14:textId="46FC2107" w:rsidR="008F75D0" w:rsidRPr="008F75D0" w:rsidRDefault="008F75D0" w:rsidP="008F75D0">
            <w:pPr>
              <w:spacing w:after="0" w:line="240" w:lineRule="auto"/>
              <w:jc w:val="both"/>
              <w:rPr>
                <w:rFonts w:ascii="Times New Roman" w:eastAsia="Times New Roman" w:hAnsi="Times New Roman" w:cs="Times New Roman"/>
                <w:sz w:val="24"/>
                <w:szCs w:val="24"/>
                <w:lang w:eastAsia="lv-LV"/>
              </w:rPr>
            </w:pPr>
            <w:r w:rsidRPr="008F75D0">
              <w:rPr>
                <w:rFonts w:ascii="Times New Roman" w:eastAsia="Times New Roman" w:hAnsi="Times New Roman" w:cs="Times New Roman"/>
                <w:sz w:val="24"/>
                <w:szCs w:val="24"/>
                <w:lang w:eastAsia="lv-LV"/>
              </w:rPr>
              <w:t xml:space="preserve">Atbilstošākais veids, kā nodrošināt Maksājumu pakalpojumu un elektroniskās naudas likuma prasību kvalitatīvu un vienveidīgu piemērošanu un šajā likumā noteiktā pienākuma izpildi, ir </w:t>
            </w:r>
            <w:r>
              <w:rPr>
                <w:rFonts w:ascii="Times New Roman" w:eastAsia="Times New Roman" w:hAnsi="Times New Roman" w:cs="Times New Roman"/>
                <w:sz w:val="24"/>
                <w:szCs w:val="24"/>
                <w:lang w:eastAsia="lv-LV"/>
              </w:rPr>
              <w:t>izdot ārējo normatīvo aktu – n</w:t>
            </w:r>
            <w:r w:rsidRPr="008F75D0">
              <w:rPr>
                <w:rFonts w:ascii="Times New Roman" w:eastAsia="Times New Roman" w:hAnsi="Times New Roman" w:cs="Times New Roman"/>
                <w:sz w:val="24"/>
                <w:szCs w:val="24"/>
                <w:lang w:eastAsia="lv-LV"/>
              </w:rPr>
              <w:t>oteikumus.</w:t>
            </w:r>
          </w:p>
          <w:p w14:paraId="23422B2C" w14:textId="3B54CBB5" w:rsidR="008F75D0" w:rsidRPr="008F75D0" w:rsidRDefault="008F75D0" w:rsidP="008F75D0">
            <w:pPr>
              <w:spacing w:after="0" w:line="240" w:lineRule="auto"/>
              <w:jc w:val="both"/>
              <w:rPr>
                <w:rFonts w:ascii="Times New Roman" w:eastAsia="Times New Roman" w:hAnsi="Times New Roman" w:cs="Times New Roman"/>
                <w:sz w:val="24"/>
                <w:szCs w:val="24"/>
                <w:lang w:eastAsia="lv-LV"/>
              </w:rPr>
            </w:pPr>
            <w:r w:rsidRPr="008F75D0">
              <w:rPr>
                <w:rFonts w:ascii="Times New Roman" w:eastAsia="Times New Roman" w:hAnsi="Times New Roman" w:cs="Times New Roman"/>
                <w:sz w:val="24"/>
                <w:szCs w:val="24"/>
                <w:lang w:eastAsia="lv-LV"/>
              </w:rPr>
              <w:t xml:space="preserve">Noteikumu projektā noteiktā kārtība nodrošinās, ka maksājumu pakalpojumu sniedzēji veiks incidentu analīzi un sniegs efektīvāku operatīvo informāciju formātā, kas ietver tikai būtiskāko informāciju par notikušo incidentu, ļaujot vērtēt incidentu ietekmi uz maksājumu pakalpojumiem kopumā. Veiktā analīze palīdzēs maksājumu pakalpojumu sniedzējiem īstenot pasākumus, lai novērstu līdzīgu incidentu iespēju nākotnē, tādējādi paaugstinot pakalpojumu drošības līmeni. Arī Latvijas </w:t>
            </w:r>
            <w:r>
              <w:rPr>
                <w:rFonts w:ascii="Times New Roman" w:eastAsia="Times New Roman" w:hAnsi="Times New Roman" w:cs="Times New Roman"/>
                <w:sz w:val="24"/>
                <w:szCs w:val="24"/>
                <w:lang w:eastAsia="lv-LV"/>
              </w:rPr>
              <w:t>B</w:t>
            </w:r>
            <w:r w:rsidRPr="008F75D0">
              <w:rPr>
                <w:rFonts w:ascii="Times New Roman" w:eastAsia="Times New Roman" w:hAnsi="Times New Roman" w:cs="Times New Roman"/>
                <w:sz w:val="24"/>
                <w:szCs w:val="24"/>
                <w:lang w:eastAsia="lv-LV"/>
              </w:rPr>
              <w:t>ankas un E</w:t>
            </w:r>
            <w:r>
              <w:rPr>
                <w:rFonts w:ascii="Times New Roman" w:eastAsia="Times New Roman" w:hAnsi="Times New Roman" w:cs="Times New Roman"/>
                <w:sz w:val="24"/>
                <w:szCs w:val="24"/>
                <w:lang w:eastAsia="lv-LV"/>
              </w:rPr>
              <w:t xml:space="preserve">BI </w:t>
            </w:r>
            <w:r w:rsidRPr="008F75D0">
              <w:rPr>
                <w:rFonts w:ascii="Times New Roman" w:eastAsia="Times New Roman" w:hAnsi="Times New Roman" w:cs="Times New Roman"/>
                <w:sz w:val="24"/>
                <w:szCs w:val="24"/>
                <w:lang w:eastAsia="lv-LV"/>
              </w:rPr>
              <w:t xml:space="preserve">rīcībā nodotā informācija nodrošinās tām iespēju vērtēt incidentus, novēršot to iespējamu atkārtošanos plašākā mērogā. Ņemot vērā minēto, ir pamats secināt, ka ieguvums sabiedrībai būs lielāks nekā maksājumu pakalpojumu sniedzējiem radītais resursu ieguldījums </w:t>
            </w:r>
            <w:r>
              <w:rPr>
                <w:rFonts w:ascii="Times New Roman" w:eastAsia="Times New Roman" w:hAnsi="Times New Roman" w:cs="Times New Roman"/>
                <w:sz w:val="24"/>
                <w:szCs w:val="24"/>
                <w:lang w:eastAsia="lv-LV"/>
              </w:rPr>
              <w:t>n</w:t>
            </w:r>
            <w:r w:rsidRPr="008F75D0">
              <w:rPr>
                <w:rFonts w:ascii="Times New Roman" w:eastAsia="Times New Roman" w:hAnsi="Times New Roman" w:cs="Times New Roman"/>
                <w:sz w:val="24"/>
                <w:szCs w:val="24"/>
                <w:lang w:eastAsia="lv-LV"/>
              </w:rPr>
              <w:t>oteikumu prasību izpildei.</w:t>
            </w:r>
          </w:p>
          <w:p w14:paraId="3C7F0E0D" w14:textId="174E0139" w:rsidR="008F75D0" w:rsidRPr="008F75D0" w:rsidRDefault="008F75D0" w:rsidP="008F75D0">
            <w:pPr>
              <w:spacing w:after="0" w:line="240" w:lineRule="auto"/>
              <w:jc w:val="both"/>
              <w:rPr>
                <w:rFonts w:ascii="Times New Roman" w:eastAsia="Times New Roman" w:hAnsi="Times New Roman" w:cs="Times New Roman"/>
                <w:sz w:val="24"/>
                <w:szCs w:val="24"/>
                <w:lang w:eastAsia="lv-LV"/>
              </w:rPr>
            </w:pPr>
            <w:r w:rsidRPr="008F75D0">
              <w:rPr>
                <w:rFonts w:ascii="Times New Roman" w:eastAsia="Times New Roman" w:hAnsi="Times New Roman" w:cs="Times New Roman"/>
                <w:sz w:val="24"/>
                <w:szCs w:val="24"/>
                <w:lang w:eastAsia="lv-LV"/>
              </w:rPr>
              <w:t xml:space="preserve">Noteikumu projekts ir nepieciešams, lai nodrošinātu ar Maksājumu pakalpojumu un elektroniskās naudas likumu maksājumu pakalpojumu sniedzējiem noteikto prasību saprotamu izpildi, kā rezultātā maksājumu pakalpojumu sniedzēji operatīvi un vienotā formātā ziņos par būtiskiem </w:t>
            </w:r>
            <w:r w:rsidRPr="008F75D0">
              <w:rPr>
                <w:rFonts w:ascii="Times New Roman" w:eastAsia="Times New Roman" w:hAnsi="Times New Roman" w:cs="Times New Roman"/>
                <w:sz w:val="24"/>
                <w:szCs w:val="24"/>
                <w:lang w:eastAsia="lv-LV"/>
              </w:rPr>
              <w:lastRenderedPageBreak/>
              <w:t>incidentiem un tiks nodrošināta arī iespēja Latvijas Bankai nodot šo informāciju EBI un Informācijas tehnoloģiju drošības incidentu novēršanas institūcijai (CERT.LV), kas savukārt nodrošinās iespēju šīm iestādēm vērtēt ar incidentiem saistītos riskus, to cēloņus un sekas un veikt pasākumus to novēršanai, tādējādi paaugstinot maksājumu pakalpojumu drošības līmeni finanšu tirgū kopumā.</w:t>
            </w:r>
          </w:p>
          <w:p w14:paraId="5C26BCC1" w14:textId="2691B21D" w:rsidR="00E53DE9" w:rsidRDefault="008F75D0" w:rsidP="008F75D0">
            <w:pPr>
              <w:spacing w:after="0" w:line="240" w:lineRule="auto"/>
              <w:jc w:val="both"/>
              <w:rPr>
                <w:rFonts w:ascii="Times New Roman" w:eastAsia="Times New Roman" w:hAnsi="Times New Roman" w:cs="Times New Roman"/>
                <w:sz w:val="24"/>
                <w:szCs w:val="24"/>
                <w:lang w:eastAsia="lv-LV"/>
              </w:rPr>
            </w:pPr>
            <w:r w:rsidRPr="008F75D0">
              <w:rPr>
                <w:rFonts w:ascii="Times New Roman" w:eastAsia="Times New Roman" w:hAnsi="Times New Roman" w:cs="Times New Roman"/>
                <w:sz w:val="24"/>
                <w:szCs w:val="24"/>
                <w:lang w:eastAsia="lv-LV"/>
              </w:rPr>
              <w:t>Noskaidrojot, vai pastāv mazāk ierobežojoši līdzekļi, jāizvērtē, vai ir apsvērtas normas alternatīvas. Satversmes tiesa ir norādījusi, ka, vērtējot, vai leģitīmo mērķi var sasniegt arī citādi, par saudzējošāko un atbilstošāko mērķa sasniegšanas līdzekli var būt nevis jebkurš cits, bet tikai tāds līdzeklis, ar kuru mērķi var sasniegt vismaz tādā pašā kvalitātē. Izraugoties piemērotāko līdzekli leģitīmā mērķa sasniegšanai, Latvijas Banka izvērtēja, ka nebūtu atbilstoši izdot zemāka līmeņa normatīvos aktus, kuri nebūtu finanšu iestādēm juridiski saistoši, piemēram, ieteikumus. Tādējādi maksājumu pakalpojumu sniedzēji varētu neanalizēt tos skārušos incidentus un neziņot</w:t>
            </w:r>
            <w:r w:rsidR="009824A5">
              <w:rPr>
                <w:rFonts w:ascii="Times New Roman" w:eastAsia="Times New Roman" w:hAnsi="Times New Roman" w:cs="Times New Roman"/>
                <w:sz w:val="24"/>
                <w:szCs w:val="24"/>
                <w:lang w:eastAsia="lv-LV"/>
              </w:rPr>
              <w:t>u</w:t>
            </w:r>
            <w:r w:rsidRPr="008F75D0">
              <w:rPr>
                <w:rFonts w:ascii="Times New Roman" w:eastAsia="Times New Roman" w:hAnsi="Times New Roman" w:cs="Times New Roman"/>
                <w:sz w:val="24"/>
                <w:szCs w:val="24"/>
                <w:lang w:eastAsia="lv-LV"/>
              </w:rPr>
              <w:t xml:space="preserve"> par tiem. Līdz ar to netiktu sasniegts izvirzītais mērķis paaugstināt maksājumu pakalpojumu drošības līmeni</w:t>
            </w:r>
            <w:r w:rsidR="009824A5">
              <w:rPr>
                <w:rFonts w:ascii="Times New Roman" w:eastAsia="Times New Roman" w:hAnsi="Times New Roman" w:cs="Times New Roman"/>
                <w:sz w:val="24"/>
                <w:szCs w:val="24"/>
                <w:lang w:eastAsia="lv-LV"/>
              </w:rPr>
              <w:t>, tādējādi nesasniedzot noteikumu projekta leģitīmo mērķi – sabiedrības labklājības un personu interešu aizsardzīb</w:t>
            </w:r>
            <w:r w:rsidR="00266F93">
              <w:rPr>
                <w:rFonts w:ascii="Times New Roman" w:eastAsia="Times New Roman" w:hAnsi="Times New Roman" w:cs="Times New Roman"/>
                <w:sz w:val="24"/>
                <w:szCs w:val="24"/>
                <w:lang w:eastAsia="lv-LV"/>
              </w:rPr>
              <w:t>u</w:t>
            </w:r>
            <w:r w:rsidR="009824A5">
              <w:rPr>
                <w:rFonts w:ascii="Times New Roman" w:eastAsia="Times New Roman" w:hAnsi="Times New Roman" w:cs="Times New Roman"/>
                <w:sz w:val="24"/>
                <w:szCs w:val="24"/>
                <w:lang w:eastAsia="lv-LV"/>
              </w:rPr>
              <w:t>.</w:t>
            </w:r>
          </w:p>
          <w:p w14:paraId="765883B8" w14:textId="714AE51B" w:rsidR="008F75D0" w:rsidRPr="005B45F2" w:rsidRDefault="008F75D0" w:rsidP="008F75D0">
            <w:pPr>
              <w:spacing w:after="0" w:line="240" w:lineRule="auto"/>
              <w:jc w:val="both"/>
              <w:rPr>
                <w:rFonts w:ascii="Times New Roman" w:eastAsia="Times New Roman" w:hAnsi="Times New Roman" w:cs="Times New Roman"/>
                <w:sz w:val="24"/>
                <w:szCs w:val="24"/>
                <w:lang w:eastAsia="lv-LV"/>
              </w:rPr>
            </w:pPr>
          </w:p>
        </w:tc>
      </w:tr>
      <w:tr w:rsidR="000B4E0A" w:rsidRPr="000B4E0A" w14:paraId="3A1BBDBC" w14:textId="77777777" w:rsidTr="00E253DA">
        <w:trPr>
          <w:trHeight w:val="567"/>
        </w:trPr>
        <w:tc>
          <w:tcPr>
            <w:tcW w:w="1796" w:type="pct"/>
            <w:shd w:val="clear" w:color="auto" w:fill="auto"/>
            <w:hideMark/>
          </w:tcPr>
          <w:p w14:paraId="7D6CBBC7"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4F6CC790"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A495107" w14:textId="385CCDC2" w:rsidR="003556EC" w:rsidRPr="003556EC" w:rsidRDefault="003556EC" w:rsidP="00450013">
            <w:pPr>
              <w:spacing w:after="0" w:line="240" w:lineRule="auto"/>
              <w:jc w:val="both"/>
              <w:rPr>
                <w:rFonts w:ascii="Times New Roman" w:eastAsia="Times New Roman" w:hAnsi="Times New Roman" w:cs="Times New Roman"/>
                <w:sz w:val="24"/>
                <w:szCs w:val="24"/>
                <w:lang w:eastAsia="lv-LV"/>
              </w:rPr>
            </w:pPr>
            <w:r w:rsidRPr="003556EC">
              <w:rPr>
                <w:rFonts w:ascii="Times New Roman" w:eastAsia="Times New Roman" w:hAnsi="Times New Roman" w:cs="Times New Roman"/>
                <w:sz w:val="24"/>
                <w:szCs w:val="24"/>
                <w:lang w:eastAsia="lv-LV"/>
              </w:rPr>
              <w:t xml:space="preserve">Atbilstoši Latvijas Bankas likuma 8. panta otrajai daļai – nākamajā dienā pēc noteikumu publicēšanas oficiālajā izdevumā </w:t>
            </w:r>
            <w:r w:rsidR="001D2706">
              <w:rPr>
                <w:rFonts w:ascii="Times New Roman" w:eastAsia="Times New Roman" w:hAnsi="Times New Roman" w:cs="Times New Roman"/>
                <w:sz w:val="24"/>
                <w:szCs w:val="24"/>
                <w:lang w:eastAsia="lv-LV"/>
              </w:rPr>
              <w:t>"</w:t>
            </w:r>
            <w:r w:rsidRPr="00F2166B">
              <w:rPr>
                <w:rFonts w:ascii="Times New Roman" w:eastAsia="Times New Roman" w:hAnsi="Times New Roman" w:cs="Times New Roman"/>
                <w:sz w:val="24"/>
                <w:szCs w:val="24"/>
                <w:lang w:eastAsia="lv-LV"/>
              </w:rPr>
              <w:t>Latvijas Vēstnesis</w:t>
            </w:r>
            <w:r w:rsidR="001D2706">
              <w:rPr>
                <w:rFonts w:ascii="Times New Roman" w:eastAsia="Times New Roman" w:hAnsi="Times New Roman" w:cs="Times New Roman"/>
                <w:sz w:val="24"/>
                <w:szCs w:val="24"/>
                <w:lang w:eastAsia="lv-LV"/>
              </w:rPr>
              <w:t>"</w:t>
            </w:r>
            <w:r w:rsidRPr="003556EC">
              <w:rPr>
                <w:rFonts w:ascii="Times New Roman" w:eastAsia="Times New Roman" w:hAnsi="Times New Roman" w:cs="Times New Roman"/>
                <w:sz w:val="24"/>
                <w:szCs w:val="24"/>
                <w:lang w:eastAsia="lv-LV"/>
              </w:rPr>
              <w:t>.</w:t>
            </w:r>
          </w:p>
          <w:p w14:paraId="1B30CC56" w14:textId="77777777" w:rsidR="00CA28AB" w:rsidRPr="005B45F2" w:rsidRDefault="00CA28AB" w:rsidP="00450013">
            <w:pPr>
              <w:spacing w:after="0" w:line="240" w:lineRule="auto"/>
              <w:jc w:val="both"/>
              <w:rPr>
                <w:rFonts w:ascii="Times New Roman" w:eastAsia="Times New Roman" w:hAnsi="Times New Roman" w:cs="Times New Roman"/>
                <w:sz w:val="24"/>
                <w:szCs w:val="24"/>
                <w:lang w:eastAsia="lv-LV"/>
              </w:rPr>
            </w:pPr>
          </w:p>
        </w:tc>
      </w:tr>
      <w:tr w:rsidR="000B4E0A" w:rsidRPr="000B4E0A" w14:paraId="7734EA28" w14:textId="77777777" w:rsidTr="00E253DA">
        <w:trPr>
          <w:trHeight w:val="567"/>
        </w:trPr>
        <w:tc>
          <w:tcPr>
            <w:tcW w:w="1796" w:type="pct"/>
            <w:shd w:val="clear" w:color="auto" w:fill="auto"/>
            <w:hideMark/>
          </w:tcPr>
          <w:p w14:paraId="554A9B8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2A3C8546"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ED186FF" w14:textId="41A92788" w:rsidR="00E53DE9" w:rsidRPr="005B45F2" w:rsidRDefault="003556EC" w:rsidP="00450013">
            <w:pPr>
              <w:spacing w:after="0" w:line="240" w:lineRule="auto"/>
              <w:jc w:val="both"/>
              <w:rPr>
                <w:rFonts w:ascii="Times New Roman" w:eastAsia="Times New Roman" w:hAnsi="Times New Roman" w:cs="Times New Roman"/>
                <w:sz w:val="24"/>
                <w:szCs w:val="24"/>
                <w:lang w:eastAsia="lv-LV"/>
              </w:rPr>
            </w:pPr>
            <w:r w:rsidRPr="005B45F2">
              <w:rPr>
                <w:rFonts w:ascii="Times New Roman" w:eastAsia="Times New Roman" w:hAnsi="Times New Roman" w:cs="Times New Roman"/>
                <w:sz w:val="24"/>
                <w:szCs w:val="24"/>
                <w:lang w:eastAsia="lv-LV"/>
              </w:rPr>
              <w:t>Nav ietekmes uz Latvijas Bankas budžetu.</w:t>
            </w:r>
          </w:p>
        </w:tc>
      </w:tr>
      <w:tr w:rsidR="000B4E0A" w:rsidRPr="000B4E0A" w14:paraId="347068B9" w14:textId="77777777" w:rsidTr="00E253DA">
        <w:trPr>
          <w:trHeight w:val="567"/>
        </w:trPr>
        <w:tc>
          <w:tcPr>
            <w:tcW w:w="1796" w:type="pct"/>
            <w:shd w:val="clear" w:color="auto" w:fill="auto"/>
            <w:hideMark/>
          </w:tcPr>
          <w:p w14:paraId="004512BD" w14:textId="19B77A7D" w:rsidR="00CA28AB"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tc>
        <w:tc>
          <w:tcPr>
            <w:tcW w:w="3204" w:type="pct"/>
            <w:shd w:val="clear" w:color="auto" w:fill="auto"/>
          </w:tcPr>
          <w:p w14:paraId="74EC9DD8" w14:textId="20F4AA52" w:rsidR="00A42788" w:rsidRPr="005B45F2" w:rsidRDefault="003556EC" w:rsidP="00450013">
            <w:pPr>
              <w:spacing w:after="0" w:line="240" w:lineRule="auto"/>
              <w:jc w:val="both"/>
              <w:rPr>
                <w:rFonts w:ascii="Times New Roman" w:eastAsia="Times New Roman" w:hAnsi="Times New Roman" w:cs="Times New Roman"/>
                <w:sz w:val="24"/>
                <w:szCs w:val="24"/>
                <w:lang w:eastAsia="lv-LV"/>
              </w:rPr>
            </w:pPr>
            <w:r w:rsidRPr="005B45F2">
              <w:rPr>
                <w:rFonts w:ascii="Times New Roman" w:eastAsia="Times New Roman" w:hAnsi="Times New Roman" w:cs="Times New Roman"/>
                <w:sz w:val="24"/>
                <w:szCs w:val="24"/>
                <w:lang w:eastAsia="lv-LV"/>
              </w:rPr>
              <w:t>Salīdzin</w:t>
            </w:r>
            <w:r w:rsidR="00266F93">
              <w:rPr>
                <w:rFonts w:ascii="Times New Roman" w:eastAsia="Times New Roman" w:hAnsi="Times New Roman" w:cs="Times New Roman"/>
                <w:sz w:val="24"/>
                <w:szCs w:val="24"/>
                <w:lang w:eastAsia="lv-LV"/>
              </w:rPr>
              <w:t>ājumā</w:t>
            </w:r>
            <w:r w:rsidRPr="005B45F2">
              <w:rPr>
                <w:rFonts w:ascii="Times New Roman" w:eastAsia="Times New Roman" w:hAnsi="Times New Roman" w:cs="Times New Roman"/>
                <w:sz w:val="24"/>
                <w:szCs w:val="24"/>
                <w:lang w:eastAsia="lv-LV"/>
              </w:rPr>
              <w:t xml:space="preserve"> ar spēkā esošajiem Noteikumiem Nr. 93 noteikumu projekts neparedz jaunas prasības.</w:t>
            </w:r>
          </w:p>
        </w:tc>
      </w:tr>
      <w:tr w:rsidR="000B4E0A" w:rsidRPr="000B4E0A" w14:paraId="6EA3646B" w14:textId="77777777" w:rsidTr="00752C5E">
        <w:trPr>
          <w:trHeight w:val="295"/>
        </w:trPr>
        <w:tc>
          <w:tcPr>
            <w:tcW w:w="1796" w:type="pct"/>
            <w:shd w:val="clear" w:color="auto" w:fill="auto"/>
            <w:hideMark/>
          </w:tcPr>
          <w:p w14:paraId="3DF8806E" w14:textId="4CA5C558" w:rsidR="00CA28AB"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tc>
        <w:tc>
          <w:tcPr>
            <w:tcW w:w="3204" w:type="pct"/>
            <w:shd w:val="clear" w:color="auto" w:fill="auto"/>
          </w:tcPr>
          <w:p w14:paraId="0163D9B3" w14:textId="77777777" w:rsidR="00E53DE9" w:rsidRPr="005B45F2" w:rsidRDefault="00E53DE9" w:rsidP="00450013">
            <w:pPr>
              <w:spacing w:after="0" w:line="240" w:lineRule="auto"/>
              <w:jc w:val="both"/>
              <w:rPr>
                <w:rFonts w:ascii="Times New Roman" w:eastAsia="Times New Roman" w:hAnsi="Times New Roman" w:cs="Times New Roman"/>
                <w:sz w:val="24"/>
                <w:szCs w:val="24"/>
                <w:lang w:eastAsia="lv-LV"/>
              </w:rPr>
            </w:pPr>
          </w:p>
        </w:tc>
      </w:tr>
      <w:tr w:rsidR="000B4E0A" w:rsidRPr="000B4E0A" w14:paraId="4F8923FA" w14:textId="77777777" w:rsidTr="00E253DA">
        <w:trPr>
          <w:trHeight w:val="567"/>
        </w:trPr>
        <w:tc>
          <w:tcPr>
            <w:tcW w:w="1796" w:type="pct"/>
            <w:shd w:val="clear" w:color="auto" w:fill="auto"/>
            <w:hideMark/>
          </w:tcPr>
          <w:p w14:paraId="5B9FE6C3" w14:textId="05D00E0B" w:rsidR="00CA28AB"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tc>
        <w:tc>
          <w:tcPr>
            <w:tcW w:w="3204" w:type="pct"/>
            <w:shd w:val="clear" w:color="auto" w:fill="auto"/>
          </w:tcPr>
          <w:p w14:paraId="2064A135" w14:textId="4C975455" w:rsidR="00A42788" w:rsidRPr="005B45F2" w:rsidRDefault="003556EC" w:rsidP="00450013">
            <w:pPr>
              <w:spacing w:after="0" w:line="240" w:lineRule="auto"/>
              <w:jc w:val="both"/>
              <w:rPr>
                <w:rFonts w:ascii="Times New Roman" w:eastAsia="Times New Roman" w:hAnsi="Times New Roman" w:cs="Times New Roman"/>
                <w:sz w:val="24"/>
                <w:szCs w:val="24"/>
                <w:lang w:eastAsia="lv-LV"/>
              </w:rPr>
            </w:pPr>
            <w:r w:rsidRPr="005B45F2">
              <w:rPr>
                <w:rFonts w:ascii="Times New Roman" w:eastAsia="Times New Roman" w:hAnsi="Times New Roman" w:cs="Times New Roman"/>
                <w:sz w:val="24"/>
                <w:szCs w:val="24"/>
                <w:lang w:eastAsia="lv-LV"/>
              </w:rPr>
              <w:t>Nav nepieciešama.</w:t>
            </w:r>
          </w:p>
        </w:tc>
      </w:tr>
      <w:tr w:rsidR="000B4E0A" w:rsidRPr="000B4E0A" w14:paraId="1F945270" w14:textId="77777777" w:rsidTr="00E253DA">
        <w:trPr>
          <w:trHeight w:val="567"/>
        </w:trPr>
        <w:tc>
          <w:tcPr>
            <w:tcW w:w="1796" w:type="pct"/>
            <w:shd w:val="clear" w:color="auto" w:fill="auto"/>
            <w:hideMark/>
          </w:tcPr>
          <w:p w14:paraId="5B3610B9"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442C806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A476255" w14:textId="6F695917" w:rsidR="00E53DE9" w:rsidRPr="005B45F2" w:rsidRDefault="009C7F49" w:rsidP="00450013">
            <w:pPr>
              <w:spacing w:after="0" w:line="240" w:lineRule="auto"/>
              <w:jc w:val="both"/>
              <w:rPr>
                <w:rFonts w:ascii="Times New Roman" w:eastAsia="Times New Roman" w:hAnsi="Times New Roman" w:cs="Times New Roman"/>
                <w:sz w:val="24"/>
                <w:szCs w:val="24"/>
                <w:lang w:eastAsia="lv-LV"/>
              </w:rPr>
            </w:pPr>
            <w:r w:rsidRPr="009C7F49">
              <w:rPr>
                <w:rFonts w:ascii="Times New Roman" w:eastAsia="Times New Roman" w:hAnsi="Times New Roman" w:cs="Times New Roman"/>
                <w:sz w:val="24"/>
                <w:szCs w:val="24"/>
                <w:lang w:eastAsia="lv-LV"/>
              </w:rPr>
              <w:t xml:space="preserve">Noteikumu projekts 2024. gada 30. oktobrī tika publicēts Latvijas Bankas tīmekļvietnes </w:t>
            </w:r>
            <w:hyperlink r:id="rId10" w:history="1">
              <w:r w:rsidRPr="009C7F49">
                <w:rPr>
                  <w:rStyle w:val="Hipersaite"/>
                  <w:rFonts w:ascii="Times New Roman" w:eastAsia="Times New Roman" w:hAnsi="Times New Roman" w:cs="Times New Roman"/>
                  <w:sz w:val="24"/>
                  <w:szCs w:val="24"/>
                  <w:lang w:eastAsia="lv-LV"/>
                </w:rPr>
                <w:t>www.bank.lv</w:t>
              </w:r>
            </w:hyperlink>
            <w:r w:rsidRPr="009C7F49">
              <w:rPr>
                <w:rFonts w:ascii="Times New Roman" w:eastAsia="Times New Roman" w:hAnsi="Times New Roman" w:cs="Times New Roman"/>
                <w:sz w:val="24"/>
                <w:szCs w:val="24"/>
                <w:lang w:eastAsia="lv-LV"/>
              </w:rPr>
              <w:t xml:space="preserve"> sadaļā "Sabiedrības līdzdalība", un par to bija iespējama sabiedrības līdzdalība līdz 2024. gada 13. novembrim.</w:t>
            </w:r>
          </w:p>
        </w:tc>
      </w:tr>
      <w:tr w:rsidR="000B4E0A" w:rsidRPr="000B4E0A" w14:paraId="64F1012A" w14:textId="77777777" w:rsidTr="00E253DA">
        <w:trPr>
          <w:trHeight w:val="567"/>
        </w:trPr>
        <w:tc>
          <w:tcPr>
            <w:tcW w:w="1796" w:type="pct"/>
            <w:shd w:val="clear" w:color="auto" w:fill="auto"/>
            <w:hideMark/>
          </w:tcPr>
          <w:p w14:paraId="182B5A6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5237A80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C355454" w14:textId="4C1C5CFD" w:rsidR="00E53DE9" w:rsidRPr="005B45F2" w:rsidRDefault="009C7F49" w:rsidP="00450013">
            <w:pPr>
              <w:spacing w:after="0" w:line="240" w:lineRule="auto"/>
              <w:jc w:val="both"/>
              <w:rPr>
                <w:rFonts w:ascii="Times New Roman" w:eastAsia="Times New Roman" w:hAnsi="Times New Roman" w:cs="Times New Roman"/>
                <w:sz w:val="24"/>
                <w:szCs w:val="24"/>
                <w:lang w:eastAsia="lv-LV"/>
              </w:rPr>
            </w:pPr>
            <w:r w:rsidRPr="009C7F49">
              <w:rPr>
                <w:rFonts w:ascii="Times New Roman" w:eastAsia="Times New Roman" w:hAnsi="Times New Roman" w:cs="Times New Roman"/>
                <w:sz w:val="24"/>
                <w:szCs w:val="24"/>
                <w:lang w:eastAsia="lv-LV"/>
              </w:rPr>
              <w:t>Sabiedrības līdzdalības rezultātā par noteikumu projektu netika saņemti iebildumi vai priekšlikumi, tādējādi noteikumu projekts ir saskaņots bez iebildumiem vai priekšlikumiem.</w:t>
            </w:r>
          </w:p>
        </w:tc>
      </w:tr>
    </w:tbl>
    <w:p w14:paraId="3B5952A1" w14:textId="77777777" w:rsidR="00E53DE9" w:rsidRPr="000B4E0A" w:rsidRDefault="00E53DE9" w:rsidP="0049248A">
      <w:pPr>
        <w:spacing w:after="0" w:line="240" w:lineRule="auto"/>
        <w:rPr>
          <w:rFonts w:ascii="Times New Roman" w:hAnsi="Times New Roman" w:cs="Times New Roman"/>
          <w:sz w:val="24"/>
          <w:szCs w:val="24"/>
        </w:rPr>
      </w:pPr>
    </w:p>
    <w:sectPr w:rsidR="00E53DE9" w:rsidRPr="000B4E0A" w:rsidSect="00752C5E">
      <w:headerReference w:type="default" r:id="rId11"/>
      <w:pgSz w:w="11906" w:h="16838" w:code="9"/>
      <w:pgMar w:top="1134" w:right="1134"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652D25" w14:textId="77777777" w:rsidR="00465D7B" w:rsidRDefault="00465D7B" w:rsidP="009B27BE">
      <w:pPr>
        <w:spacing w:after="0" w:line="240" w:lineRule="auto"/>
      </w:pPr>
      <w:r>
        <w:separator/>
      </w:r>
    </w:p>
  </w:endnote>
  <w:endnote w:type="continuationSeparator" w:id="0">
    <w:p w14:paraId="5BA77643" w14:textId="77777777" w:rsidR="00465D7B" w:rsidRDefault="00465D7B"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8E345" w14:textId="77777777" w:rsidR="00465D7B" w:rsidRDefault="00465D7B" w:rsidP="009B27BE">
      <w:pPr>
        <w:spacing w:after="0" w:line="240" w:lineRule="auto"/>
      </w:pPr>
      <w:r>
        <w:separator/>
      </w:r>
    </w:p>
  </w:footnote>
  <w:footnote w:type="continuationSeparator" w:id="0">
    <w:p w14:paraId="1FF2B43B" w14:textId="77777777" w:rsidR="00465D7B" w:rsidRDefault="00465D7B"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237478E0" w14:textId="77777777" w:rsidR="007E313B" w:rsidRPr="007E313B" w:rsidRDefault="007E313B">
        <w:pPr>
          <w:pStyle w:val="Galvene"/>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4DF5CD" w14:textId="77777777" w:rsidR="007E313B" w:rsidRDefault="007E313B">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322"/>
    <w:rsid w:val="000263F5"/>
    <w:rsid w:val="0008510E"/>
    <w:rsid w:val="0009616F"/>
    <w:rsid w:val="000B4E0A"/>
    <w:rsid w:val="00125161"/>
    <w:rsid w:val="00132070"/>
    <w:rsid w:val="00133F6A"/>
    <w:rsid w:val="00143A48"/>
    <w:rsid w:val="001A5171"/>
    <w:rsid w:val="001C7F65"/>
    <w:rsid w:val="001D2706"/>
    <w:rsid w:val="00266F93"/>
    <w:rsid w:val="002C576C"/>
    <w:rsid w:val="003344C2"/>
    <w:rsid w:val="003556EC"/>
    <w:rsid w:val="003B481B"/>
    <w:rsid w:val="00416332"/>
    <w:rsid w:val="00424EAC"/>
    <w:rsid w:val="00450013"/>
    <w:rsid w:val="00465D7B"/>
    <w:rsid w:val="0049248A"/>
    <w:rsid w:val="004A772E"/>
    <w:rsid w:val="004D065F"/>
    <w:rsid w:val="004D1042"/>
    <w:rsid w:val="00593620"/>
    <w:rsid w:val="005B3E28"/>
    <w:rsid w:val="005B45F2"/>
    <w:rsid w:val="0060016E"/>
    <w:rsid w:val="00642172"/>
    <w:rsid w:val="006C39FC"/>
    <w:rsid w:val="006E67E3"/>
    <w:rsid w:val="00752C5E"/>
    <w:rsid w:val="00756820"/>
    <w:rsid w:val="00762371"/>
    <w:rsid w:val="00790CDB"/>
    <w:rsid w:val="007E313B"/>
    <w:rsid w:val="00817FBA"/>
    <w:rsid w:val="008372C9"/>
    <w:rsid w:val="00896797"/>
    <w:rsid w:val="008C3A05"/>
    <w:rsid w:val="008F75D0"/>
    <w:rsid w:val="00920831"/>
    <w:rsid w:val="009824A5"/>
    <w:rsid w:val="009B27BE"/>
    <w:rsid w:val="009C7F49"/>
    <w:rsid w:val="009D69BC"/>
    <w:rsid w:val="00A0418B"/>
    <w:rsid w:val="00A23322"/>
    <w:rsid w:val="00A42788"/>
    <w:rsid w:val="00A66717"/>
    <w:rsid w:val="00AB48AC"/>
    <w:rsid w:val="00B239A5"/>
    <w:rsid w:val="00B62244"/>
    <w:rsid w:val="00B95DAB"/>
    <w:rsid w:val="00C154AC"/>
    <w:rsid w:val="00C85C34"/>
    <w:rsid w:val="00CA28AB"/>
    <w:rsid w:val="00CB5C8F"/>
    <w:rsid w:val="00CE3CB6"/>
    <w:rsid w:val="00D17D5D"/>
    <w:rsid w:val="00D508D3"/>
    <w:rsid w:val="00DA5642"/>
    <w:rsid w:val="00E04474"/>
    <w:rsid w:val="00E04737"/>
    <w:rsid w:val="00E13134"/>
    <w:rsid w:val="00E253DA"/>
    <w:rsid w:val="00E53DE9"/>
    <w:rsid w:val="00E60064"/>
    <w:rsid w:val="00EB261C"/>
    <w:rsid w:val="00EC0BA8"/>
    <w:rsid w:val="00EC700C"/>
    <w:rsid w:val="00ED7BD9"/>
    <w:rsid w:val="00EF330D"/>
    <w:rsid w:val="00F2166B"/>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9789F"/>
  <w15:chartTrackingRefBased/>
  <w15:docId w15:val="{FFADFAB5-5D9C-47D4-88D4-989ECF9C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paragraph" w:styleId="Prskatjums">
    <w:name w:val="Revision"/>
    <w:hidden/>
    <w:uiPriority w:val="99"/>
    <w:semiHidden/>
    <w:rsid w:val="00266F93"/>
    <w:pPr>
      <w:spacing w:after="0" w:line="240" w:lineRule="auto"/>
    </w:pPr>
  </w:style>
  <w:style w:type="character" w:styleId="Hipersaite">
    <w:name w:val="Hyperlink"/>
    <w:basedOn w:val="Noklusjumarindkopasfonts"/>
    <w:uiPriority w:val="99"/>
    <w:unhideWhenUsed/>
    <w:rsid w:val="009C7F49"/>
    <w:rPr>
      <w:color w:val="0563C1" w:themeColor="hyperlink"/>
      <w:u w:val="single"/>
    </w:rPr>
  </w:style>
  <w:style w:type="character" w:styleId="Neatrisintapieminana">
    <w:name w:val="Unresolved Mention"/>
    <w:basedOn w:val="Noklusjumarindkopasfonts"/>
    <w:uiPriority w:val="99"/>
    <w:semiHidden/>
    <w:unhideWhenUsed/>
    <w:rsid w:val="009C7F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bank.lv"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36021BC73064B39B487CFEE51C077F3"/>
        <w:category>
          <w:name w:val="Vispārīgi"/>
          <w:gallery w:val="placeholder"/>
        </w:category>
        <w:types>
          <w:type w:val="bbPlcHdr"/>
        </w:types>
        <w:behaviors>
          <w:behavior w:val="content"/>
        </w:behaviors>
        <w:guid w:val="{9879755D-A63A-41FA-9F7D-E20D9675552A}"/>
      </w:docPartPr>
      <w:docPartBody>
        <w:p w:rsidR="0039390F" w:rsidRDefault="00ED2BD4" w:rsidP="00ED2BD4">
          <w:pPr>
            <w:pStyle w:val="B36021BC73064B39B487CFEE51C077F3"/>
          </w:pPr>
          <w:r w:rsidRPr="00F5647B">
            <w:rPr>
              <w:rStyle w:val="Vietturateksts"/>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BD4"/>
    <w:rsid w:val="0039390F"/>
    <w:rsid w:val="00424EAC"/>
    <w:rsid w:val="004A772E"/>
    <w:rsid w:val="004D065F"/>
    <w:rsid w:val="004D1042"/>
    <w:rsid w:val="006A7F98"/>
    <w:rsid w:val="0096413E"/>
    <w:rsid w:val="009B6889"/>
    <w:rsid w:val="00ED2BD4"/>
    <w:rsid w:val="00ED7B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ED2BD4"/>
    <w:rPr>
      <w:color w:val="808080"/>
    </w:rPr>
  </w:style>
  <w:style w:type="paragraph" w:customStyle="1" w:styleId="B36021BC73064B39B487CFEE51C077F3">
    <w:name w:val="B36021BC73064B39B487CFEE51C077F3"/>
    <w:rsid w:val="00ED2B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ANA_ANOTACIJA.dotx</Template>
  <TotalTime>1</TotalTime>
  <Pages>3</Pages>
  <Words>4572</Words>
  <Characters>2607</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Kristaps Hahelis</dc:creator>
  <cp:keywords/>
  <dc:description/>
  <cp:lastModifiedBy>Ingūna Pumpura</cp:lastModifiedBy>
  <cp:revision>2</cp:revision>
  <dcterms:created xsi:type="dcterms:W3CDTF">2024-11-14T13:32:00Z</dcterms:created>
  <dcterms:modified xsi:type="dcterms:W3CDTF">2024-11-14T13:32:00Z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