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DDB950" w14:textId="77777777" w:rsidR="009C42A8" w:rsidRPr="0079205D" w:rsidRDefault="0081628A" w:rsidP="000B3673">
      <w:pPr>
        <w:widowControl w:val="0"/>
        <w:pBdr>
          <w:bottom w:val="single" w:sz="4" w:space="1" w:color="auto"/>
        </w:pBdr>
        <w:spacing w:before="480"/>
        <w:jc w:val="both"/>
        <w:rPr>
          <w:rFonts w:cs="Times New Roman"/>
          <w:sz w:val="2"/>
          <w:szCs w:val="2"/>
        </w:rPr>
      </w:pPr>
      <w:sdt>
        <w:sdtPr>
          <w:rPr>
            <w:rFonts w:cs="Times New Roman"/>
            <w:spacing w:val="-2"/>
            <w:w w:val="90"/>
            <w:sz w:val="14"/>
            <w:szCs w:val="14"/>
          </w:rPr>
          <w:id w:val="46410873"/>
          <w:lock w:val="sdtContentLocked"/>
          <w:placeholder>
            <w:docPart w:val="D853EFCF8CB940A19632D387C2CE35C1"/>
          </w:placeholder>
          <w:showingPlcHdr/>
        </w:sdtPr>
        <w:sdtEndPr/>
        <w:sdtContent>
          <w:bookmarkStart w:id="0" w:name="_Hlk92186140"/>
          <w:r w:rsidR="000F000D" w:rsidRPr="00B21FDE">
            <w:rPr>
              <w:rFonts w:cs="Times New Roman"/>
              <w:sz w:val="14"/>
              <w:szCs w:val="14"/>
            </w:rPr>
            <w:t>K. VALDEMĀRA IELA 2A, RĪGA, LV-1050, LATVIJA. TĀLRUNIS +371 67022300, E-PASTS INFO@BANK.LV, WWW.BANK.LV</w:t>
          </w:r>
          <w:bookmarkEnd w:id="0"/>
        </w:sdtContent>
      </w:sdt>
      <w:r w:rsidR="0079205D">
        <w:rPr>
          <w:rFonts w:cs="Times New Roman"/>
          <w:sz w:val="16"/>
          <w:szCs w:val="14"/>
        </w:rPr>
        <w:br/>
      </w:r>
    </w:p>
    <w:p w14:paraId="561B30B1" w14:textId="77777777" w:rsidR="009C42A8" w:rsidRDefault="003C1EF2" w:rsidP="003C1EF2">
      <w:pPr>
        <w:spacing w:before="240"/>
        <w:jc w:val="right"/>
        <w:rPr>
          <w:rFonts w:cs="Times New Roman"/>
          <w:szCs w:val="24"/>
        </w:rPr>
      </w:pPr>
      <w:r>
        <w:rPr>
          <w:rFonts w:cs="Times New Roman"/>
          <w:szCs w:val="24"/>
        </w:rPr>
        <w:t>Projekts (1. variants)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48"/>
        <w:gridCol w:w="4256"/>
      </w:tblGrid>
      <w:tr w:rsidR="003C1EF2" w14:paraId="79509699" w14:textId="77777777" w:rsidTr="00811BE5">
        <w:sdt>
          <w:sdtPr>
            <w:rPr>
              <w:rFonts w:cs="Times New Roman"/>
            </w:rPr>
            <w:id w:val="25447574"/>
            <w:lock w:val="sdtLocked"/>
            <w:placeholder>
              <w:docPart w:val="1B64AE91C7C346C982F43F6E366A4AF9"/>
            </w:placeholder>
            <w:showingPlcHdr/>
          </w:sdtPr>
          <w:sdtEndPr/>
          <w:sdtContent>
            <w:tc>
              <w:tcPr>
                <w:tcW w:w="4360" w:type="dxa"/>
                <w:vAlign w:val="bottom"/>
              </w:tcPr>
              <w:p w14:paraId="6C27CF3D" w14:textId="77777777" w:rsidR="003C1EF2" w:rsidRDefault="00E36793" w:rsidP="00811BE5">
                <w:pPr>
                  <w:pStyle w:val="NoSpacing"/>
                  <w:spacing w:before="240"/>
                  <w:ind w:left="-107"/>
                  <w:rPr>
                    <w:rFonts w:cs="Times New Roman"/>
                  </w:rPr>
                </w:pPr>
                <w:r w:rsidRPr="00811BE5">
                  <w:rPr>
                    <w:color w:val="808080" w:themeColor="background1" w:themeShade="80"/>
                  </w:rPr>
                  <w:t>[Datums]</w:t>
                </w:r>
              </w:p>
            </w:tc>
          </w:sdtContent>
        </w:sdt>
        <w:tc>
          <w:tcPr>
            <w:tcW w:w="4360" w:type="dxa"/>
            <w:vAlign w:val="bottom"/>
          </w:tcPr>
          <w:p w14:paraId="4E46484D" w14:textId="77777777" w:rsidR="003C1EF2" w:rsidRDefault="0081628A" w:rsidP="00C523D5">
            <w:pPr>
              <w:pStyle w:val="NoSpacing"/>
              <w:ind w:right="-111"/>
              <w:jc w:val="right"/>
            </w:pPr>
            <w:sdt>
              <w:sdtPr>
                <w:id w:val="32932642"/>
                <w:lock w:val="sdtContentLocked"/>
                <w:placeholder>
                  <w:docPart w:val="4DEB767442864B4EB04391F8B8DD3DD1"/>
                </w:placeholder>
                <w:showingPlcHdr/>
              </w:sdtPr>
              <w:sdtEndPr/>
              <w:sdtContent>
                <w:r w:rsidR="00F13DD7">
                  <w:t xml:space="preserve">Noteikumi </w:t>
                </w:r>
              </w:sdtContent>
            </w:sdt>
            <w:sdt>
              <w:sdtPr>
                <w:id w:val="25447619"/>
                <w:lock w:val="sdtContentLocked"/>
                <w:placeholder>
                  <w:docPart w:val="0A7B4A92C2C743808851A29D88874220"/>
                </w:placeholder>
                <w:showingPlcHdr/>
              </w:sdtPr>
              <w:sdtEndPr/>
              <w:sdtContent>
                <w:r w:rsidR="003C1EF2">
                  <w:t xml:space="preserve">Nr. </w:t>
                </w:r>
              </w:sdtContent>
            </w:sdt>
            <w:sdt>
              <w:sdtPr>
                <w:id w:val="25447645"/>
                <w:lock w:val="sdtLocked"/>
                <w:placeholder>
                  <w:docPart w:val="9CB3342D283C4F7691BBA05DD70332B6"/>
                </w:placeholder>
                <w:showingPlcHdr/>
              </w:sdtPr>
              <w:sdtEndPr/>
              <w:sdtContent>
                <w:r w:rsidR="007A4159">
                  <w:t>_____</w:t>
                </w:r>
              </w:sdtContent>
            </w:sdt>
          </w:p>
        </w:tc>
      </w:tr>
    </w:tbl>
    <w:sdt>
      <w:sdtPr>
        <w:rPr>
          <w:rFonts w:cs="Times New Roman"/>
          <w:szCs w:val="24"/>
        </w:rPr>
        <w:id w:val="25447675"/>
        <w:lock w:val="sdtContentLocked"/>
        <w:placeholder>
          <w:docPart w:val="FAFBA1840BB64CD7B3669A32CEB7BDE9"/>
        </w:placeholder>
        <w:showingPlcHdr/>
      </w:sdtPr>
      <w:sdtEndPr/>
      <w:sdtContent>
        <w:p w14:paraId="23AE699D" w14:textId="77777777" w:rsidR="003C1EF2" w:rsidRDefault="00C2284A" w:rsidP="00C2284A">
          <w:pPr>
            <w:rPr>
              <w:rFonts w:cs="Times New Roman"/>
              <w:szCs w:val="24"/>
            </w:rPr>
          </w:pPr>
          <w:r>
            <w:rPr>
              <w:rFonts w:cs="Times New Roman"/>
              <w:szCs w:val="24"/>
            </w:rPr>
            <w:t>Rīgā</w:t>
          </w:r>
        </w:p>
      </w:sdtContent>
    </w:sdt>
    <w:bookmarkStart w:id="1" w:name="_Hlk155702921"/>
    <w:p w14:paraId="75167397" w14:textId="20655D7D" w:rsidR="00C2284A" w:rsidRDefault="0081628A" w:rsidP="00C2284A">
      <w:pPr>
        <w:spacing w:before="240" w:after="240"/>
        <w:rPr>
          <w:rFonts w:cs="Times New Roman"/>
          <w:b/>
          <w:szCs w:val="24"/>
        </w:rPr>
      </w:pPr>
      <w:sdt>
        <w:sdtPr>
          <w:rPr>
            <w:rFonts w:cs="Times New Roman"/>
            <w:b/>
            <w:szCs w:val="24"/>
          </w:rPr>
          <w:alias w:val="Nosaukums"/>
          <w:tag w:val="Nosaukums"/>
          <w:id w:val="25447728"/>
          <w:placeholder>
            <w:docPart w:val="CE0E81F946C544C197C6115AC3F53084"/>
          </w:placeholder>
        </w:sdtPr>
        <w:sdtEndPr/>
        <w:sdtContent>
          <w:r w:rsidR="00CA11AF" w:rsidRPr="00CA11AF">
            <w:rPr>
              <w:rFonts w:cs="Times New Roman"/>
              <w:b/>
              <w:szCs w:val="24"/>
            </w:rPr>
            <w:t xml:space="preserve">Sūdzību par apdrošināšanas </w:t>
          </w:r>
          <w:r w:rsidR="006A4584">
            <w:rPr>
              <w:rFonts w:cs="Times New Roman"/>
              <w:b/>
              <w:szCs w:val="24"/>
            </w:rPr>
            <w:t>vai</w:t>
          </w:r>
          <w:r w:rsidR="006A4584" w:rsidRPr="00CA11AF">
            <w:rPr>
              <w:rFonts w:cs="Times New Roman"/>
              <w:b/>
              <w:szCs w:val="24"/>
            </w:rPr>
            <w:t xml:space="preserve"> </w:t>
          </w:r>
          <w:r w:rsidR="00CA11AF" w:rsidRPr="00CA11AF">
            <w:rPr>
              <w:rFonts w:cs="Times New Roman"/>
              <w:b/>
              <w:szCs w:val="24"/>
            </w:rPr>
            <w:t>pārapdrošināšanas izplatī</w:t>
          </w:r>
          <w:r w:rsidR="002526CD">
            <w:rPr>
              <w:rFonts w:cs="Times New Roman"/>
              <w:b/>
              <w:szCs w:val="24"/>
            </w:rPr>
            <w:t>šanu</w:t>
          </w:r>
          <w:r w:rsidR="00CA11AF" w:rsidRPr="00CA11AF">
            <w:rPr>
              <w:rFonts w:cs="Times New Roman"/>
              <w:b/>
              <w:szCs w:val="24"/>
            </w:rPr>
            <w:t xml:space="preserve"> </w:t>
          </w:r>
          <w:r w:rsidR="00E737EA">
            <w:rPr>
              <w:rFonts w:cs="Times New Roman"/>
              <w:b/>
              <w:szCs w:val="24"/>
            </w:rPr>
            <w:t>pārvaldības kārtība</w:t>
          </w:r>
        </w:sdtContent>
      </w:sdt>
      <w:bookmarkEnd w:id="1"/>
    </w:p>
    <w:p w14:paraId="795D5399" w14:textId="77777777" w:rsidR="00C2284A" w:rsidRDefault="0081628A" w:rsidP="00DB385B">
      <w:pPr>
        <w:jc w:val="right"/>
        <w:rPr>
          <w:rFonts w:cs="Times New Roman"/>
          <w:szCs w:val="24"/>
        </w:rPr>
      </w:pPr>
      <w:sdt>
        <w:sdtPr>
          <w:rPr>
            <w:rFonts w:cs="Times New Roman"/>
            <w:color w:val="808080"/>
            <w:szCs w:val="24"/>
          </w:rPr>
          <w:id w:val="32932717"/>
          <w:lock w:val="sdtContentLocked"/>
          <w:placeholder>
            <w:docPart w:val="2B7C4C62A3DE4186A0AEFDC441A94A4D"/>
          </w:placeholder>
          <w:showingPlcHdr/>
        </w:sdtPr>
        <w:sdtEndPr/>
        <w:sdtContent>
          <w:r w:rsidR="00F13DD7">
            <w:rPr>
              <w:rFonts w:cs="Times New Roman"/>
              <w:szCs w:val="24"/>
            </w:rPr>
            <w:t xml:space="preserve">Izdoti </w:t>
          </w:r>
        </w:sdtContent>
      </w:sdt>
      <w:sdt>
        <w:sdtPr>
          <w:rPr>
            <w:rFonts w:cs="Times New Roman"/>
            <w:szCs w:val="24"/>
          </w:rPr>
          <w:id w:val="25447774"/>
          <w:placeholder>
            <w:docPart w:val="485D64D7F40A444ABD6D226AC2C9AAED"/>
          </w:placeholder>
          <w:showingPlcHdr/>
        </w:sdtPr>
        <w:sdtEndPr/>
        <w:sdtContent>
          <w:r w:rsidR="00301089">
            <w:rPr>
              <w:rFonts w:cs="Times New Roman"/>
              <w:szCs w:val="24"/>
            </w:rPr>
            <w:t>saskaņā ar</w:t>
          </w:r>
        </w:sdtContent>
      </w:sdt>
    </w:p>
    <w:sdt>
      <w:sdtPr>
        <w:rPr>
          <w:rFonts w:cs="Times New Roman"/>
          <w:szCs w:val="24"/>
        </w:rPr>
        <w:id w:val="25447800"/>
        <w:placeholder>
          <w:docPart w:val="9A90BB3369964EF294513AFFACA09CC3"/>
        </w:placeholder>
      </w:sdtPr>
      <w:sdtEndPr/>
      <w:sdtContent>
        <w:p w14:paraId="6511E0DF" w14:textId="77777777" w:rsidR="00DB3C44" w:rsidRPr="00E71001" w:rsidRDefault="00DB3C44" w:rsidP="00DB3C44">
          <w:pPr>
            <w:jc w:val="right"/>
            <w:rPr>
              <w:rFonts w:cs="Times New Roman"/>
              <w:noProof/>
            </w:rPr>
          </w:pPr>
          <w:r w:rsidRPr="00E71001">
            <w:rPr>
              <w:rFonts w:cs="Times New Roman"/>
              <w:noProof/>
            </w:rPr>
            <w:t>Apdrošināšanas un pārapdrošināšanas</w:t>
          </w:r>
        </w:p>
        <w:p w14:paraId="0C5D1C95" w14:textId="79ECB628" w:rsidR="00301089" w:rsidRDefault="00DB3C44" w:rsidP="00DB3C44">
          <w:pPr>
            <w:jc w:val="right"/>
            <w:rPr>
              <w:rFonts w:cs="Times New Roman"/>
              <w:szCs w:val="24"/>
            </w:rPr>
          </w:pPr>
          <w:r w:rsidRPr="00E71001">
            <w:rPr>
              <w:rFonts w:cs="Times New Roman"/>
              <w:noProof/>
            </w:rPr>
            <w:t>izplatīšanas likuma</w:t>
          </w:r>
        </w:p>
      </w:sdtContent>
    </w:sdt>
    <w:p w14:paraId="6B1E2750" w14:textId="5CDE3DA6" w:rsidR="00301089" w:rsidRDefault="0081628A" w:rsidP="00DB385B">
      <w:pPr>
        <w:jc w:val="right"/>
        <w:rPr>
          <w:rFonts w:cs="Times New Roman"/>
          <w:color w:val="808080"/>
          <w:szCs w:val="24"/>
        </w:rPr>
      </w:pPr>
      <w:sdt>
        <w:sdtPr>
          <w:rPr>
            <w:rFonts w:cs="Times New Roman"/>
            <w:color w:val="000000" w:themeColor="text1"/>
            <w:szCs w:val="24"/>
          </w:rPr>
          <w:id w:val="25447827"/>
          <w:placeholder>
            <w:docPart w:val="E24D6C9F43D94FB893B72AD477920216"/>
          </w:placeholder>
        </w:sdtPr>
        <w:sdtEndPr/>
        <w:sdtContent>
          <w:r w:rsidR="00CA11AF">
            <w:rPr>
              <w:rFonts w:cs="Times New Roman"/>
              <w:color w:val="000000" w:themeColor="text1"/>
              <w:szCs w:val="24"/>
            </w:rPr>
            <w:t>46</w:t>
          </w:r>
        </w:sdtContent>
      </w:sdt>
      <w:sdt>
        <w:sdtPr>
          <w:rPr>
            <w:rFonts w:cs="Times New Roman"/>
            <w:color w:val="808080"/>
            <w:szCs w:val="24"/>
          </w:rPr>
          <w:id w:val="25447854"/>
          <w:placeholder>
            <w:docPart w:val="67E443762B3244BFB6EE3DF407C08C78"/>
          </w:placeholder>
          <w:showingPlcHdr/>
        </w:sdtPr>
        <w:sdtEndPr/>
        <w:sdtContent>
          <w:r w:rsidR="00DB385B">
            <w:rPr>
              <w:rFonts w:cs="Times New Roman"/>
              <w:szCs w:val="24"/>
            </w:rPr>
            <w:t>.</w:t>
          </w:r>
          <w:r w:rsidR="00397043">
            <w:rPr>
              <w:rFonts w:cs="Times New Roman"/>
              <w:szCs w:val="24"/>
            </w:rPr>
            <w:t> </w:t>
          </w:r>
          <w:r w:rsidR="00DB385B">
            <w:rPr>
              <w:rFonts w:cs="Times New Roman"/>
              <w:szCs w:val="24"/>
            </w:rPr>
            <w:t>panta</w:t>
          </w:r>
        </w:sdtContent>
      </w:sdt>
      <w:r w:rsidR="00DB385B">
        <w:rPr>
          <w:rFonts w:cs="Times New Roman"/>
          <w:szCs w:val="24"/>
        </w:rPr>
        <w:t xml:space="preserve"> </w:t>
      </w:r>
      <w:sdt>
        <w:sdtPr>
          <w:rPr>
            <w:rFonts w:cs="Times New Roman"/>
            <w:szCs w:val="24"/>
          </w:rPr>
          <w:id w:val="25447881"/>
          <w:placeholder>
            <w:docPart w:val="8B6FB3EF44A64DBCB6F27F77A659E700"/>
          </w:placeholder>
        </w:sdtPr>
        <w:sdtEndPr/>
        <w:sdtContent>
          <w:r w:rsidR="00CA11AF">
            <w:rPr>
              <w:rFonts w:cs="Times New Roman"/>
              <w:szCs w:val="24"/>
            </w:rPr>
            <w:t>piekto</w:t>
          </w:r>
        </w:sdtContent>
      </w:sdt>
      <w:r w:rsidR="00DB385B">
        <w:rPr>
          <w:rFonts w:cs="Times New Roman"/>
          <w:szCs w:val="24"/>
        </w:rPr>
        <w:t xml:space="preserve"> daļ</w:t>
      </w:r>
      <w:r w:rsidR="00DB3C44">
        <w:rPr>
          <w:rFonts w:cs="Times New Roman"/>
          <w:szCs w:val="24"/>
        </w:rPr>
        <w:t>u</w:t>
      </w:r>
    </w:p>
    <w:p w14:paraId="411F0CAE" w14:textId="454FBD43" w:rsidR="00CA11AF" w:rsidRDefault="00CA11AF" w:rsidP="00F43B00">
      <w:pPr>
        <w:pStyle w:val="NAnodalaromiesucipari"/>
      </w:pPr>
      <w:r w:rsidRPr="00CA11AF">
        <w:t>Vispārīgie jautājumi</w:t>
      </w:r>
    </w:p>
    <w:p w14:paraId="2EC1DC6C" w14:textId="77777777" w:rsidR="00320C1B" w:rsidRDefault="00DB3C44" w:rsidP="00C902AC">
      <w:pPr>
        <w:pStyle w:val="NApunkts1"/>
      </w:pPr>
      <w:r>
        <w:t>N</w:t>
      </w:r>
      <w:r w:rsidRPr="00DB3C44">
        <w:t xml:space="preserve">oteikumi </w:t>
      </w:r>
      <w:r w:rsidR="0040079C" w:rsidRPr="0040079C">
        <w:t>nosaka</w:t>
      </w:r>
      <w:r w:rsidR="00320C1B">
        <w:t>:</w:t>
      </w:r>
      <w:r w:rsidR="0040079C" w:rsidRPr="0040079C">
        <w:t xml:space="preserve"> </w:t>
      </w:r>
    </w:p>
    <w:p w14:paraId="4F79F7C2" w14:textId="4F9380D4" w:rsidR="00320C1B" w:rsidRDefault="00320C1B" w:rsidP="00320C1B">
      <w:pPr>
        <w:pStyle w:val="NApunkts2"/>
      </w:pPr>
      <w:r>
        <w:t xml:space="preserve">kārtību, kādā </w:t>
      </w:r>
      <w:r w:rsidRPr="00320C1B">
        <w:t>apdrošināšanas vai pārapdrošināšanas izplatītāji, kuri nodarbojas ar apdrošināšanas vai pārapdrošināšanas izplatīšanu Latvijas Republikā</w:t>
      </w:r>
      <w:r>
        <w:t>, izskata</w:t>
      </w:r>
      <w:r w:rsidRPr="00320C1B">
        <w:t xml:space="preserve"> </w:t>
      </w:r>
      <w:r>
        <w:t xml:space="preserve">saņemtās sūdzības saistībā </w:t>
      </w:r>
      <w:r w:rsidR="00CA11AF" w:rsidRPr="00CA11AF">
        <w:t xml:space="preserve">ar apdrošināšanas </w:t>
      </w:r>
      <w:r w:rsidR="006A4584">
        <w:t>vai</w:t>
      </w:r>
      <w:r w:rsidR="006A4584" w:rsidRPr="00CA11AF">
        <w:t xml:space="preserve"> </w:t>
      </w:r>
      <w:r w:rsidR="00CA11AF" w:rsidRPr="00CA11AF">
        <w:t xml:space="preserve">pārapdrošināšanas izplatīšanu, </w:t>
      </w:r>
      <w:r>
        <w:t xml:space="preserve">veic to </w:t>
      </w:r>
      <w:r w:rsidR="00CA11AF" w:rsidRPr="00CA11AF">
        <w:t>analīz</w:t>
      </w:r>
      <w:r>
        <w:t xml:space="preserve">i un apmainās ar </w:t>
      </w:r>
      <w:r w:rsidR="00CA11AF" w:rsidRPr="00CA11AF">
        <w:t>informācij</w:t>
      </w:r>
      <w:r>
        <w:t>u</w:t>
      </w:r>
      <w:r w:rsidR="00CA11AF" w:rsidRPr="00CA11AF">
        <w:t xml:space="preserve"> par saņemtajām sūdzībām</w:t>
      </w:r>
      <w:r>
        <w:t>;</w:t>
      </w:r>
    </w:p>
    <w:p w14:paraId="1F2DAAA8" w14:textId="37AF73DA" w:rsidR="00840034" w:rsidRDefault="00CA11AF" w:rsidP="007B6578">
      <w:pPr>
        <w:pStyle w:val="NApunkts2"/>
      </w:pPr>
      <w:r w:rsidRPr="00CA11AF">
        <w:t xml:space="preserve">prasības </w:t>
      </w:r>
      <w:r w:rsidR="00856ED8">
        <w:t>šo noteikumu 1.1.</w:t>
      </w:r>
      <w:r w:rsidR="00397043">
        <w:t> </w:t>
      </w:r>
      <w:r w:rsidR="00856ED8">
        <w:t xml:space="preserve">apakšpunktā minēto </w:t>
      </w:r>
      <w:r w:rsidRPr="00CA11AF">
        <w:t xml:space="preserve">sūdzību un </w:t>
      </w:r>
      <w:r w:rsidR="00856ED8">
        <w:t xml:space="preserve">uz tām </w:t>
      </w:r>
      <w:r w:rsidRPr="00CA11AF">
        <w:t>sniegto atbilžu reģistra kārtošanai</w:t>
      </w:r>
      <w:r w:rsidR="00DB3C44" w:rsidRPr="00DB3C44">
        <w:t>.</w:t>
      </w:r>
    </w:p>
    <w:p w14:paraId="35F8B431" w14:textId="0B952A0B" w:rsidR="00840034" w:rsidRDefault="00CA11AF" w:rsidP="00C902AC">
      <w:pPr>
        <w:pStyle w:val="NApunkts1"/>
      </w:pPr>
      <w:r w:rsidRPr="00CA11AF">
        <w:t>Noteikumos lietotie termini:</w:t>
      </w:r>
    </w:p>
    <w:p w14:paraId="1C949AB0" w14:textId="4EB5C76C" w:rsidR="00CA11AF" w:rsidRDefault="00397043" w:rsidP="00CA11AF">
      <w:pPr>
        <w:pStyle w:val="NApunkts2"/>
      </w:pPr>
      <w:r w:rsidRPr="00CA11AF">
        <w:t>sūdzība</w:t>
      </w:r>
      <w:r>
        <w:t> </w:t>
      </w:r>
      <w:r w:rsidR="00CA11AF" w:rsidRPr="00CA11AF">
        <w:t xml:space="preserve">– paziņojums par neapmierinātību ar apdrošināšanas </w:t>
      </w:r>
      <w:r w:rsidR="00344D7A">
        <w:t>vai</w:t>
      </w:r>
      <w:r w:rsidR="00344D7A" w:rsidRPr="00CA11AF">
        <w:t xml:space="preserve"> </w:t>
      </w:r>
      <w:r w:rsidR="00CA11AF" w:rsidRPr="00CA11AF">
        <w:t xml:space="preserve">pārapdrošināšanas izplatītāja veikto apdrošināšanas vai pārapdrošināšanas izplatīšanu. Par sūdzību šo noteikumu izpratnē nav uzskatāms paziņojums, kurā fiziskai personai nav norādīts vārds, uzvārds un ziņas, kas ļauj nepārprotami identificēt šo personu, un juridiskai personai nav norādīts </w:t>
      </w:r>
      <w:r w:rsidR="00344D7A">
        <w:t xml:space="preserve">tās </w:t>
      </w:r>
      <w:r w:rsidR="00CA11AF" w:rsidRPr="00CA11AF">
        <w:t>nosaukums un reģistrācijas numurs;</w:t>
      </w:r>
    </w:p>
    <w:p w14:paraId="41B67065" w14:textId="0E544FBB" w:rsidR="00CA11AF" w:rsidRPr="00527FD8" w:rsidRDefault="00CA11AF" w:rsidP="00CA11AF">
      <w:pPr>
        <w:pStyle w:val="NApunkts2"/>
      </w:pPr>
      <w:r w:rsidRPr="00CA11AF">
        <w:t>sūdzības iesniedzējs</w:t>
      </w:r>
      <w:r w:rsidR="00397043">
        <w:t> </w:t>
      </w:r>
      <w:r w:rsidRPr="00CA11AF">
        <w:t xml:space="preserve">– persona, kurai ir nodoms noslēgt apdrošināšanas vai pārapdrošināšanas līgumu, apdrošinājuma ņēmējs, apdrošinātais vai persona, kurai ir tiesības pretendēt uz apdrošināšanas atlīdzību saskaņā ar noslēgto apdrošināšanas līgumu, </w:t>
      </w:r>
      <w:r w:rsidR="00344D7A">
        <w:t>vai</w:t>
      </w:r>
      <w:r w:rsidR="00344D7A" w:rsidRPr="00CA11AF">
        <w:t xml:space="preserve"> </w:t>
      </w:r>
      <w:r w:rsidRPr="00CA11AF">
        <w:t>pārapdrošinājuma ņēmējs.</w:t>
      </w:r>
    </w:p>
    <w:p w14:paraId="37EDBD24" w14:textId="0BB8425F" w:rsidR="00840034" w:rsidRDefault="00CA11AF" w:rsidP="00C902AC">
      <w:pPr>
        <w:pStyle w:val="NApunkts1"/>
      </w:pPr>
      <w:r w:rsidRPr="00CA11AF">
        <w:t xml:space="preserve">Noteikumi ir saistoši šādiem apdrošināšanas </w:t>
      </w:r>
      <w:r w:rsidR="00344D7A">
        <w:t>vai</w:t>
      </w:r>
      <w:r w:rsidR="00344D7A" w:rsidRPr="00CA11AF">
        <w:t xml:space="preserve"> </w:t>
      </w:r>
      <w:r w:rsidRPr="00CA11AF">
        <w:t xml:space="preserve">pārapdrošināšanas izplatītājiem, kuri nodarbojas ar apdrošināšanas </w:t>
      </w:r>
      <w:r w:rsidR="00344D7A">
        <w:t>vai</w:t>
      </w:r>
      <w:r w:rsidR="00344D7A" w:rsidRPr="00CA11AF">
        <w:t xml:space="preserve"> </w:t>
      </w:r>
      <w:r w:rsidRPr="00CA11AF">
        <w:t>pārapdrošināšanas izplatīšanu Latvijas Republikā:</w:t>
      </w:r>
    </w:p>
    <w:p w14:paraId="7447ECE4" w14:textId="11C3B384" w:rsidR="0040079C" w:rsidRDefault="00CA11AF" w:rsidP="0040079C">
      <w:pPr>
        <w:pStyle w:val="NApunkts2"/>
      </w:pPr>
      <w:r w:rsidRPr="00CA11AF">
        <w:t>apdrošinātājam atbilstoši Apdrošināšanas un pārapdrošināšanas likuma 1.</w:t>
      </w:r>
      <w:r w:rsidR="00397043">
        <w:t> </w:t>
      </w:r>
      <w:r w:rsidRPr="00CA11AF">
        <w:t>panta pirmās daļas 9.</w:t>
      </w:r>
      <w:r w:rsidR="00397043">
        <w:t> </w:t>
      </w:r>
      <w:r w:rsidRPr="00CA11AF">
        <w:t xml:space="preserve">punktā noteiktajam, ja tā darbinieki, tā apdrošināšanas aģentu reģistrā reģistrētie apdrošināšanas aģenti un tā apdrošināšanas papildpakalpojuma starpnieku reģistrā reģistrētie apdrošināšanas papildpakalpojuma starpnieki veic apdrošināšanas izplatīšanu </w:t>
      </w:r>
      <w:r w:rsidRPr="00324AEC">
        <w:t>apdrošinātāja</w:t>
      </w:r>
      <w:r w:rsidRPr="00CA11AF">
        <w:t xml:space="preserve"> vārdā un interesēs vai ja tā darbinieki veic pārapdrošināšanas izplatīšanu </w:t>
      </w:r>
      <w:r w:rsidRPr="00324AEC">
        <w:t>apdrošinātāja</w:t>
      </w:r>
      <w:r w:rsidRPr="00CA11AF">
        <w:t xml:space="preserve"> vārdā un interesēs;</w:t>
      </w:r>
    </w:p>
    <w:p w14:paraId="637A31DB" w14:textId="3EE6472E" w:rsidR="0040079C" w:rsidRDefault="00CA11AF" w:rsidP="0040079C">
      <w:pPr>
        <w:pStyle w:val="NApunkts2"/>
      </w:pPr>
      <w:r w:rsidRPr="00CA11AF">
        <w:t>pārapdrošinātājam atbilstoši Apdrošināšanas un pārapdrošināšanas likuma 1.</w:t>
      </w:r>
      <w:r w:rsidR="00397043">
        <w:t> </w:t>
      </w:r>
      <w:r w:rsidRPr="00CA11AF">
        <w:t>panta pirmās daļas 10.</w:t>
      </w:r>
      <w:r w:rsidR="00397043">
        <w:t> </w:t>
      </w:r>
      <w:r w:rsidRPr="00CA11AF">
        <w:t>punktā noteiktajam, ja tā darbinieki veic pārapdrošināšanas izplatīšanu pārapdrošinātāja vārdā un interesēs;</w:t>
      </w:r>
    </w:p>
    <w:p w14:paraId="43DBF409" w14:textId="3A4DFF57" w:rsidR="0040079C" w:rsidRDefault="00CA11AF" w:rsidP="0040079C">
      <w:pPr>
        <w:pStyle w:val="NApunkts2"/>
      </w:pPr>
      <w:r w:rsidRPr="00CA11AF">
        <w:lastRenderedPageBreak/>
        <w:t>šo noteikumu 3.1.</w:t>
      </w:r>
      <w:r w:rsidR="00397043">
        <w:t> </w:t>
      </w:r>
      <w:r w:rsidR="00B36FE4">
        <w:t>apakš</w:t>
      </w:r>
      <w:r w:rsidRPr="00CA11AF">
        <w:t>punktā minētā apdrošinātāja apdrošināšanas aģentu reģistrā reģistrētam apdrošināšanas aģentam un tā apdrošināšanas papildpakalpojuma starpnieku reģistrā reģistrētam apdrošināšanas papildpakalpojuma starpniekam;</w:t>
      </w:r>
    </w:p>
    <w:p w14:paraId="1CEF7580" w14:textId="4BEA0073" w:rsidR="0040079C" w:rsidRDefault="00CA11AF" w:rsidP="0040079C">
      <w:pPr>
        <w:pStyle w:val="NApunkts2"/>
      </w:pPr>
      <w:r>
        <w:t>Latvijas Bankas</w:t>
      </w:r>
      <w:r w:rsidRPr="00CA11AF">
        <w:t xml:space="preserve"> uzturētajā apdrošināšanas un pārapdrošināšanas brokeru reģistrā reģistrētam apdrošināšanas vai pārapdrošināšanas brokerim;</w:t>
      </w:r>
    </w:p>
    <w:p w14:paraId="49689A61" w14:textId="674A8582" w:rsidR="00CA11AF" w:rsidRDefault="00CA11AF" w:rsidP="0040079C">
      <w:pPr>
        <w:pStyle w:val="NApunkts2"/>
      </w:pPr>
      <w:r w:rsidRPr="00CA11AF">
        <w:t>šo noteikumu 3.4.</w:t>
      </w:r>
      <w:r w:rsidR="00397043">
        <w:t> </w:t>
      </w:r>
      <w:r w:rsidR="00B36FE4">
        <w:t>apakš</w:t>
      </w:r>
      <w:r w:rsidRPr="00CA11AF">
        <w:t>punktā minētā apdrošināšanas brokera apdrošināšanas papildpakalpojuma starpnieku reģistrā reģistrētam apdrošināšanas papildpakalpojuma starpniekam;</w:t>
      </w:r>
    </w:p>
    <w:p w14:paraId="3849933F" w14:textId="19CE30BE" w:rsidR="00CA11AF" w:rsidRDefault="00CA11AF" w:rsidP="0040079C">
      <w:pPr>
        <w:pStyle w:val="NApunkts2"/>
      </w:pPr>
      <w:r w:rsidRPr="00CA11AF">
        <w:t>citas dalībvalsts apdrošināšanas aģenta filiālei Latvijas Republikā;</w:t>
      </w:r>
    </w:p>
    <w:p w14:paraId="61E80C8F" w14:textId="100DBE12" w:rsidR="00CA11AF" w:rsidRDefault="00CA11AF" w:rsidP="0040079C">
      <w:pPr>
        <w:pStyle w:val="NApunkts2"/>
      </w:pPr>
      <w:r w:rsidRPr="00CA11AF">
        <w:t>citas dalībvalsts apdrošināšanas papildpakalpojuma starpnieka filiālei Latvijas Republikā;</w:t>
      </w:r>
    </w:p>
    <w:p w14:paraId="3AEDC638" w14:textId="277394D6" w:rsidR="00CA11AF" w:rsidRDefault="00CA11AF" w:rsidP="0040079C">
      <w:pPr>
        <w:pStyle w:val="NApunkts2"/>
      </w:pPr>
      <w:r w:rsidRPr="00CA11AF">
        <w:t>citas dalībvalsts apdrošināšanas vai pārapdrošināšanas brokera filiālei Latvijas Republikā.</w:t>
      </w:r>
    </w:p>
    <w:p w14:paraId="367DE7FE" w14:textId="78D1F6E4" w:rsidR="00840034" w:rsidRDefault="00CA11AF" w:rsidP="00C902AC">
      <w:pPr>
        <w:pStyle w:val="NApunkts1"/>
      </w:pPr>
      <w:r w:rsidRPr="00CA11AF">
        <w:t xml:space="preserve">Apdrošinātājs izskata sūdzības par </w:t>
      </w:r>
      <w:r w:rsidR="009D5773">
        <w:t>tā</w:t>
      </w:r>
      <w:r w:rsidR="009D5773" w:rsidRPr="00CA11AF">
        <w:t xml:space="preserve"> </w:t>
      </w:r>
      <w:r w:rsidRPr="00CA11AF">
        <w:t xml:space="preserve">apdrošināšanas izplatīšanā tieši iesaistīto darbinieku, tā apdrošināšanas aģentu reģistrā reģistrēto apdrošināšanas aģentu un tā </w:t>
      </w:r>
      <w:r w:rsidR="009D5773">
        <w:t xml:space="preserve">apdrošināšanas </w:t>
      </w:r>
      <w:r w:rsidRPr="00CA11AF">
        <w:t>papildpakalpojum</w:t>
      </w:r>
      <w:r w:rsidR="00CB05F6">
        <w:t>a</w:t>
      </w:r>
      <w:r w:rsidRPr="00CA11AF">
        <w:t xml:space="preserve"> starpnieku reģistrā reģistrēto apdrošināšanas papildpakalpojuma starpnieku veikto apdrošināšanas izplatīšanu.</w:t>
      </w:r>
    </w:p>
    <w:p w14:paraId="20838D47" w14:textId="29F991F3" w:rsidR="00840034" w:rsidRDefault="00CA11AF" w:rsidP="00C902AC">
      <w:pPr>
        <w:pStyle w:val="NApunkts1"/>
      </w:pPr>
      <w:r w:rsidRPr="00CA11AF">
        <w:t xml:space="preserve">Apdrošinātājs un pārapdrošinātājs izskata sūdzības par </w:t>
      </w:r>
      <w:r w:rsidR="009D5773">
        <w:t>to</w:t>
      </w:r>
      <w:r w:rsidR="009D5773" w:rsidRPr="00CA11AF">
        <w:t xml:space="preserve"> </w:t>
      </w:r>
      <w:r w:rsidRPr="00CA11AF">
        <w:t>pārapdrošināšanas izplatīšanā tieši iesaistīto darbinieku veikto pārapdrošināšanas izplatīšanu.</w:t>
      </w:r>
    </w:p>
    <w:p w14:paraId="71CFAB64" w14:textId="2CA504E3" w:rsidR="00840034" w:rsidRDefault="00CA11AF" w:rsidP="00C902AC">
      <w:pPr>
        <w:pStyle w:val="NApunkts1"/>
      </w:pPr>
      <w:r w:rsidRPr="00CA11AF">
        <w:t xml:space="preserve">Apdrošināšanas vai pārapdrošināšanas brokeris izskata sūdzības par </w:t>
      </w:r>
      <w:r w:rsidR="009D5773">
        <w:t>tā</w:t>
      </w:r>
      <w:r w:rsidR="009D5773" w:rsidRPr="00CA11AF">
        <w:t xml:space="preserve"> </w:t>
      </w:r>
      <w:r w:rsidRPr="00CA11AF">
        <w:t xml:space="preserve">apdrošināšanas vai pārapdrošināšanas izplatīšanā tieši iesaistīto darbinieku un tā </w:t>
      </w:r>
      <w:r w:rsidR="009D5773">
        <w:t xml:space="preserve">apdrošināšanas </w:t>
      </w:r>
      <w:r w:rsidRPr="00CA11AF">
        <w:t>papildpakalpojum</w:t>
      </w:r>
      <w:r w:rsidR="00CB05F6">
        <w:t>a</w:t>
      </w:r>
      <w:r w:rsidRPr="00CA11AF">
        <w:t xml:space="preserve"> starpnieku reģistrā reģistrēto apdrošināšanas papildpakalpojuma starpnieku veikto apdrošināšanas izplatīšanu.</w:t>
      </w:r>
    </w:p>
    <w:p w14:paraId="1FE90A38" w14:textId="4B8C238B" w:rsidR="00183413" w:rsidRDefault="00CA11AF" w:rsidP="00C902AC">
      <w:pPr>
        <w:pStyle w:val="NApunkts1"/>
      </w:pPr>
      <w:r w:rsidRPr="00CA11AF">
        <w:t>Apdrošināšanas vai pārapdrošināšanas brokeris un šo noteikumu 3.6.</w:t>
      </w:r>
      <w:r w:rsidR="00B36FE4">
        <w:t xml:space="preserve">, 3.7. un </w:t>
      </w:r>
      <w:r w:rsidRPr="00CA11AF">
        <w:t>3.8.</w:t>
      </w:r>
      <w:r w:rsidR="00397043">
        <w:t> </w:t>
      </w:r>
      <w:r w:rsidR="00B36FE4">
        <w:t>apakš</w:t>
      </w:r>
      <w:r w:rsidRPr="00CA11AF">
        <w:t xml:space="preserve">punktā minētais apdrošināšanas </w:t>
      </w:r>
      <w:r w:rsidR="00B36FE4">
        <w:t>vai</w:t>
      </w:r>
      <w:r w:rsidR="00B36FE4" w:rsidRPr="00CA11AF">
        <w:t xml:space="preserve"> </w:t>
      </w:r>
      <w:r w:rsidRPr="00CA11AF">
        <w:t>pārapdrošināšanas izplatītājs pats izskata sūdzības par</w:t>
      </w:r>
      <w:r w:rsidR="004865F7">
        <w:t xml:space="preserve"> </w:t>
      </w:r>
      <w:r w:rsidR="00CB05F6">
        <w:t>savu</w:t>
      </w:r>
      <w:r w:rsidR="00CB05F6" w:rsidRPr="00CA11AF">
        <w:t xml:space="preserve"> </w:t>
      </w:r>
      <w:r w:rsidRPr="00CA11AF">
        <w:t>veikto apdrošināšanas vai pārapdrošināšanas izplatīšanu.</w:t>
      </w:r>
    </w:p>
    <w:p w14:paraId="55B857B2" w14:textId="5A3C7A04" w:rsidR="00183413" w:rsidRDefault="00CA11AF" w:rsidP="00183413">
      <w:pPr>
        <w:pStyle w:val="NApunkts1"/>
      </w:pPr>
      <w:r w:rsidRPr="00CA11AF">
        <w:t xml:space="preserve">Apdrošināšanas aģents, saņemot sūdzību par </w:t>
      </w:r>
      <w:r w:rsidR="004865F7">
        <w:t xml:space="preserve">tā </w:t>
      </w:r>
      <w:r w:rsidRPr="00CA11AF">
        <w:t xml:space="preserve">veikto apdrošināšanas izplatīšanu, septiņu dienu laikā pārsūta </w:t>
      </w:r>
      <w:r w:rsidR="009D5773">
        <w:t xml:space="preserve">to </w:t>
      </w:r>
      <w:r w:rsidRPr="00CA11AF">
        <w:t xml:space="preserve">apdrošinātājam, kura apdrošināšanas aģentu reģistrā </w:t>
      </w:r>
      <w:r w:rsidR="00B36FE4">
        <w:t xml:space="preserve">tas </w:t>
      </w:r>
      <w:r w:rsidRPr="00CA11AF">
        <w:t>ir reģistrēts, un rakstveidā informē sūdzības iesniedzēju par saņemtās sūdzības pārsūtīšanu. Apdrošināšanas aģents, kas ir</w:t>
      </w:r>
      <w:r w:rsidR="00730267">
        <w:t xml:space="preserve"> Latvijas Republikas</w:t>
      </w:r>
      <w:r w:rsidRPr="00CA11AF">
        <w:t xml:space="preserve"> Uzņēmumu reģistra </w:t>
      </w:r>
      <w:r w:rsidR="00730267">
        <w:t xml:space="preserve">vestajā </w:t>
      </w:r>
      <w:r w:rsidRPr="00CA11AF">
        <w:t>komercreģistrā ierakstīta komercsabiedrība, ir tiesīgs rakstveidā vienoties ar apdrošinātāju</w:t>
      </w:r>
      <w:r w:rsidR="004865F7">
        <w:t>,</w:t>
      </w:r>
      <w:r w:rsidR="004865F7" w:rsidRPr="004865F7">
        <w:t xml:space="preserve"> </w:t>
      </w:r>
      <w:r w:rsidR="004865F7" w:rsidRPr="00CA11AF">
        <w:t xml:space="preserve">kura apdrošināšanas aģentu reģistrā </w:t>
      </w:r>
      <w:r w:rsidR="004865F7">
        <w:t xml:space="preserve">tas </w:t>
      </w:r>
      <w:r w:rsidR="004865F7" w:rsidRPr="00CA11AF">
        <w:t>ir reģistrēts,</w:t>
      </w:r>
      <w:r w:rsidRPr="00CA11AF">
        <w:t xml:space="preserve"> par tiesībām izskatīt </w:t>
      </w:r>
      <w:r w:rsidR="007746A9">
        <w:t xml:space="preserve">saņemtās </w:t>
      </w:r>
      <w:r w:rsidRPr="00CA11AF">
        <w:t xml:space="preserve">sūdzības par </w:t>
      </w:r>
      <w:r w:rsidR="004865F7">
        <w:t>tā</w:t>
      </w:r>
      <w:r w:rsidRPr="00CA11AF">
        <w:t xml:space="preserve"> veikto apdrošināšanas izplatīšanu, nodrošinot šajos noteikumos noteikto prasību izpildi.</w:t>
      </w:r>
    </w:p>
    <w:p w14:paraId="00A9EE10" w14:textId="5D21C238" w:rsidR="00183413" w:rsidRDefault="00CA11AF" w:rsidP="00183413">
      <w:pPr>
        <w:pStyle w:val="NApunkts1"/>
      </w:pPr>
      <w:r w:rsidRPr="00CA11AF">
        <w:t xml:space="preserve">Apdrošināšanas papildpakalpojuma starpnieks, saņemot sūdzību par </w:t>
      </w:r>
      <w:r w:rsidR="007746A9">
        <w:t xml:space="preserve">tā </w:t>
      </w:r>
      <w:r w:rsidRPr="00CA11AF">
        <w:t xml:space="preserve">veikto apdrošināšanas izplatīšanu, septiņu dienu laikā pārsūta </w:t>
      </w:r>
      <w:r w:rsidR="00CB05F6" w:rsidRPr="00CA11AF">
        <w:t xml:space="preserve">to </w:t>
      </w:r>
      <w:r w:rsidRPr="00CA11AF">
        <w:t>apdrošinātājam vai apdrošināšanas brokerim, kura apdrošināšanas papildpakalpojuma starpnieku reģistrā</w:t>
      </w:r>
      <w:r w:rsidR="007746A9">
        <w:t xml:space="preserve"> tas</w:t>
      </w:r>
      <w:r w:rsidRPr="00CA11AF">
        <w:t xml:space="preserve"> ir reģistrēts, un rakstveidā informē sūdzības iesniedzēju par saņemtās sūdzības pārsūtīšanu.</w:t>
      </w:r>
    </w:p>
    <w:p w14:paraId="4685C550" w14:textId="7324C538" w:rsidR="00183413" w:rsidRDefault="00CA11AF" w:rsidP="00183413">
      <w:pPr>
        <w:pStyle w:val="NApunkts1"/>
      </w:pPr>
      <w:r w:rsidRPr="00CA11AF">
        <w:t xml:space="preserve">Apdrošinātājs </w:t>
      </w:r>
      <w:r w:rsidR="007746A9">
        <w:t>vai</w:t>
      </w:r>
      <w:r w:rsidR="007746A9" w:rsidRPr="00CA11AF">
        <w:t xml:space="preserve"> </w:t>
      </w:r>
      <w:r w:rsidRPr="00CA11AF">
        <w:t xml:space="preserve">pārapdrošinātājs, saņemot sūdzību par apdrošināšanas vai pārapdrošināšanas brokera vai citas dalībvalsts apdrošināšanas vai pārapdrošināšanas brokera filiāles Latvijas Republikā veikto apdrošināšanas vai pārapdrošināšanas izplatīšanu, septiņu dienu laikā pārsūta </w:t>
      </w:r>
      <w:r w:rsidR="00CB05F6" w:rsidRPr="00CA11AF">
        <w:t xml:space="preserve">to </w:t>
      </w:r>
      <w:r w:rsidR="007746A9">
        <w:t xml:space="preserve">attiecīgajam </w:t>
      </w:r>
      <w:r w:rsidRPr="00CA11AF">
        <w:t>apdrošināšanas vai pārapdrošināšanas brokerim vai citas dalībvalsts apdrošināšanas vai pārapdrošināšanas brokera filiālei Latvijas Republikā un rakstveidā informē sūdzības iesniedzēju par saņemtās sūdzības pārsūtīšanu.</w:t>
      </w:r>
    </w:p>
    <w:p w14:paraId="53EB4A63" w14:textId="61C22B41" w:rsidR="00CA11AF" w:rsidRDefault="00CA11AF" w:rsidP="00F43B00">
      <w:pPr>
        <w:pStyle w:val="NAnodalaromiesucipari"/>
      </w:pPr>
      <w:r w:rsidRPr="00CA11AF">
        <w:lastRenderedPageBreak/>
        <w:t>Sūdzību izskatīšanas procedūra</w:t>
      </w:r>
    </w:p>
    <w:p w14:paraId="2AE4D697" w14:textId="602D411F" w:rsidR="00A24440" w:rsidRDefault="00CA11AF" w:rsidP="00183413">
      <w:pPr>
        <w:pStyle w:val="NApunkts1"/>
      </w:pPr>
      <w:r w:rsidRPr="00CA11AF">
        <w:t xml:space="preserve">Apdrošināšanas </w:t>
      </w:r>
      <w:r w:rsidR="00DB708D">
        <w:t>vai</w:t>
      </w:r>
      <w:r w:rsidR="00DB708D" w:rsidRPr="00CA11AF">
        <w:t xml:space="preserve"> </w:t>
      </w:r>
      <w:r w:rsidRPr="00CA11AF">
        <w:t xml:space="preserve">pārapdrošināšanas izplatītājs izstrādā sūdzību izskatīšanas procedūru, kura atbilst apdrošināšanas </w:t>
      </w:r>
      <w:r w:rsidR="00DB708D">
        <w:t>vai</w:t>
      </w:r>
      <w:r w:rsidRPr="00CA11AF">
        <w:t xml:space="preserve"> pārapdrošināšanas izplatītāja veidam, lielumam un organizatoriskajai struktūrai un kura nodrošina ātru, vienlīdzīgu, taisnīgu un efektīvu sūdzību izskatīšanu. </w:t>
      </w:r>
    </w:p>
    <w:p w14:paraId="547EB2ED" w14:textId="3FB23A65" w:rsidR="00183413" w:rsidRDefault="00A24440" w:rsidP="00183413">
      <w:pPr>
        <w:pStyle w:val="NApunkts1"/>
      </w:pPr>
      <w:r>
        <w:t>Sūdzību izskatīšanas</w:t>
      </w:r>
      <w:r w:rsidR="00CA11AF" w:rsidRPr="00CA11AF">
        <w:t xml:space="preserve"> procedūrā iekļauj vismaz šādu informāciju:</w:t>
      </w:r>
    </w:p>
    <w:p w14:paraId="2DAA0E46" w14:textId="21E9F36E" w:rsidR="00CA11AF" w:rsidRDefault="00CA11AF" w:rsidP="00CA11AF">
      <w:pPr>
        <w:pStyle w:val="NApunkts2"/>
      </w:pPr>
      <w:r w:rsidRPr="00CA11AF">
        <w:t xml:space="preserve">par personu, kura apdrošināšanas </w:t>
      </w:r>
      <w:r w:rsidR="00DB708D">
        <w:t>vai</w:t>
      </w:r>
      <w:r w:rsidRPr="00CA11AF">
        <w:t xml:space="preserve"> pārapdrošināšanas izplatītāja vadības līmenī ir atbildīga par sūdzību izskatīšanas procesu un kura nodrošina sūdzībās norādīto faktu pārbaud</w:t>
      </w:r>
      <w:r w:rsidR="00DB708D">
        <w:t>i</w:t>
      </w:r>
      <w:r w:rsidRPr="00CA11AF">
        <w:t>, sūdzību izskatīšanas procesa efektivitātes kontrol</w:t>
      </w:r>
      <w:r w:rsidR="00DB708D">
        <w:t>i</w:t>
      </w:r>
      <w:r w:rsidR="00B303F0">
        <w:t xml:space="preserve"> un</w:t>
      </w:r>
      <w:r w:rsidRPr="00CA11AF">
        <w:t xml:space="preserve"> iespējamo interešu konfliktu novēršanas un </w:t>
      </w:r>
      <w:r w:rsidR="00236E09">
        <w:t xml:space="preserve">iekšējās </w:t>
      </w:r>
      <w:r w:rsidRPr="00CA11AF">
        <w:t>ziņošanas atbilstību sūdzību izskatīšanas procedūrai (</w:t>
      </w:r>
      <w:r>
        <w:t>turpmāk</w:t>
      </w:r>
      <w:r w:rsidR="00397043">
        <w:t> </w:t>
      </w:r>
      <w:r w:rsidRPr="00CA11AF">
        <w:t>– par sūdzību izskatīšanu atbildīgā persona);</w:t>
      </w:r>
    </w:p>
    <w:p w14:paraId="2F949CBE" w14:textId="1499868A" w:rsidR="000B2265" w:rsidRDefault="000B2265" w:rsidP="00CA11AF">
      <w:pPr>
        <w:pStyle w:val="NApunkts2"/>
      </w:pPr>
      <w:r w:rsidRPr="000B2265">
        <w:t xml:space="preserve">par sūdzību izskatīšanas procesu, ietverot </w:t>
      </w:r>
      <w:r w:rsidR="00B303F0">
        <w:t xml:space="preserve">sūdzību izskatīšanā iesaistīto darbinieku </w:t>
      </w:r>
      <w:r w:rsidRPr="000B2265">
        <w:t xml:space="preserve">pienākumus, atbildību un </w:t>
      </w:r>
      <w:r w:rsidR="00B303F0">
        <w:t xml:space="preserve">veicamās </w:t>
      </w:r>
      <w:r w:rsidRPr="000B2265">
        <w:t>darbības no sūdzības saņemšanas brīža līdz atbildes uz sūdzību sniegšanas brīdim, kā arī par sūdzību analīzi un pasākumiem sūdzību cēloņu novēršanai;</w:t>
      </w:r>
    </w:p>
    <w:p w14:paraId="0E19E23C" w14:textId="027C2A60" w:rsidR="000B2265" w:rsidRDefault="000B2265" w:rsidP="00CA11AF">
      <w:pPr>
        <w:pStyle w:val="NApunkts2"/>
      </w:pPr>
      <w:r w:rsidRPr="000B2265">
        <w:t>par sūdzību izskatīšanas termiņiem;</w:t>
      </w:r>
    </w:p>
    <w:p w14:paraId="6DA5E703" w14:textId="6FAE9985" w:rsidR="000B2265" w:rsidRDefault="000B2265" w:rsidP="00CA11AF">
      <w:pPr>
        <w:pStyle w:val="NApunkts2"/>
      </w:pPr>
      <w:r w:rsidRPr="000B2265">
        <w:t>par sūdzību iesniegšanas veidiem un par sūdzību pārsūtīšanu atbilstoši šo noteikumu 8.</w:t>
      </w:r>
      <w:r w:rsidR="007B6578">
        <w:t xml:space="preserve">, 9. un </w:t>
      </w:r>
      <w:r w:rsidRPr="000B2265">
        <w:t>10.</w:t>
      </w:r>
      <w:r w:rsidR="00397043">
        <w:t> </w:t>
      </w:r>
      <w:r w:rsidRPr="000B2265">
        <w:t>punkta prasībām;</w:t>
      </w:r>
    </w:p>
    <w:p w14:paraId="3EF57A2D" w14:textId="2BC940E5" w:rsidR="000B2265" w:rsidRDefault="000B2265" w:rsidP="00CA11AF">
      <w:pPr>
        <w:pStyle w:val="NApunkts2"/>
      </w:pPr>
      <w:r w:rsidRPr="000B2265">
        <w:t xml:space="preserve">par saņemto sūdzību un </w:t>
      </w:r>
      <w:r w:rsidR="00B303F0">
        <w:t xml:space="preserve">uz tām </w:t>
      </w:r>
      <w:r w:rsidRPr="000B2265">
        <w:t>sniegto atbilžu reģistrēšanu reģistrā;</w:t>
      </w:r>
    </w:p>
    <w:p w14:paraId="725594D9" w14:textId="597F2B33" w:rsidR="000B2265" w:rsidRDefault="000B2265" w:rsidP="00CA11AF">
      <w:pPr>
        <w:pStyle w:val="NApunkts2"/>
      </w:pPr>
      <w:r w:rsidRPr="000B2265">
        <w:t>par sūdzībā</w:t>
      </w:r>
      <w:r w:rsidR="00B303F0">
        <w:t>s</w:t>
      </w:r>
      <w:r w:rsidRPr="000B2265">
        <w:t xml:space="preserve"> norādīto faktu pārbaudi un iespējamā interešu konflikta novēršanu sūdzību izskatīšanā;</w:t>
      </w:r>
    </w:p>
    <w:p w14:paraId="1401F39F" w14:textId="13311BAB" w:rsidR="000B2265" w:rsidRDefault="000B2265" w:rsidP="00CA11AF">
      <w:pPr>
        <w:pStyle w:val="NApunkts2"/>
      </w:pPr>
      <w:r w:rsidRPr="000B2265">
        <w:t xml:space="preserve">par sūdzības iesniedzēja sniegtās informācijas un sūdzības iesniedzēja personīgās informācijas aizsardzību vai norādi uz apdrošināšanas </w:t>
      </w:r>
      <w:r w:rsidR="00B303F0">
        <w:t>vai</w:t>
      </w:r>
      <w:r w:rsidRPr="000B2265">
        <w:t xml:space="preserve"> pārapdrošināšanas izplatītāja iekšējiem normatīvajiem aktiem, kuros paredzētas šajā punktā noteiktās informācijas aizsardzības prasības;</w:t>
      </w:r>
    </w:p>
    <w:p w14:paraId="20CB7B62" w14:textId="15491D0D" w:rsidR="000B2265" w:rsidRDefault="000B2265" w:rsidP="00CA11AF">
      <w:pPr>
        <w:pStyle w:val="NApunkts2"/>
      </w:pPr>
      <w:r w:rsidRPr="000B2265">
        <w:t xml:space="preserve">par sūdzību izskatīšanas procesa atbilstības sūdzību izskatīšanas procedūrai kontroli, </w:t>
      </w:r>
      <w:r w:rsidR="00236E09">
        <w:t xml:space="preserve">iekšējo </w:t>
      </w:r>
      <w:r w:rsidRPr="000B2265">
        <w:t>ziņošanu</w:t>
      </w:r>
      <w:r w:rsidR="004A3673">
        <w:t xml:space="preserve"> </w:t>
      </w:r>
      <w:r w:rsidR="00282561" w:rsidRPr="00CA11AF">
        <w:t xml:space="preserve">apdrošināšanas </w:t>
      </w:r>
      <w:r w:rsidR="00282561">
        <w:t>vai</w:t>
      </w:r>
      <w:r w:rsidR="00282561" w:rsidRPr="00CA11AF">
        <w:t xml:space="preserve"> pārapdrošināšanas izplatītāja izpildinstitūcija</w:t>
      </w:r>
      <w:r w:rsidR="00282561">
        <w:t xml:space="preserve">i </w:t>
      </w:r>
      <w:r w:rsidR="004A3673">
        <w:t xml:space="preserve">par konstatētajām </w:t>
      </w:r>
      <w:r w:rsidR="00983CC8" w:rsidRPr="000B2265">
        <w:t>sūdzību izskatīšanas proces</w:t>
      </w:r>
      <w:r w:rsidR="00983CC8">
        <w:t>a</w:t>
      </w:r>
      <w:r w:rsidR="00983CC8" w:rsidRPr="000B2265">
        <w:t xml:space="preserve"> </w:t>
      </w:r>
      <w:r w:rsidR="004A3673">
        <w:t>nepilnībām</w:t>
      </w:r>
      <w:r w:rsidRPr="000B2265">
        <w:t xml:space="preserve"> un turpmāko pasākumu veikšanu</w:t>
      </w:r>
      <w:r w:rsidR="00282561">
        <w:t>, lai novērstu konstatētās nepilnības</w:t>
      </w:r>
      <w:r w:rsidRPr="000B2265">
        <w:t>.</w:t>
      </w:r>
    </w:p>
    <w:p w14:paraId="2B898BDB" w14:textId="345B2AA5" w:rsidR="00A24440" w:rsidRDefault="00A24440" w:rsidP="00183413">
      <w:pPr>
        <w:pStyle w:val="NApunkts1"/>
      </w:pPr>
      <w:r w:rsidRPr="00CA11AF">
        <w:t xml:space="preserve">Sūdzību izskatīšanas procedūru </w:t>
      </w:r>
      <w:r>
        <w:t>noformē</w:t>
      </w:r>
      <w:r w:rsidRPr="00CA11AF">
        <w:t xml:space="preserve"> rakstveidā</w:t>
      </w:r>
      <w:r w:rsidR="008140BF">
        <w:t>, un</w:t>
      </w:r>
      <w:r w:rsidRPr="00CA11AF">
        <w:t xml:space="preserve"> to apstiprina apdrošināšanas </w:t>
      </w:r>
      <w:r>
        <w:t>vai</w:t>
      </w:r>
      <w:r w:rsidRPr="00CA11AF">
        <w:t xml:space="preserve"> pārapdrošināšanas izplatītāja izpildinstitūcija</w:t>
      </w:r>
      <w:r>
        <w:t>.</w:t>
      </w:r>
    </w:p>
    <w:p w14:paraId="1E1D30DC" w14:textId="28A4F139" w:rsidR="00183413" w:rsidRDefault="000B2265" w:rsidP="00183413">
      <w:pPr>
        <w:pStyle w:val="NApunkts1"/>
      </w:pPr>
      <w:r w:rsidRPr="000B2265">
        <w:t xml:space="preserve">Apdrošināšanas </w:t>
      </w:r>
      <w:r w:rsidR="00B303F0">
        <w:t>vai</w:t>
      </w:r>
      <w:r w:rsidR="00B303F0" w:rsidRPr="000B2265">
        <w:t xml:space="preserve"> </w:t>
      </w:r>
      <w:r w:rsidRPr="000B2265">
        <w:t>pārapdrošināšanas izplatītājs nodrošina, ka ar sūdzību izskatīšanas procedūru ir iepazīstināt</w:t>
      </w:r>
      <w:r w:rsidR="007630B3">
        <w:t>i</w:t>
      </w:r>
      <w:r w:rsidRPr="000B2265">
        <w:t xml:space="preserve"> sūdzību izskatīšanā iesaistīt</w:t>
      </w:r>
      <w:r w:rsidR="007630B3">
        <w:t>ie</w:t>
      </w:r>
      <w:r w:rsidRPr="000B2265">
        <w:t xml:space="preserve"> </w:t>
      </w:r>
      <w:r w:rsidR="007630B3">
        <w:t>darbinieki</w:t>
      </w:r>
      <w:r w:rsidR="007630B3" w:rsidRPr="000B2265">
        <w:t xml:space="preserve"> </w:t>
      </w:r>
      <w:r w:rsidRPr="000B2265">
        <w:t xml:space="preserve">un tā ir pieejama visiem apdrošināšanas </w:t>
      </w:r>
      <w:r w:rsidR="00B303F0">
        <w:t>vai</w:t>
      </w:r>
      <w:r w:rsidR="00B303F0" w:rsidRPr="000B2265">
        <w:t xml:space="preserve"> </w:t>
      </w:r>
      <w:r w:rsidRPr="000B2265">
        <w:t>pārapdrošināšanas izplatīšanā tieši iesaistītajiem darbiniekiem.</w:t>
      </w:r>
    </w:p>
    <w:p w14:paraId="12628971" w14:textId="64AEDE3E" w:rsidR="000B2265" w:rsidRDefault="000B2265" w:rsidP="00183413">
      <w:pPr>
        <w:pStyle w:val="NApunkts1"/>
      </w:pPr>
      <w:r w:rsidRPr="000B2265">
        <w:t xml:space="preserve">Apdrošināšanas </w:t>
      </w:r>
      <w:r w:rsidR="00963788">
        <w:t>vai</w:t>
      </w:r>
      <w:r w:rsidR="00963788" w:rsidRPr="000B2265">
        <w:t xml:space="preserve"> </w:t>
      </w:r>
      <w:r w:rsidRPr="000B2265">
        <w:t xml:space="preserve">pārapdrošināšanas izplatītājs </w:t>
      </w:r>
      <w:r w:rsidR="00963788">
        <w:t>katrā</w:t>
      </w:r>
      <w:r w:rsidR="00963788" w:rsidRPr="000B2265">
        <w:t xml:space="preserve"> </w:t>
      </w:r>
      <w:r w:rsidR="00963788">
        <w:t xml:space="preserve">tā </w:t>
      </w:r>
      <w:r w:rsidRPr="000B2265">
        <w:t xml:space="preserve">apdrošināšanas </w:t>
      </w:r>
      <w:r w:rsidR="00963788">
        <w:t>vai</w:t>
      </w:r>
      <w:r w:rsidR="00963788" w:rsidRPr="000B2265">
        <w:t xml:space="preserve"> </w:t>
      </w:r>
      <w:r w:rsidRPr="000B2265">
        <w:t>pārapdrošināšanas izplatīšanas vietā t</w:t>
      </w:r>
      <w:r w:rsidR="00CB05F6">
        <w:t>ās</w:t>
      </w:r>
      <w:r w:rsidRPr="000B2265">
        <w:t xml:space="preserve"> darba laikā un </w:t>
      </w:r>
      <w:r w:rsidR="00963788">
        <w:t>katrā</w:t>
      </w:r>
      <w:r w:rsidR="00963788" w:rsidRPr="000B2265">
        <w:t xml:space="preserve"> </w:t>
      </w:r>
      <w:r w:rsidR="00963788">
        <w:t xml:space="preserve">tā </w:t>
      </w:r>
      <w:r w:rsidRPr="000B2265">
        <w:t>tīmekļvietnē nodrošina skaidru, precīzu, vienmēr aktuālu un brīvi pieejamu vismaz šādu informāciju:</w:t>
      </w:r>
    </w:p>
    <w:p w14:paraId="0DDED1A5" w14:textId="36D66794" w:rsidR="000B2265" w:rsidRDefault="000B2265" w:rsidP="000B2265">
      <w:pPr>
        <w:pStyle w:val="NApunkts2"/>
      </w:pPr>
      <w:r w:rsidRPr="000B2265">
        <w:t>sūdzībā norādāmo informāciju un apliecinājumu, ka sūdzību izskatīšana ir bez maksas;</w:t>
      </w:r>
    </w:p>
    <w:p w14:paraId="5A01C4B9" w14:textId="2DF2DDB5" w:rsidR="000B2265" w:rsidRDefault="000B2265" w:rsidP="000B2265">
      <w:pPr>
        <w:pStyle w:val="NApunkts2"/>
      </w:pPr>
      <w:r w:rsidRPr="000B2265">
        <w:t>informāciju par adresātu, kuram iesniedzama sūdzība, sūdzības iesniegšanas veidus un kontaktinformāciju;</w:t>
      </w:r>
    </w:p>
    <w:p w14:paraId="27728131" w14:textId="051ECCBF" w:rsidR="000B2265" w:rsidRDefault="000B2265" w:rsidP="000B2265">
      <w:pPr>
        <w:pStyle w:val="NApunkts2"/>
      </w:pPr>
      <w:r w:rsidRPr="000B2265">
        <w:t>sūdzību izskatīšanas procesa aprakstu un izskatīšanas termiņus;</w:t>
      </w:r>
    </w:p>
    <w:p w14:paraId="100D32A2" w14:textId="257646D8" w:rsidR="000B2265" w:rsidRDefault="000B2265" w:rsidP="000B2265">
      <w:pPr>
        <w:pStyle w:val="NApunkts2"/>
      </w:pPr>
      <w:r w:rsidRPr="000B2265">
        <w:t xml:space="preserve">informāciju par apdrošināšanas </w:t>
      </w:r>
      <w:r w:rsidR="00963788">
        <w:t>vai</w:t>
      </w:r>
      <w:r w:rsidR="00963788" w:rsidRPr="000B2265">
        <w:t xml:space="preserve"> </w:t>
      </w:r>
      <w:r w:rsidRPr="000B2265">
        <w:t>pārapdrošināšanas izplatītāja uzraudzības iestādi un citām sūdzību izskatīšanas iespējām.</w:t>
      </w:r>
    </w:p>
    <w:p w14:paraId="6D599437" w14:textId="45889320" w:rsidR="000B2265" w:rsidRDefault="000B2265" w:rsidP="000B2265">
      <w:pPr>
        <w:pStyle w:val="NApunkts1"/>
      </w:pPr>
      <w:r>
        <w:lastRenderedPageBreak/>
        <w:t>A</w:t>
      </w:r>
      <w:r w:rsidRPr="000B2265">
        <w:t xml:space="preserve">pdrošināšanas </w:t>
      </w:r>
      <w:r w:rsidR="00963788">
        <w:t>vai</w:t>
      </w:r>
      <w:r w:rsidR="00963788" w:rsidRPr="000B2265">
        <w:t xml:space="preserve"> </w:t>
      </w:r>
      <w:r w:rsidRPr="000B2265">
        <w:t>pārapdrošināšanas izplatītājs pēc sūdzības iesniedzēja pieprasījuma sniedz informāciju (rakstveidā papīra formātā vai elektroniski) par sūdzības izskatīšanas procesu.</w:t>
      </w:r>
    </w:p>
    <w:p w14:paraId="40F20AF8" w14:textId="2381177B" w:rsidR="000B2265" w:rsidRDefault="000B2265" w:rsidP="000B2265">
      <w:pPr>
        <w:pStyle w:val="NApunkts1"/>
      </w:pPr>
      <w:r w:rsidRPr="000B2265">
        <w:t xml:space="preserve">Apdrošināšanas </w:t>
      </w:r>
      <w:r w:rsidR="00963788">
        <w:t>vai</w:t>
      </w:r>
      <w:r w:rsidR="00963788" w:rsidRPr="000B2265">
        <w:t xml:space="preserve"> </w:t>
      </w:r>
      <w:r w:rsidRPr="000B2265">
        <w:t>pārapdrošināšanas izplatītājam savas kompetences un tiesisko iespēju robežās ir pienākums pārbaudīt ar sūdzību saistītos pierādījumus un informāciju.</w:t>
      </w:r>
    </w:p>
    <w:p w14:paraId="42B02D2A" w14:textId="18567FBC" w:rsidR="000B2265" w:rsidRDefault="000B2265" w:rsidP="000B2265">
      <w:pPr>
        <w:pStyle w:val="NApunkts1"/>
      </w:pPr>
      <w:r w:rsidRPr="000B2265">
        <w:t xml:space="preserve">Apdrošināšanas </w:t>
      </w:r>
      <w:r w:rsidR="00963788">
        <w:t>vai</w:t>
      </w:r>
      <w:r w:rsidR="00963788" w:rsidRPr="000B2265">
        <w:t xml:space="preserve"> </w:t>
      </w:r>
      <w:r w:rsidRPr="000B2265">
        <w:t xml:space="preserve">pārapdrošināšanas izplatītājs rakstveidā sniedz pamatotu atbildi uz saņemto sūdzību, izmantojot pēc iespējas vienkāršu un viegli saprotamu valodu, kā arī informē sūdzības iesniedzēju par citām sūdzības izskatīšanas iespējām, ja uz sūdzību sniegtā atbilde pilnībā neapmierina </w:t>
      </w:r>
      <w:r w:rsidR="00855152">
        <w:t>sūdzības</w:t>
      </w:r>
      <w:r w:rsidR="00855152" w:rsidRPr="000B2265">
        <w:t xml:space="preserve"> </w:t>
      </w:r>
      <w:r w:rsidRPr="000B2265">
        <w:t>iesniedzēja norādītās prasības.</w:t>
      </w:r>
    </w:p>
    <w:p w14:paraId="20EB8604" w14:textId="496F082B" w:rsidR="000B2265" w:rsidRDefault="000B2265" w:rsidP="000B2265">
      <w:pPr>
        <w:pStyle w:val="NApunkts1"/>
      </w:pPr>
      <w:r w:rsidRPr="000B2265">
        <w:t xml:space="preserve">Apdrošināšanas </w:t>
      </w:r>
      <w:r w:rsidR="00855152">
        <w:t>vai</w:t>
      </w:r>
      <w:r w:rsidR="00855152" w:rsidRPr="000B2265">
        <w:t xml:space="preserve"> </w:t>
      </w:r>
      <w:r w:rsidRPr="000B2265">
        <w:t>pārapdrošināšanas izplatītājs atbildi uz saņemto sūdzību sniedz latviešu valodā. Ja sūdzības iesniedzējs sūdzību iesniedzis citā valodā, apdrošināšanas vai pārapdrošināšanas izplatītājs, ja tas nerada papildu administratīvos izdevumus, var sniegt atbildi valodā, kādā pie tā vērsies sūdzības iesniedzējs.</w:t>
      </w:r>
    </w:p>
    <w:p w14:paraId="5250BDFA" w14:textId="7E2B8810" w:rsidR="000B2265" w:rsidRDefault="000B2265" w:rsidP="00F43B00">
      <w:pPr>
        <w:pStyle w:val="NAnodalaromiesucipari"/>
      </w:pPr>
      <w:r w:rsidRPr="000B2265">
        <w:t>S</w:t>
      </w:r>
      <w:r w:rsidR="00855152">
        <w:t>aņemto s</w:t>
      </w:r>
      <w:r w:rsidRPr="000B2265">
        <w:t xml:space="preserve">ūdzību </w:t>
      </w:r>
      <w:r w:rsidR="00855152">
        <w:t xml:space="preserve">un uz tām sniegto atbilžu </w:t>
      </w:r>
      <w:r w:rsidRPr="000B2265">
        <w:t>reģistr</w:t>
      </w:r>
      <w:r w:rsidR="00855152">
        <w:t>a kārtošana</w:t>
      </w:r>
      <w:r w:rsidRPr="000B2265">
        <w:t xml:space="preserve"> </w:t>
      </w:r>
    </w:p>
    <w:p w14:paraId="337E4FFA" w14:textId="60A21892" w:rsidR="00A24440" w:rsidRDefault="000B2265" w:rsidP="000B2265">
      <w:pPr>
        <w:pStyle w:val="NApunkts1"/>
      </w:pPr>
      <w:r w:rsidRPr="000B2265">
        <w:t xml:space="preserve">Apdrošināšanas </w:t>
      </w:r>
      <w:r w:rsidR="00855152">
        <w:t>vai</w:t>
      </w:r>
      <w:r w:rsidR="00855152" w:rsidRPr="000B2265">
        <w:t xml:space="preserve"> </w:t>
      </w:r>
      <w:r w:rsidRPr="000B2265">
        <w:t>pārapdrošināšanas izplatītājs</w:t>
      </w:r>
      <w:r w:rsidR="00855152">
        <w:t xml:space="preserve"> izveido saņemto </w:t>
      </w:r>
      <w:r w:rsidR="00855152" w:rsidRPr="00CA11AF">
        <w:t xml:space="preserve">sūdzību un </w:t>
      </w:r>
      <w:r w:rsidR="00855152">
        <w:t xml:space="preserve">uz tām </w:t>
      </w:r>
      <w:r w:rsidR="00855152" w:rsidRPr="00CA11AF">
        <w:t>sniegto atbilžu reģistr</w:t>
      </w:r>
      <w:r w:rsidR="00855152">
        <w:t>u, kurā</w:t>
      </w:r>
      <w:r w:rsidRPr="000B2265">
        <w:t xml:space="preserve"> nodrošina saņemto sūdzību un </w:t>
      </w:r>
      <w:r w:rsidR="00855152">
        <w:t xml:space="preserve">uz tām </w:t>
      </w:r>
      <w:r w:rsidRPr="000B2265">
        <w:t xml:space="preserve">sniegto atbilžu vienotu reģistrāciju. </w:t>
      </w:r>
    </w:p>
    <w:p w14:paraId="10743920" w14:textId="45958E01" w:rsidR="00A24440" w:rsidRDefault="000B2265" w:rsidP="000B2265">
      <w:pPr>
        <w:pStyle w:val="NApunkts1"/>
      </w:pPr>
      <w:r w:rsidRPr="000B2265">
        <w:t xml:space="preserve">Apdrošināšanas </w:t>
      </w:r>
      <w:r w:rsidR="00855152">
        <w:t>vai</w:t>
      </w:r>
      <w:r w:rsidR="00855152" w:rsidRPr="000B2265">
        <w:t xml:space="preserve"> </w:t>
      </w:r>
      <w:r w:rsidRPr="000B2265">
        <w:t xml:space="preserve">pārapdrošināšanas izplatītājs saņemtās sūdzības reģistrē ne vēlāk kā nākamajā darbdienā pēc sūdzības saņemšanas un </w:t>
      </w:r>
      <w:r w:rsidR="00855152">
        <w:t xml:space="preserve">uz tām </w:t>
      </w:r>
      <w:r w:rsidRPr="000B2265">
        <w:t xml:space="preserve">sniegtās atbildes reģistrē atbildes sagatavošanas dienā. </w:t>
      </w:r>
    </w:p>
    <w:p w14:paraId="4AF81146" w14:textId="2F48A1CE" w:rsidR="000B2265" w:rsidRDefault="000B2265" w:rsidP="000B2265">
      <w:pPr>
        <w:pStyle w:val="NApunkts1"/>
      </w:pPr>
      <w:r w:rsidRPr="000B2265">
        <w:t xml:space="preserve">Reģistrējot saņemtās sūdzības un </w:t>
      </w:r>
      <w:r w:rsidR="00855152">
        <w:t xml:space="preserve">uz tām </w:t>
      </w:r>
      <w:r w:rsidRPr="000B2265">
        <w:t>sniegtās atbildes, norāda vismaz šādu informāciju:</w:t>
      </w:r>
    </w:p>
    <w:p w14:paraId="115D723A" w14:textId="2D078089" w:rsidR="000B2265" w:rsidRDefault="000B2265" w:rsidP="000B2265">
      <w:pPr>
        <w:pStyle w:val="NApunkts2"/>
      </w:pPr>
      <w:r w:rsidRPr="000B2265">
        <w:t>informāciju par sūdzības iesniedzēju (fiziskai personai</w:t>
      </w:r>
      <w:r w:rsidR="00397043">
        <w:t> </w:t>
      </w:r>
      <w:r w:rsidRPr="000B2265">
        <w:t>– vārdu un uzvārdu; juridiskai personai</w:t>
      </w:r>
      <w:r w:rsidR="00397043">
        <w:t> </w:t>
      </w:r>
      <w:r w:rsidRPr="000B2265">
        <w:t>– nosaukumu, reģistrācijas numuru) un tā kontaktinformāciju;</w:t>
      </w:r>
    </w:p>
    <w:p w14:paraId="2993C1C5" w14:textId="625AA620" w:rsidR="000B2265" w:rsidRDefault="000B2265" w:rsidP="000B2265">
      <w:pPr>
        <w:pStyle w:val="NApunkts2"/>
      </w:pPr>
      <w:r w:rsidRPr="000B2265">
        <w:t>sūdzības saņemšanas datumu;</w:t>
      </w:r>
    </w:p>
    <w:p w14:paraId="0FF93FCF" w14:textId="65F12C60" w:rsidR="000B2265" w:rsidRDefault="000B2265" w:rsidP="000B2265">
      <w:pPr>
        <w:pStyle w:val="NApunkts2"/>
      </w:pPr>
      <w:r w:rsidRPr="000B2265">
        <w:t>sūdzības iemeslu;</w:t>
      </w:r>
    </w:p>
    <w:p w14:paraId="6B4B1076" w14:textId="656ED833" w:rsidR="000B2265" w:rsidRDefault="000B2265" w:rsidP="000B2265">
      <w:pPr>
        <w:pStyle w:val="NApunkts2"/>
      </w:pPr>
      <w:r w:rsidRPr="000B2265">
        <w:t xml:space="preserve">apdrošināšanas </w:t>
      </w:r>
      <w:r w:rsidR="00B33F1E">
        <w:t xml:space="preserve">vai pārapdrošināšanas </w:t>
      </w:r>
      <w:r w:rsidRPr="000B2265">
        <w:t>veidu;</w:t>
      </w:r>
    </w:p>
    <w:p w14:paraId="69C39B5F" w14:textId="442B753E" w:rsidR="000B2265" w:rsidRDefault="000B2265" w:rsidP="000B2265">
      <w:pPr>
        <w:pStyle w:val="NApunkts2"/>
      </w:pPr>
      <w:r w:rsidRPr="000B2265">
        <w:t>atbildes uz sūdzību nosūtīšanas datumu;</w:t>
      </w:r>
    </w:p>
    <w:p w14:paraId="2253EE94" w14:textId="78A4B05E" w:rsidR="000B2265" w:rsidRDefault="000B2265" w:rsidP="000B2265">
      <w:pPr>
        <w:pStyle w:val="NApunkts2"/>
      </w:pPr>
      <w:r w:rsidRPr="000B2265">
        <w:t>sūdzības izskatīšanas rezultātu;</w:t>
      </w:r>
    </w:p>
    <w:p w14:paraId="1543212C" w14:textId="15758499" w:rsidR="000B2265" w:rsidRDefault="000B2265" w:rsidP="000B2265">
      <w:pPr>
        <w:pStyle w:val="NApunkts2"/>
      </w:pPr>
      <w:r w:rsidRPr="000B2265">
        <w:t xml:space="preserve">valsti, kurā veikta apdrošināšanas </w:t>
      </w:r>
      <w:r w:rsidR="004B0A02">
        <w:t>vai</w:t>
      </w:r>
      <w:r w:rsidR="004B0A02" w:rsidRPr="000B2265">
        <w:t xml:space="preserve"> </w:t>
      </w:r>
      <w:r w:rsidRPr="000B2265">
        <w:t>pārapdrošināšanas izplatīšana, par kuru saņemta sūdzība.</w:t>
      </w:r>
    </w:p>
    <w:p w14:paraId="1F1D620A" w14:textId="5934AB65" w:rsidR="000B2265" w:rsidRDefault="000B2265" w:rsidP="000B2265">
      <w:pPr>
        <w:pStyle w:val="NApunkts1"/>
      </w:pPr>
      <w:r w:rsidRPr="000B2265">
        <w:t xml:space="preserve">Apdrošināšanas </w:t>
      </w:r>
      <w:r w:rsidR="004B0A02">
        <w:t>vai</w:t>
      </w:r>
      <w:r w:rsidRPr="000B2265">
        <w:t xml:space="preserve"> pārapdrošināšanas izplatītājs glabā informāciju par saņemtajām sūdzībām un </w:t>
      </w:r>
      <w:r w:rsidR="00A24440">
        <w:t xml:space="preserve">uz tām </w:t>
      </w:r>
      <w:r w:rsidRPr="000B2265">
        <w:t xml:space="preserve">sniegtajām atbildēm atbilstoši apdrošināšanas </w:t>
      </w:r>
      <w:r w:rsidR="004B0A02">
        <w:t>vai</w:t>
      </w:r>
      <w:r w:rsidR="004B0A02" w:rsidRPr="000B2265">
        <w:t xml:space="preserve"> </w:t>
      </w:r>
      <w:r w:rsidRPr="000B2265">
        <w:t>pārapdrošināšanas izplatītāja iekšējos normatīvajos aktos par dokumentu glabāšanu un arhivēšanu noteiktajām prasībām.</w:t>
      </w:r>
    </w:p>
    <w:p w14:paraId="3F1D3759" w14:textId="10AA0001" w:rsidR="006D3A75" w:rsidRDefault="006D3A75" w:rsidP="00F43B00">
      <w:pPr>
        <w:pStyle w:val="NAnodalaromiesucipari"/>
      </w:pPr>
      <w:r>
        <w:t>Saņemto sūdzību analīzes veikšana</w:t>
      </w:r>
    </w:p>
    <w:p w14:paraId="785AC7B3" w14:textId="2390D5C1" w:rsidR="003D72E4" w:rsidRDefault="006D3A75" w:rsidP="006D3A75">
      <w:pPr>
        <w:pStyle w:val="NApunkts1"/>
      </w:pPr>
      <w:r>
        <w:t>Apdrošināšanas vai pārapdrošināšanas izplatītāj</w:t>
      </w:r>
      <w:r w:rsidR="008A317C">
        <w:t>s</w:t>
      </w:r>
      <w:r>
        <w:t xml:space="preserve"> nepārtraukti analizē saņemtās sūdzības, nodrošin</w:t>
      </w:r>
      <w:r w:rsidR="003D72E4">
        <w:t>ot</w:t>
      </w:r>
      <w:r>
        <w:t xml:space="preserve">, ka tiek </w:t>
      </w:r>
      <w:r w:rsidR="003D72E4">
        <w:t>identificētas</w:t>
      </w:r>
      <w:r>
        <w:t xml:space="preserve"> un risinātas atkārtot</w:t>
      </w:r>
      <w:r w:rsidR="003D72E4">
        <w:t>i konstatētās</w:t>
      </w:r>
      <w:r>
        <w:t xml:space="preserve"> problēmas, kā arī iespējamie tiesiskie un funkcionālie riski, </w:t>
      </w:r>
      <w:r w:rsidR="003D72E4">
        <w:t>veicot šād</w:t>
      </w:r>
      <w:r w:rsidR="00CB05F6">
        <w:t>u</w:t>
      </w:r>
      <w:r w:rsidR="003D72E4">
        <w:t>s pasākumus</w:t>
      </w:r>
      <w:r>
        <w:t>:</w:t>
      </w:r>
    </w:p>
    <w:p w14:paraId="38ADCC14" w14:textId="713C1308" w:rsidR="003D72E4" w:rsidRDefault="006D3A75" w:rsidP="003D72E4">
      <w:pPr>
        <w:pStyle w:val="NApunkts2"/>
      </w:pPr>
      <w:r>
        <w:t>analizējot atsevišķu sūdzību iemeslus, lai noteiktu galvenos attiecīga</w:t>
      </w:r>
      <w:r w:rsidR="008A317C">
        <w:t>ja</w:t>
      </w:r>
      <w:r>
        <w:t xml:space="preserve">m sūdzību veidam raksturīgos cēloņus; </w:t>
      </w:r>
    </w:p>
    <w:p w14:paraId="7A79A749" w14:textId="6AFEC821" w:rsidR="003D72E4" w:rsidRDefault="006D3A75" w:rsidP="003D72E4">
      <w:pPr>
        <w:pStyle w:val="NApunkts2"/>
      </w:pPr>
      <w:r>
        <w:t xml:space="preserve">apsverot, vai </w:t>
      </w:r>
      <w:r w:rsidR="008A317C">
        <w:t>attiecīgajam sūdzību veidam raksturīgie</w:t>
      </w:r>
      <w:r w:rsidR="008A317C" w:rsidDel="008A317C">
        <w:t xml:space="preserve"> </w:t>
      </w:r>
      <w:r>
        <w:t>cēloņi var ietekmēt arī citus procesus vai produktus, tostarp tos, par kuriem nav saņemtas sūdzības;</w:t>
      </w:r>
    </w:p>
    <w:p w14:paraId="551DA8B2" w14:textId="4B508F07" w:rsidR="006D3A75" w:rsidRPr="006D3A75" w:rsidRDefault="006D3A75" w:rsidP="007B6578">
      <w:pPr>
        <w:pStyle w:val="NApunkts2"/>
      </w:pPr>
      <w:r>
        <w:t xml:space="preserve">novēršot </w:t>
      </w:r>
      <w:r w:rsidR="008A317C">
        <w:t>attiecīgajam sūdzību veidam raksturīgos</w:t>
      </w:r>
      <w:r w:rsidR="008A317C" w:rsidDel="008A317C">
        <w:t xml:space="preserve"> </w:t>
      </w:r>
      <w:r>
        <w:t xml:space="preserve">cēloņus, ja tas ir </w:t>
      </w:r>
      <w:r w:rsidR="00F53682">
        <w:t>nepieciešams</w:t>
      </w:r>
      <w:r>
        <w:t>.</w:t>
      </w:r>
    </w:p>
    <w:p w14:paraId="31822F44" w14:textId="06650FCE" w:rsidR="000B2265" w:rsidRDefault="000B2265" w:rsidP="000B2265">
      <w:pPr>
        <w:pStyle w:val="NApunkts1"/>
      </w:pPr>
      <w:r w:rsidRPr="000B2265">
        <w:lastRenderedPageBreak/>
        <w:t xml:space="preserve">Apdrošināšanas </w:t>
      </w:r>
      <w:r w:rsidR="004B0A02">
        <w:t>vai</w:t>
      </w:r>
      <w:r w:rsidR="004B0A02" w:rsidRPr="000B2265">
        <w:t xml:space="preserve"> </w:t>
      </w:r>
      <w:r w:rsidRPr="000B2265">
        <w:t xml:space="preserve">pārapdrošināšanas izplatītāja </w:t>
      </w:r>
      <w:r w:rsidR="00A24440">
        <w:t xml:space="preserve">noteiktā </w:t>
      </w:r>
      <w:r w:rsidRPr="000B2265">
        <w:t xml:space="preserve">par sūdzību izskatīšanu atbildīgā persona vismaz vienu reizi pārskata gadā sagatavo ziņojumu par sūdzību izskatīšanas procesa atbilstību sūdzību izskatīšanas procedūrai un sūdzību izskatīšanas procesa efektivitāti, kā arī ziņojumā ietver informāciju par sūdzību analīzi un sniedz vērtējumu par sūdzību cēloņiem. Minēto ziņojumu iesniedz apdrošināšanas </w:t>
      </w:r>
      <w:r w:rsidR="009D5773">
        <w:t>vai</w:t>
      </w:r>
      <w:r w:rsidR="009D5773" w:rsidRPr="000B2265">
        <w:t xml:space="preserve"> </w:t>
      </w:r>
      <w:r w:rsidRPr="000B2265">
        <w:t>pārapdrošināšanas izplatītāja izpildinstitūcijai.</w:t>
      </w:r>
    </w:p>
    <w:p w14:paraId="1732B26F" w14:textId="1ABBAC47" w:rsidR="000B2265" w:rsidRDefault="000B2265" w:rsidP="000B2265">
      <w:pPr>
        <w:pStyle w:val="NApunkts1"/>
      </w:pPr>
      <w:r w:rsidRPr="000B2265">
        <w:t xml:space="preserve">Apdrošināšanas </w:t>
      </w:r>
      <w:r w:rsidR="00092DEF">
        <w:t>vai</w:t>
      </w:r>
      <w:r w:rsidR="00092DEF" w:rsidRPr="000B2265">
        <w:t xml:space="preserve"> </w:t>
      </w:r>
      <w:r w:rsidRPr="000B2265">
        <w:t xml:space="preserve">pārapdrošināšanas izplatītājs vismaz reizi gadā pēc šo noteikumu </w:t>
      </w:r>
      <w:r w:rsidR="006D3A75" w:rsidRPr="007B6578">
        <w:t>2</w:t>
      </w:r>
      <w:r w:rsidR="00F53682">
        <w:t>5</w:t>
      </w:r>
      <w:r w:rsidRPr="000B2265">
        <w:t xml:space="preserve">. punktā noteiktā ziņojuma izskatīšanas veic pasākumus </w:t>
      </w:r>
      <w:r w:rsidR="00092DEF">
        <w:t xml:space="preserve">sūdzību analīzes rezultātā </w:t>
      </w:r>
      <w:r w:rsidRPr="000B2265">
        <w:t>konstatēto sūdzību cēloņu novēršanai.</w:t>
      </w:r>
    </w:p>
    <w:p w14:paraId="60EE05FC" w14:textId="4A160224" w:rsidR="000B2265" w:rsidRDefault="00F43B00" w:rsidP="00F43B00">
      <w:pPr>
        <w:pStyle w:val="NAnodalaromiesucipari"/>
      </w:pPr>
      <w:r>
        <w:t>A</w:t>
      </w:r>
      <w:r w:rsidR="000B2265" w:rsidRPr="000B2265">
        <w:t xml:space="preserve">r saņemtajām sūdzībām </w:t>
      </w:r>
      <w:r>
        <w:t>saistītās informācijas apmaiņas kārtība</w:t>
      </w:r>
    </w:p>
    <w:p w14:paraId="52BB7977" w14:textId="0B3F5602" w:rsidR="000B2265" w:rsidRDefault="000B2265" w:rsidP="000B2265">
      <w:pPr>
        <w:pStyle w:val="NApunkts1"/>
      </w:pPr>
      <w:r w:rsidRPr="000B2265">
        <w:t xml:space="preserve">Apdrošināšanas </w:t>
      </w:r>
      <w:r w:rsidR="001E59CA">
        <w:t>vai</w:t>
      </w:r>
      <w:r w:rsidR="001E59CA" w:rsidRPr="000B2265">
        <w:t xml:space="preserve"> </w:t>
      </w:r>
      <w:r w:rsidRPr="000B2265">
        <w:t xml:space="preserve">pārapdrošināšanas </w:t>
      </w:r>
      <w:r w:rsidR="00B33F1E" w:rsidRPr="000B2265">
        <w:t>izplatītāj</w:t>
      </w:r>
      <w:r w:rsidR="00B33F1E">
        <w:t>am ir pienākums pēc Latvijas Bankas pieprasījuma iesniegt ta</w:t>
      </w:r>
      <w:r w:rsidR="00F43B00">
        <w:t>i</w:t>
      </w:r>
      <w:r w:rsidR="00B33F1E">
        <w:t xml:space="preserve"> informāciju</w:t>
      </w:r>
      <w:r w:rsidR="00B33F1E" w:rsidRPr="000B2265">
        <w:t xml:space="preserve"> </w:t>
      </w:r>
      <w:r w:rsidRPr="000B2265">
        <w:t>par saņemtajām un izskatītajām sūdzībām.</w:t>
      </w:r>
    </w:p>
    <w:p w14:paraId="1BECFCE7" w14:textId="5D9D5412" w:rsidR="000B2265" w:rsidRDefault="000B2265" w:rsidP="000B2265">
      <w:pPr>
        <w:pStyle w:val="NApunkts1"/>
      </w:pPr>
      <w:r w:rsidRPr="000B2265">
        <w:t>Apdrošināšanas aģentam, par kur</w:t>
      </w:r>
      <w:r w:rsidR="001E59CA">
        <w:t>a veikto a</w:t>
      </w:r>
      <w:r w:rsidR="001E59CA" w:rsidRPr="000B2265">
        <w:t xml:space="preserve">pdrošināšanas </w:t>
      </w:r>
      <w:r w:rsidR="001E59CA">
        <w:t>vai</w:t>
      </w:r>
      <w:r w:rsidR="001E59CA" w:rsidRPr="000B2265">
        <w:t xml:space="preserve"> pārapdrošināšanas izplatī</w:t>
      </w:r>
      <w:r w:rsidR="001E59CA">
        <w:t>šan</w:t>
      </w:r>
      <w:r w:rsidRPr="000B2265">
        <w:t>u sūdzības neizskata apdrošinātājs, ir pienākums pēc apdrošinātāja pieprasījuma iesniegt tam informāciju par saņemtajām un izskatītajām sūdzībām.</w:t>
      </w:r>
    </w:p>
    <w:p w14:paraId="77574494" w14:textId="029B2EFD" w:rsidR="000B2265" w:rsidRPr="000B2265" w:rsidRDefault="000B2265" w:rsidP="00F43B00">
      <w:pPr>
        <w:pStyle w:val="NAnodalaromiesucipari"/>
      </w:pPr>
      <w:r w:rsidRPr="000B2265">
        <w:t>Noslēguma jautājums</w:t>
      </w:r>
    </w:p>
    <w:p w14:paraId="5B5C8078" w14:textId="4A4B88C3" w:rsidR="00840034" w:rsidRDefault="00840034" w:rsidP="00840034">
      <w:pPr>
        <w:pStyle w:val="NApunkts1"/>
      </w:pPr>
      <w:r>
        <w:t xml:space="preserve">Atzīt par spēku zaudējušiem </w:t>
      </w:r>
      <w:r w:rsidR="00843899" w:rsidRPr="00843899">
        <w:t>Finanšu un kapitāla tirgus komisijas 20</w:t>
      </w:r>
      <w:r w:rsidR="00843899">
        <w:t>20</w:t>
      </w:r>
      <w:r w:rsidR="00843899" w:rsidRPr="00843899">
        <w:t>.</w:t>
      </w:r>
      <w:r w:rsidR="00397043">
        <w:t> </w:t>
      </w:r>
      <w:r w:rsidR="00843899" w:rsidRPr="00843899">
        <w:t xml:space="preserve">gada </w:t>
      </w:r>
      <w:r w:rsidR="00183413">
        <w:t>14</w:t>
      </w:r>
      <w:r w:rsidR="00843899" w:rsidRPr="00843899">
        <w:t>.</w:t>
      </w:r>
      <w:r w:rsidR="00397043">
        <w:t> </w:t>
      </w:r>
      <w:r w:rsidR="00183413">
        <w:t>jūlija</w:t>
      </w:r>
      <w:r w:rsidR="00843899" w:rsidRPr="00843899">
        <w:t xml:space="preserve"> normatīv</w:t>
      </w:r>
      <w:r w:rsidR="00843899">
        <w:t>os</w:t>
      </w:r>
      <w:r w:rsidR="00843899" w:rsidRPr="00843899">
        <w:t xml:space="preserve"> noteikum</w:t>
      </w:r>
      <w:r w:rsidR="00843899">
        <w:t>us</w:t>
      </w:r>
      <w:r w:rsidR="00843899" w:rsidRPr="00843899">
        <w:t xml:space="preserve"> Nr.</w:t>
      </w:r>
      <w:r w:rsidR="00397043">
        <w:t> </w:t>
      </w:r>
      <w:r w:rsidR="000B2265">
        <w:t>91</w:t>
      </w:r>
      <w:r w:rsidR="00843899" w:rsidRPr="00843899">
        <w:t xml:space="preserve"> </w:t>
      </w:r>
      <w:r w:rsidR="00183413" w:rsidRPr="00183413">
        <w:t>"</w:t>
      </w:r>
      <w:r w:rsidR="000B2265" w:rsidRPr="000B2265">
        <w:t>Sūdzību par apdrošināšanas un pārapdrošināšanas izplatītājiem izskatīšanas normatīvie noteikumi</w:t>
      </w:r>
      <w:r w:rsidR="00183413" w:rsidRPr="00183413">
        <w:t>"</w:t>
      </w:r>
      <w:r w:rsidR="008F56A5">
        <w:t xml:space="preserve"> (Latvijas Vēstnesis, 2020, Nr. 139)</w:t>
      </w:r>
      <w:r>
        <w:t>.</w:t>
      </w:r>
    </w:p>
    <w:p w14:paraId="1065659C" w14:textId="77777777" w:rsidR="00FA055C" w:rsidRDefault="009C7FF1" w:rsidP="009C7FF1">
      <w:pPr>
        <w:pStyle w:val="NApunkts1"/>
        <w:keepNext/>
        <w:keepLines/>
        <w:numPr>
          <w:ilvl w:val="0"/>
          <w:numId w:val="0"/>
        </w:numPr>
        <w:spacing w:before="480" w:after="480"/>
        <w:jc w:val="left"/>
      </w:pPr>
      <w:r>
        <w:rPr>
          <w:b/>
          <w:bCs/>
          <w:sz w:val="20"/>
          <w:szCs w:val="20"/>
        </w:rPr>
        <w:t>ŠIS DOKUMENTS IR ELEKTRONISKI PARAKSTĪTS AR DROŠU ELEKTRONISKO PARAKSTU UN SATUR LAIKA ZĪMOGU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04"/>
        <w:gridCol w:w="3700"/>
      </w:tblGrid>
      <w:tr w:rsidR="00966987" w14:paraId="1126D43C" w14:textId="77777777" w:rsidTr="00811BE5">
        <w:tc>
          <w:tcPr>
            <w:tcW w:w="4928" w:type="dxa"/>
            <w:vAlign w:val="bottom"/>
          </w:tcPr>
          <w:p w14:paraId="1CF7CD04" w14:textId="047D55E4" w:rsidR="00966987" w:rsidRDefault="0081628A" w:rsidP="00FA055C">
            <w:pPr>
              <w:pStyle w:val="NoSpacing"/>
              <w:ind w:left="-107"/>
              <w:rPr>
                <w:rFonts w:cs="Times New Roman"/>
              </w:rPr>
            </w:pPr>
            <w:sdt>
              <w:sdtPr>
                <w:rPr>
                  <w:rFonts w:cs="Times New Roman"/>
                </w:rPr>
                <w:alias w:val="Amats"/>
                <w:tag w:val="Amats"/>
                <w:id w:val="45201534"/>
                <w:lock w:val="sdtLocked"/>
                <w:placeholder>
                  <w:docPart w:val="70D819A479E547ACAA5FA5677383BED8"/>
                </w:placeholder>
                <w:comboBox>
                  <w:listItem w:displayText="Latvijas Bankas prezidents" w:value="Latvijas Bankas prezidents"/>
                  <w:listItem w:displayText="Latvijas Bankas prezidenta vietnieks" w:value="Latvijas Bankas prezidenta vietnieks"/>
                  <w:listItem w:displayText="Latvijas Bankas prezidenta p.i., Latvijas Bankas padomes loceklis" w:value="Latvijas Bankas prezidenta p.i., Latvijas Bankas padomes loceklis"/>
                </w:comboBox>
              </w:sdtPr>
              <w:sdtEndPr/>
              <w:sdtContent>
                <w:r w:rsidR="00843899">
                  <w:rPr>
                    <w:rFonts w:cs="Times New Roman"/>
                  </w:rPr>
                  <w:t>Latvijas Bankas prezidents</w:t>
                </w:r>
              </w:sdtContent>
            </w:sdt>
          </w:p>
        </w:tc>
        <w:sdt>
          <w:sdtPr>
            <w:rPr>
              <w:rFonts w:cs="Times New Roman"/>
            </w:rPr>
            <w:alias w:val="V. Uzvārds"/>
            <w:tag w:val="V. Uzvārds"/>
            <w:id w:val="46411162"/>
            <w:lock w:val="sdtLocked"/>
            <w:placeholder>
              <w:docPart w:val="0E3D596B04FE4471BCE2A0F50FDA62A7"/>
            </w:placeholder>
          </w:sdtPr>
          <w:sdtEndPr/>
          <w:sdtContent>
            <w:sdt>
              <w:sdtPr>
                <w:rPr>
                  <w:rFonts w:cs="Times New Roman"/>
                </w:rPr>
                <w:alias w:val="V. Uzvārds"/>
                <w:tag w:val="V. Uzvārds"/>
                <w:id w:val="-800080182"/>
                <w:placeholder>
                  <w:docPart w:val="27F2ABA821494519B3D80EFD6DBDECB1"/>
                </w:placeholder>
              </w:sdtPr>
              <w:sdtEndPr/>
              <w:sdtContent>
                <w:tc>
                  <w:tcPr>
                    <w:tcW w:w="3792" w:type="dxa"/>
                    <w:vAlign w:val="bottom"/>
                  </w:tcPr>
                  <w:p w14:paraId="6980E6E5" w14:textId="58F5D4A8" w:rsidR="00966987" w:rsidRDefault="00843899" w:rsidP="00C523D5">
                    <w:pPr>
                      <w:pStyle w:val="NoSpacing"/>
                      <w:ind w:right="-111"/>
                      <w:jc w:val="right"/>
                      <w:rPr>
                        <w:rFonts w:cs="Times New Roman"/>
                      </w:rPr>
                    </w:pPr>
                    <w:r>
                      <w:t>M. Kazāks</w:t>
                    </w:r>
                  </w:p>
                </w:tc>
              </w:sdtContent>
            </w:sdt>
          </w:sdtContent>
        </w:sdt>
      </w:tr>
    </w:tbl>
    <w:p w14:paraId="19A8AAA3" w14:textId="77777777" w:rsidR="006D395C" w:rsidRDefault="006D395C" w:rsidP="00E36793">
      <w:pPr>
        <w:rPr>
          <w:rFonts w:cs="Times New Roman"/>
          <w:szCs w:val="24"/>
        </w:rPr>
      </w:pPr>
    </w:p>
    <w:p w14:paraId="76A6E276" w14:textId="4C214D23" w:rsidR="006D395C" w:rsidRDefault="006D395C">
      <w:pPr>
        <w:rPr>
          <w:rFonts w:cs="Times New Roman"/>
          <w:szCs w:val="24"/>
        </w:rPr>
      </w:pPr>
    </w:p>
    <w:sectPr w:rsidR="006D395C" w:rsidSect="00EA6CA5">
      <w:headerReference w:type="default" r:id="rId8"/>
      <w:headerReference w:type="first" r:id="rId9"/>
      <w:pgSz w:w="11906" w:h="16838" w:code="9"/>
      <w:pgMar w:top="1134" w:right="1701" w:bottom="1134" w:left="1701" w:header="56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0AABB0" w14:textId="77777777" w:rsidR="00DB3C44" w:rsidRDefault="00DB3C44" w:rsidP="00AC4B00">
      <w:r>
        <w:separator/>
      </w:r>
    </w:p>
  </w:endnote>
  <w:endnote w:type="continuationSeparator" w:id="0">
    <w:p w14:paraId="2D0C4A1F" w14:textId="77777777" w:rsidR="00DB3C44" w:rsidRDefault="00DB3C44" w:rsidP="00AC4B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6E7125" w14:textId="77777777" w:rsidR="00DB3C44" w:rsidRDefault="00DB3C44" w:rsidP="00AC4B00">
      <w:r>
        <w:separator/>
      </w:r>
    </w:p>
  </w:footnote>
  <w:footnote w:type="continuationSeparator" w:id="0">
    <w:p w14:paraId="060D38A4" w14:textId="77777777" w:rsidR="00DB3C44" w:rsidRDefault="00DB3C44" w:rsidP="00AC4B0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217345"/>
      <w:docPartObj>
        <w:docPartGallery w:val="Page Numbers (Top of Page)"/>
        <w:docPartUnique/>
      </w:docPartObj>
    </w:sdtPr>
    <w:sdtEndPr>
      <w:rPr>
        <w:rFonts w:cs="Times New Roman"/>
        <w:szCs w:val="24"/>
      </w:rPr>
    </w:sdtEndPr>
    <w:sdtContent>
      <w:p w14:paraId="2BBFAB78" w14:textId="77777777" w:rsidR="00CF6323" w:rsidRPr="00C13664" w:rsidRDefault="001306DB">
        <w:pPr>
          <w:pStyle w:val="Header"/>
          <w:jc w:val="center"/>
          <w:rPr>
            <w:szCs w:val="24"/>
          </w:rPr>
        </w:pPr>
        <w:r w:rsidRPr="00C13664">
          <w:rPr>
            <w:rFonts w:cs="Times New Roman"/>
            <w:szCs w:val="24"/>
          </w:rPr>
          <w:fldChar w:fldCharType="begin"/>
        </w:r>
        <w:r w:rsidR="00CF6323" w:rsidRPr="00C13664">
          <w:rPr>
            <w:rFonts w:cs="Times New Roman"/>
            <w:szCs w:val="24"/>
          </w:rPr>
          <w:instrText xml:space="preserve"> PAGE   \* MERGEFORMAT </w:instrText>
        </w:r>
        <w:r w:rsidRPr="00C13664">
          <w:rPr>
            <w:rFonts w:cs="Times New Roman"/>
            <w:szCs w:val="24"/>
          </w:rPr>
          <w:fldChar w:fldCharType="separate"/>
        </w:r>
        <w:r w:rsidR="00C523D5">
          <w:rPr>
            <w:rFonts w:cs="Times New Roman"/>
            <w:noProof/>
            <w:szCs w:val="24"/>
          </w:rPr>
          <w:t>3</w:t>
        </w:r>
        <w:r w:rsidRPr="00C13664">
          <w:rPr>
            <w:rFonts w:cs="Times New Roman"/>
            <w:szCs w:val="24"/>
          </w:rPr>
          <w:fldChar w:fldCharType="end"/>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775A52" w14:textId="77777777" w:rsidR="009C42A8" w:rsidRPr="009C42A8" w:rsidRDefault="00EA6CA5" w:rsidP="00AA4809">
    <w:pPr>
      <w:pStyle w:val="Header"/>
      <w:spacing w:before="560"/>
      <w:jc w:val="center"/>
    </w:pPr>
    <w:r>
      <w:rPr>
        <w:noProof/>
      </w:rPr>
      <w:drawing>
        <wp:inline distT="0" distB="0" distL="0" distR="0" wp14:anchorId="7E79418B" wp14:editId="0CD47958">
          <wp:extent cx="2087973" cy="737649"/>
          <wp:effectExtent l="19050" t="0" r="7527" b="0"/>
          <wp:docPr id="2" name="Attēls 1" descr="LB_logo.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B_logo.bmp"/>
                  <pic:cNvPicPr/>
                </pic:nvPicPr>
                <pic:blipFill>
                  <a:blip r:embed="rId1"/>
                  <a:stretch>
                    <a:fillRect/>
                  </a:stretch>
                </pic:blipFill>
                <pic:spPr>
                  <a:xfrm>
                    <a:off x="0" y="0"/>
                    <a:ext cx="2087973" cy="737649"/>
                  </a:xfrm>
                  <a:prstGeom prst="rect">
                    <a:avLst/>
                  </a:prstGeom>
                </pic:spPr>
              </pic:pic>
            </a:graphicData>
          </a:graphic>
        </wp:inline>
      </w:drawing>
    </w:r>
    <w:r w:rsidR="005A78C2">
      <w:rPr>
        <w:noProof/>
      </w:rPr>
      <mc:AlternateContent>
        <mc:Choice Requires="wps">
          <w:drawing>
            <wp:anchor distT="0" distB="0" distL="114300" distR="114300" simplePos="0" relativeHeight="251662336" behindDoc="0" locked="0" layoutInCell="1" allowOverlap="1" wp14:anchorId="4E3FE495" wp14:editId="04310A24">
              <wp:simplePos x="0" y="0"/>
              <wp:positionH relativeFrom="column">
                <wp:posOffset>1497965</wp:posOffset>
              </wp:positionH>
              <wp:positionV relativeFrom="paragraph">
                <wp:posOffset>184785</wp:posOffset>
              </wp:positionV>
              <wp:extent cx="2409190" cy="918210"/>
              <wp:effectExtent l="0" t="0" r="0" b="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09190" cy="918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480A505" id="Rectangle 1" o:spid="_x0000_s1026" style="position:absolute;margin-left:117.95pt;margin-top:14.55pt;width:189.7pt;height:72.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" filled="f" stroked="f"/>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1D46A8C"/>
    <w:multiLevelType w:val="hybridMultilevel"/>
    <w:tmpl w:val="D4569762"/>
    <w:lvl w:ilvl="0" w:tplc="10DC43FA">
      <w:start w:val="1"/>
      <w:numFmt w:val="upperRoman"/>
      <w:pStyle w:val="NAnodalaromiesucipari"/>
      <w:suff w:val="space"/>
      <w:lvlText w:val="%1."/>
      <w:lvlJc w:val="left"/>
      <w:pPr>
        <w:ind w:left="0" w:firstLine="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6DA5D8C"/>
    <w:multiLevelType w:val="multilevel"/>
    <w:tmpl w:val="D6F88384"/>
    <w:lvl w:ilvl="0">
      <w:start w:val="1"/>
      <w:numFmt w:val="decimal"/>
      <w:pStyle w:val="NAnodala"/>
      <w:suff w:val="space"/>
      <w:lvlText w:val="%1."/>
      <w:lvlJc w:val="left"/>
      <w:pPr>
        <w:ind w:left="0" w:firstLine="0"/>
      </w:pPr>
      <w:rPr>
        <w:rFonts w:hint="default"/>
      </w:rPr>
    </w:lvl>
    <w:lvl w:ilvl="1">
      <w:start w:val="1"/>
      <w:numFmt w:val="decimal"/>
      <w:pStyle w:val="NAapaksnodala"/>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53BB7D32"/>
    <w:multiLevelType w:val="multilevel"/>
    <w:tmpl w:val="12188A86"/>
    <w:lvl w:ilvl="0">
      <w:start w:val="1"/>
      <w:numFmt w:val="decimal"/>
      <w:pStyle w:val="NApunkts1"/>
      <w:suff w:val="space"/>
      <w:lvlText w:val="%1."/>
      <w:lvlJc w:val="left"/>
      <w:pPr>
        <w:ind w:left="360" w:hanging="360"/>
      </w:pPr>
      <w:rPr>
        <w:rFonts w:hint="default"/>
      </w:rPr>
    </w:lvl>
    <w:lvl w:ilvl="1">
      <w:start w:val="1"/>
      <w:numFmt w:val="decimal"/>
      <w:pStyle w:val="NApunkts2"/>
      <w:suff w:val="space"/>
      <w:lvlText w:val="%1.%2."/>
      <w:lvlJc w:val="left"/>
      <w:pPr>
        <w:ind w:left="0" w:firstLine="0"/>
      </w:pPr>
      <w:rPr>
        <w:rFonts w:hint="default"/>
      </w:rPr>
    </w:lvl>
    <w:lvl w:ilvl="2">
      <w:start w:val="1"/>
      <w:numFmt w:val="decimal"/>
      <w:pStyle w:val="NApunkts3"/>
      <w:suff w:val="space"/>
      <w:lvlText w:val="%1.%2.%3."/>
      <w:lvlJc w:val="left"/>
      <w:pPr>
        <w:ind w:left="0" w:firstLine="0"/>
      </w:pPr>
      <w:rPr>
        <w:rFonts w:hint="default"/>
      </w:rPr>
    </w:lvl>
    <w:lvl w:ilvl="3">
      <w:start w:val="1"/>
      <w:numFmt w:val="decimal"/>
      <w:pStyle w:val="NApunkts4"/>
      <w:suff w:val="space"/>
      <w:lvlText w:val="%1.%2.%3.%4."/>
      <w:lvlJc w:val="left"/>
      <w:pPr>
        <w:ind w:left="0" w:firstLine="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452135360">
    <w:abstractNumId w:val="1"/>
  </w:num>
  <w:num w:numId="2" w16cid:durableId="765492621">
    <w:abstractNumId w:val="2"/>
  </w:num>
  <w:num w:numId="3" w16cid:durableId="65688326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50408119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89720593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73709305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86983035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3C44"/>
    <w:rsid w:val="00001229"/>
    <w:rsid w:val="00003926"/>
    <w:rsid w:val="00017C12"/>
    <w:rsid w:val="000239BA"/>
    <w:rsid w:val="00032F04"/>
    <w:rsid w:val="00057385"/>
    <w:rsid w:val="00060D2F"/>
    <w:rsid w:val="00081D7E"/>
    <w:rsid w:val="00092DEF"/>
    <w:rsid w:val="000973A6"/>
    <w:rsid w:val="000B2265"/>
    <w:rsid w:val="000B3673"/>
    <w:rsid w:val="000B41DB"/>
    <w:rsid w:val="000D18A5"/>
    <w:rsid w:val="000E4379"/>
    <w:rsid w:val="000F000D"/>
    <w:rsid w:val="001026BB"/>
    <w:rsid w:val="00123001"/>
    <w:rsid w:val="001279C4"/>
    <w:rsid w:val="001306DB"/>
    <w:rsid w:val="00142533"/>
    <w:rsid w:val="00145D4F"/>
    <w:rsid w:val="00151E1B"/>
    <w:rsid w:val="00183413"/>
    <w:rsid w:val="00192704"/>
    <w:rsid w:val="0019595C"/>
    <w:rsid w:val="001E4A06"/>
    <w:rsid w:val="001E59CA"/>
    <w:rsid w:val="001F51BD"/>
    <w:rsid w:val="002016F8"/>
    <w:rsid w:val="00215938"/>
    <w:rsid w:val="00216AAD"/>
    <w:rsid w:val="002220E9"/>
    <w:rsid w:val="0023463E"/>
    <w:rsid w:val="00236E09"/>
    <w:rsid w:val="002526CD"/>
    <w:rsid w:val="002528E9"/>
    <w:rsid w:val="002573A6"/>
    <w:rsid w:val="00266408"/>
    <w:rsid w:val="0026765A"/>
    <w:rsid w:val="002728B2"/>
    <w:rsid w:val="00282561"/>
    <w:rsid w:val="00294F01"/>
    <w:rsid w:val="002A617A"/>
    <w:rsid w:val="002C08EB"/>
    <w:rsid w:val="002C6FD2"/>
    <w:rsid w:val="002E7C1A"/>
    <w:rsid w:val="002F6068"/>
    <w:rsid w:val="00301089"/>
    <w:rsid w:val="00320C1B"/>
    <w:rsid w:val="00324AEC"/>
    <w:rsid w:val="00330899"/>
    <w:rsid w:val="00333D26"/>
    <w:rsid w:val="00334BEC"/>
    <w:rsid w:val="00344D7A"/>
    <w:rsid w:val="00365CD6"/>
    <w:rsid w:val="00366379"/>
    <w:rsid w:val="00373960"/>
    <w:rsid w:val="00373AEA"/>
    <w:rsid w:val="00385699"/>
    <w:rsid w:val="00397043"/>
    <w:rsid w:val="003B122C"/>
    <w:rsid w:val="003C1EF2"/>
    <w:rsid w:val="003D72E4"/>
    <w:rsid w:val="003E088C"/>
    <w:rsid w:val="003E0FBE"/>
    <w:rsid w:val="003E3B26"/>
    <w:rsid w:val="003E46F5"/>
    <w:rsid w:val="003E47EE"/>
    <w:rsid w:val="0040079C"/>
    <w:rsid w:val="00402B09"/>
    <w:rsid w:val="00403FF6"/>
    <w:rsid w:val="00405DF6"/>
    <w:rsid w:val="004239C6"/>
    <w:rsid w:val="00440CAF"/>
    <w:rsid w:val="004412AF"/>
    <w:rsid w:val="00463E5D"/>
    <w:rsid w:val="00470B6A"/>
    <w:rsid w:val="004865F7"/>
    <w:rsid w:val="0049232C"/>
    <w:rsid w:val="004A3673"/>
    <w:rsid w:val="004A63EE"/>
    <w:rsid w:val="004B092F"/>
    <w:rsid w:val="004B0A02"/>
    <w:rsid w:val="004E3633"/>
    <w:rsid w:val="004F6D30"/>
    <w:rsid w:val="0051668E"/>
    <w:rsid w:val="00535B61"/>
    <w:rsid w:val="00553206"/>
    <w:rsid w:val="005778F7"/>
    <w:rsid w:val="005A22DF"/>
    <w:rsid w:val="005A78C2"/>
    <w:rsid w:val="005B116D"/>
    <w:rsid w:val="005C43B0"/>
    <w:rsid w:val="005C4F9F"/>
    <w:rsid w:val="005E582F"/>
    <w:rsid w:val="005F62A8"/>
    <w:rsid w:val="005F65BC"/>
    <w:rsid w:val="00626D42"/>
    <w:rsid w:val="00671C3D"/>
    <w:rsid w:val="006A4584"/>
    <w:rsid w:val="006A70E0"/>
    <w:rsid w:val="006D395C"/>
    <w:rsid w:val="006D3A75"/>
    <w:rsid w:val="006E6DD0"/>
    <w:rsid w:val="006F2346"/>
    <w:rsid w:val="006F5854"/>
    <w:rsid w:val="00704600"/>
    <w:rsid w:val="00714261"/>
    <w:rsid w:val="00730267"/>
    <w:rsid w:val="00733D91"/>
    <w:rsid w:val="00746FE1"/>
    <w:rsid w:val="00754B84"/>
    <w:rsid w:val="007577AE"/>
    <w:rsid w:val="007616A1"/>
    <w:rsid w:val="007630B3"/>
    <w:rsid w:val="00771CB0"/>
    <w:rsid w:val="007746A9"/>
    <w:rsid w:val="0077573E"/>
    <w:rsid w:val="00784DCB"/>
    <w:rsid w:val="0079205D"/>
    <w:rsid w:val="007A05A7"/>
    <w:rsid w:val="007A4159"/>
    <w:rsid w:val="007B6578"/>
    <w:rsid w:val="007E7BF7"/>
    <w:rsid w:val="007F2179"/>
    <w:rsid w:val="007F4A16"/>
    <w:rsid w:val="007F51AD"/>
    <w:rsid w:val="00803C74"/>
    <w:rsid w:val="00811BE5"/>
    <w:rsid w:val="008140BF"/>
    <w:rsid w:val="00814110"/>
    <w:rsid w:val="0081628A"/>
    <w:rsid w:val="0083221C"/>
    <w:rsid w:val="00834230"/>
    <w:rsid w:val="00840034"/>
    <w:rsid w:val="00843899"/>
    <w:rsid w:val="0084631E"/>
    <w:rsid w:val="008548A6"/>
    <w:rsid w:val="00855152"/>
    <w:rsid w:val="00856ED8"/>
    <w:rsid w:val="008575CE"/>
    <w:rsid w:val="0086737E"/>
    <w:rsid w:val="008738FB"/>
    <w:rsid w:val="008A317C"/>
    <w:rsid w:val="008A529A"/>
    <w:rsid w:val="008C7BCA"/>
    <w:rsid w:val="008D1286"/>
    <w:rsid w:val="008D506F"/>
    <w:rsid w:val="008F3272"/>
    <w:rsid w:val="008F56A5"/>
    <w:rsid w:val="00911CC0"/>
    <w:rsid w:val="00914E2B"/>
    <w:rsid w:val="00926D2C"/>
    <w:rsid w:val="00932794"/>
    <w:rsid w:val="00934ACC"/>
    <w:rsid w:val="00937AA2"/>
    <w:rsid w:val="009400BA"/>
    <w:rsid w:val="00944EE2"/>
    <w:rsid w:val="00960648"/>
    <w:rsid w:val="00962F4A"/>
    <w:rsid w:val="00963788"/>
    <w:rsid w:val="00966987"/>
    <w:rsid w:val="00966FB8"/>
    <w:rsid w:val="00983CC8"/>
    <w:rsid w:val="00985755"/>
    <w:rsid w:val="00991D6F"/>
    <w:rsid w:val="009A43CE"/>
    <w:rsid w:val="009A4BB9"/>
    <w:rsid w:val="009A5519"/>
    <w:rsid w:val="009B042A"/>
    <w:rsid w:val="009B7B30"/>
    <w:rsid w:val="009C42A8"/>
    <w:rsid w:val="009C7FF1"/>
    <w:rsid w:val="009D5773"/>
    <w:rsid w:val="009E0DC1"/>
    <w:rsid w:val="009F2C75"/>
    <w:rsid w:val="00A24440"/>
    <w:rsid w:val="00A24CF1"/>
    <w:rsid w:val="00A24E9F"/>
    <w:rsid w:val="00A35387"/>
    <w:rsid w:val="00A457E8"/>
    <w:rsid w:val="00A45CCD"/>
    <w:rsid w:val="00A56918"/>
    <w:rsid w:val="00A57663"/>
    <w:rsid w:val="00A64981"/>
    <w:rsid w:val="00A72A98"/>
    <w:rsid w:val="00A8178F"/>
    <w:rsid w:val="00A94C4C"/>
    <w:rsid w:val="00AA1C50"/>
    <w:rsid w:val="00AA4809"/>
    <w:rsid w:val="00AB0BEE"/>
    <w:rsid w:val="00AC4B00"/>
    <w:rsid w:val="00AD22DF"/>
    <w:rsid w:val="00AD65E6"/>
    <w:rsid w:val="00AF06D9"/>
    <w:rsid w:val="00AF236D"/>
    <w:rsid w:val="00B22E69"/>
    <w:rsid w:val="00B303F0"/>
    <w:rsid w:val="00B31CE7"/>
    <w:rsid w:val="00B33F1E"/>
    <w:rsid w:val="00B36FE4"/>
    <w:rsid w:val="00B400EE"/>
    <w:rsid w:val="00B42744"/>
    <w:rsid w:val="00B62B07"/>
    <w:rsid w:val="00B85E98"/>
    <w:rsid w:val="00BB311D"/>
    <w:rsid w:val="00BB3763"/>
    <w:rsid w:val="00BD0D4D"/>
    <w:rsid w:val="00BD65EA"/>
    <w:rsid w:val="00BF0E8D"/>
    <w:rsid w:val="00BF41BD"/>
    <w:rsid w:val="00C13664"/>
    <w:rsid w:val="00C2284A"/>
    <w:rsid w:val="00C23D14"/>
    <w:rsid w:val="00C378F8"/>
    <w:rsid w:val="00C443AC"/>
    <w:rsid w:val="00C51524"/>
    <w:rsid w:val="00C523D5"/>
    <w:rsid w:val="00C54D54"/>
    <w:rsid w:val="00C5530F"/>
    <w:rsid w:val="00C66E83"/>
    <w:rsid w:val="00C73633"/>
    <w:rsid w:val="00C742D8"/>
    <w:rsid w:val="00C902AC"/>
    <w:rsid w:val="00CA11AF"/>
    <w:rsid w:val="00CA78AB"/>
    <w:rsid w:val="00CB05F6"/>
    <w:rsid w:val="00CB559F"/>
    <w:rsid w:val="00CC18A1"/>
    <w:rsid w:val="00CC367A"/>
    <w:rsid w:val="00CD3BD9"/>
    <w:rsid w:val="00CF43D0"/>
    <w:rsid w:val="00CF6323"/>
    <w:rsid w:val="00CF7AE3"/>
    <w:rsid w:val="00D02919"/>
    <w:rsid w:val="00D07390"/>
    <w:rsid w:val="00D1410C"/>
    <w:rsid w:val="00D26119"/>
    <w:rsid w:val="00D4242A"/>
    <w:rsid w:val="00DA4E2E"/>
    <w:rsid w:val="00DB385B"/>
    <w:rsid w:val="00DB3C44"/>
    <w:rsid w:val="00DB66D4"/>
    <w:rsid w:val="00DB708D"/>
    <w:rsid w:val="00DB784C"/>
    <w:rsid w:val="00DE1F09"/>
    <w:rsid w:val="00DE3861"/>
    <w:rsid w:val="00DE5516"/>
    <w:rsid w:val="00DE671B"/>
    <w:rsid w:val="00E3140C"/>
    <w:rsid w:val="00E36793"/>
    <w:rsid w:val="00E3696A"/>
    <w:rsid w:val="00E70723"/>
    <w:rsid w:val="00E737EA"/>
    <w:rsid w:val="00E76F9E"/>
    <w:rsid w:val="00E818D0"/>
    <w:rsid w:val="00EA6133"/>
    <w:rsid w:val="00EA6CA5"/>
    <w:rsid w:val="00EC1D6E"/>
    <w:rsid w:val="00EC60D5"/>
    <w:rsid w:val="00ED77C1"/>
    <w:rsid w:val="00EF6956"/>
    <w:rsid w:val="00F018B2"/>
    <w:rsid w:val="00F10222"/>
    <w:rsid w:val="00F1192F"/>
    <w:rsid w:val="00F13DD7"/>
    <w:rsid w:val="00F15FC7"/>
    <w:rsid w:val="00F306D8"/>
    <w:rsid w:val="00F30773"/>
    <w:rsid w:val="00F30F87"/>
    <w:rsid w:val="00F3140E"/>
    <w:rsid w:val="00F3441F"/>
    <w:rsid w:val="00F4364D"/>
    <w:rsid w:val="00F43B00"/>
    <w:rsid w:val="00F51202"/>
    <w:rsid w:val="00F53682"/>
    <w:rsid w:val="00F5647B"/>
    <w:rsid w:val="00F639B6"/>
    <w:rsid w:val="00F75A2C"/>
    <w:rsid w:val="00F8030A"/>
    <w:rsid w:val="00F84CD0"/>
    <w:rsid w:val="00F8643C"/>
    <w:rsid w:val="00F91ECF"/>
    <w:rsid w:val="00FA055C"/>
    <w:rsid w:val="00FA32EC"/>
    <w:rsid w:val="00FA7AE0"/>
    <w:rsid w:val="00FB1572"/>
    <w:rsid w:val="00FD37FA"/>
    <w:rsid w:val="00FF5F18"/>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C646AE"/>
  <w15:docId w15:val="{CD951FDD-AB15-4DDA-9018-8285978491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lv-LV" w:eastAsia="lv-LV"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84DCB"/>
    <w:pPr>
      <w:spacing w:after="0" w:line="240" w:lineRule="auto"/>
    </w:pPr>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C4B00"/>
    <w:pPr>
      <w:tabs>
        <w:tab w:val="center" w:pos="4153"/>
        <w:tab w:val="right" w:pos="8306"/>
      </w:tabs>
    </w:pPr>
  </w:style>
  <w:style w:type="character" w:customStyle="1" w:styleId="HeaderChar">
    <w:name w:val="Header Char"/>
    <w:basedOn w:val="DefaultParagraphFont"/>
    <w:link w:val="Header"/>
    <w:uiPriority w:val="99"/>
    <w:rsid w:val="00AC4B00"/>
  </w:style>
  <w:style w:type="paragraph" w:styleId="Footer">
    <w:name w:val="footer"/>
    <w:basedOn w:val="Normal"/>
    <w:link w:val="FooterChar"/>
    <w:uiPriority w:val="99"/>
    <w:unhideWhenUsed/>
    <w:rsid w:val="00AC4B00"/>
    <w:pPr>
      <w:tabs>
        <w:tab w:val="center" w:pos="4153"/>
        <w:tab w:val="right" w:pos="8306"/>
      </w:tabs>
    </w:pPr>
  </w:style>
  <w:style w:type="character" w:customStyle="1" w:styleId="FooterChar">
    <w:name w:val="Footer Char"/>
    <w:basedOn w:val="DefaultParagraphFont"/>
    <w:link w:val="Footer"/>
    <w:uiPriority w:val="99"/>
    <w:rsid w:val="00AC4B00"/>
  </w:style>
  <w:style w:type="paragraph" w:styleId="BalloonText">
    <w:name w:val="Balloon Text"/>
    <w:basedOn w:val="Normal"/>
    <w:link w:val="BalloonTextChar"/>
    <w:uiPriority w:val="99"/>
    <w:semiHidden/>
    <w:unhideWhenUsed/>
    <w:rsid w:val="00AC4B00"/>
    <w:rPr>
      <w:rFonts w:ascii="Tahoma" w:hAnsi="Tahoma" w:cs="Tahoma"/>
      <w:sz w:val="16"/>
      <w:szCs w:val="16"/>
    </w:rPr>
  </w:style>
  <w:style w:type="character" w:customStyle="1" w:styleId="BalloonTextChar">
    <w:name w:val="Balloon Text Char"/>
    <w:basedOn w:val="DefaultParagraphFont"/>
    <w:link w:val="BalloonText"/>
    <w:uiPriority w:val="99"/>
    <w:semiHidden/>
    <w:rsid w:val="00AC4B00"/>
    <w:rPr>
      <w:rFonts w:ascii="Tahoma" w:hAnsi="Tahoma" w:cs="Tahoma"/>
      <w:sz w:val="16"/>
      <w:szCs w:val="16"/>
    </w:rPr>
  </w:style>
  <w:style w:type="character" w:styleId="PlaceholderText">
    <w:name w:val="Placeholder Text"/>
    <w:basedOn w:val="DefaultParagraphFont"/>
    <w:uiPriority w:val="99"/>
    <w:semiHidden/>
    <w:rsid w:val="009C42A8"/>
    <w:rPr>
      <w:color w:val="808080"/>
    </w:rPr>
  </w:style>
  <w:style w:type="table" w:styleId="TableGrid">
    <w:name w:val="Table Grid"/>
    <w:basedOn w:val="TableNormal"/>
    <w:uiPriority w:val="59"/>
    <w:rsid w:val="009C42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6F5854"/>
    <w:pPr>
      <w:ind w:left="720"/>
      <w:contextualSpacing/>
    </w:pPr>
  </w:style>
  <w:style w:type="paragraph" w:customStyle="1" w:styleId="NApielikums">
    <w:name w:val="NA pielikums"/>
    <w:basedOn w:val="Normal"/>
    <w:link w:val="NApielikumsCharChar"/>
    <w:rsid w:val="006D395C"/>
    <w:pPr>
      <w:jc w:val="right"/>
    </w:pPr>
    <w:rPr>
      <w:rFonts w:eastAsia="Times New Roman" w:cs="Times New Roman"/>
      <w:szCs w:val="24"/>
    </w:rPr>
  </w:style>
  <w:style w:type="character" w:customStyle="1" w:styleId="NApielikumsCharChar">
    <w:name w:val="NA pielikums Char Char"/>
    <w:basedOn w:val="DefaultParagraphFont"/>
    <w:link w:val="NApielikums"/>
    <w:rsid w:val="006D395C"/>
    <w:rPr>
      <w:rFonts w:ascii="Times New Roman" w:eastAsia="Times New Roman" w:hAnsi="Times New Roman" w:cs="Times New Roman"/>
      <w:sz w:val="24"/>
      <w:szCs w:val="24"/>
    </w:rPr>
  </w:style>
  <w:style w:type="paragraph" w:customStyle="1" w:styleId="NAnodala">
    <w:name w:val="NA nodala"/>
    <w:basedOn w:val="Normal"/>
    <w:next w:val="NApunkts1"/>
    <w:autoRedefine/>
    <w:qFormat/>
    <w:rsid w:val="00123001"/>
    <w:pPr>
      <w:keepNext/>
      <w:keepLines/>
      <w:numPr>
        <w:numId w:val="1"/>
      </w:numPr>
      <w:spacing w:before="240"/>
      <w:outlineLvl w:val="0"/>
    </w:pPr>
    <w:rPr>
      <w:rFonts w:eastAsia="Times New Roman" w:cs="Times New Roman"/>
      <w:b/>
      <w:szCs w:val="24"/>
    </w:rPr>
  </w:style>
  <w:style w:type="paragraph" w:customStyle="1" w:styleId="NApunkts1">
    <w:name w:val="NA punkts 1"/>
    <w:basedOn w:val="Normal"/>
    <w:link w:val="NApunkts1Rakstz"/>
    <w:qFormat/>
    <w:rsid w:val="0086737E"/>
    <w:pPr>
      <w:numPr>
        <w:numId w:val="2"/>
      </w:numPr>
      <w:spacing w:before="240"/>
      <w:ind w:left="0" w:firstLine="0"/>
      <w:jc w:val="both"/>
      <w:outlineLvl w:val="0"/>
    </w:pPr>
    <w:rPr>
      <w:rFonts w:eastAsia="Times New Roman" w:cs="Times New Roman"/>
      <w:szCs w:val="24"/>
    </w:rPr>
  </w:style>
  <w:style w:type="paragraph" w:customStyle="1" w:styleId="NAapaksnodala">
    <w:name w:val="NA apaksnodala"/>
    <w:basedOn w:val="Normal"/>
    <w:rsid w:val="00123001"/>
    <w:pPr>
      <w:numPr>
        <w:ilvl w:val="1"/>
        <w:numId w:val="1"/>
      </w:numPr>
      <w:spacing w:before="240" w:after="240"/>
      <w:outlineLvl w:val="1"/>
    </w:pPr>
    <w:rPr>
      <w:rFonts w:eastAsia="Times New Roman" w:cs="Times New Roman"/>
      <w:b/>
      <w:szCs w:val="24"/>
    </w:rPr>
  </w:style>
  <w:style w:type="character" w:customStyle="1" w:styleId="NApunkts1Rakstz">
    <w:name w:val="NA punkts 1 Rakstz."/>
    <w:basedOn w:val="DefaultParagraphFont"/>
    <w:link w:val="NApunkts1"/>
    <w:rsid w:val="0086737E"/>
    <w:rPr>
      <w:rFonts w:ascii="Times New Roman" w:eastAsia="Times New Roman" w:hAnsi="Times New Roman" w:cs="Times New Roman"/>
      <w:sz w:val="24"/>
      <w:szCs w:val="24"/>
    </w:rPr>
  </w:style>
  <w:style w:type="paragraph" w:customStyle="1" w:styleId="NApunkts2">
    <w:name w:val="NA punkts 2"/>
    <w:basedOn w:val="Normal"/>
    <w:qFormat/>
    <w:rsid w:val="00123001"/>
    <w:pPr>
      <w:keepLines/>
      <w:numPr>
        <w:ilvl w:val="1"/>
        <w:numId w:val="2"/>
      </w:numPr>
      <w:jc w:val="both"/>
      <w:outlineLvl w:val="1"/>
    </w:pPr>
    <w:rPr>
      <w:rFonts w:eastAsia="Times New Roman" w:cs="Times New Roman"/>
      <w:szCs w:val="24"/>
    </w:rPr>
  </w:style>
  <w:style w:type="paragraph" w:customStyle="1" w:styleId="NApunkts3">
    <w:name w:val="NA punkts 3"/>
    <w:basedOn w:val="Normal"/>
    <w:qFormat/>
    <w:rsid w:val="00123001"/>
    <w:pPr>
      <w:keepLines/>
      <w:numPr>
        <w:ilvl w:val="2"/>
        <w:numId w:val="2"/>
      </w:numPr>
      <w:jc w:val="both"/>
      <w:outlineLvl w:val="2"/>
    </w:pPr>
    <w:rPr>
      <w:rFonts w:eastAsia="Times New Roman" w:cs="Times New Roman"/>
      <w:szCs w:val="24"/>
    </w:rPr>
  </w:style>
  <w:style w:type="paragraph" w:customStyle="1" w:styleId="NApunkts4">
    <w:name w:val="NA punkts 4"/>
    <w:basedOn w:val="Normal"/>
    <w:qFormat/>
    <w:rsid w:val="00123001"/>
    <w:pPr>
      <w:keepLines/>
      <w:numPr>
        <w:ilvl w:val="3"/>
        <w:numId w:val="2"/>
      </w:numPr>
      <w:jc w:val="both"/>
      <w:outlineLvl w:val="3"/>
    </w:pPr>
    <w:rPr>
      <w:rFonts w:eastAsia="Times New Roman" w:cs="Times New Roman"/>
      <w:szCs w:val="24"/>
    </w:rPr>
  </w:style>
  <w:style w:type="paragraph" w:customStyle="1" w:styleId="NAnodalaromiesucipari">
    <w:name w:val="NA nodala (romiesu cipari)"/>
    <w:basedOn w:val="Normal"/>
    <w:next w:val="NApunkts1"/>
    <w:autoRedefine/>
    <w:qFormat/>
    <w:rsid w:val="00F43B00"/>
    <w:pPr>
      <w:numPr>
        <w:numId w:val="7"/>
      </w:numPr>
      <w:spacing w:before="240"/>
      <w:outlineLvl w:val="0"/>
    </w:pPr>
    <w:rPr>
      <w:rFonts w:eastAsia="Times New Roman" w:cs="Times New Roman"/>
      <w:b/>
      <w:szCs w:val="24"/>
    </w:rPr>
  </w:style>
  <w:style w:type="paragraph" w:styleId="NoSpacing">
    <w:name w:val="No Spacing"/>
    <w:uiPriority w:val="1"/>
    <w:qFormat/>
    <w:rsid w:val="00811BE5"/>
    <w:pPr>
      <w:spacing w:after="0" w:line="240" w:lineRule="auto"/>
    </w:pPr>
    <w:rPr>
      <w:rFonts w:ascii="Times New Roman" w:hAnsi="Times New Roman"/>
      <w:sz w:val="24"/>
    </w:rPr>
  </w:style>
  <w:style w:type="paragraph" w:styleId="Revision">
    <w:name w:val="Revision"/>
    <w:hidden/>
    <w:uiPriority w:val="99"/>
    <w:semiHidden/>
    <w:rsid w:val="006A4584"/>
    <w:pPr>
      <w:spacing w:after="0" w:line="240" w:lineRule="auto"/>
    </w:pPr>
    <w:rPr>
      <w:rFonts w:ascii="Times New Roman" w:hAnsi="Times New Roman"/>
      <w:sz w:val="24"/>
    </w:rPr>
  </w:style>
  <w:style w:type="character" w:styleId="CommentReference">
    <w:name w:val="annotation reference"/>
    <w:basedOn w:val="DefaultParagraphFont"/>
    <w:uiPriority w:val="99"/>
    <w:semiHidden/>
    <w:unhideWhenUsed/>
    <w:rsid w:val="00344D7A"/>
    <w:rPr>
      <w:sz w:val="16"/>
      <w:szCs w:val="16"/>
    </w:rPr>
  </w:style>
  <w:style w:type="paragraph" w:styleId="CommentText">
    <w:name w:val="annotation text"/>
    <w:basedOn w:val="Normal"/>
    <w:link w:val="CommentTextChar"/>
    <w:uiPriority w:val="99"/>
    <w:unhideWhenUsed/>
    <w:rsid w:val="00344D7A"/>
    <w:rPr>
      <w:sz w:val="20"/>
      <w:szCs w:val="20"/>
    </w:rPr>
  </w:style>
  <w:style w:type="character" w:customStyle="1" w:styleId="CommentTextChar">
    <w:name w:val="Comment Text Char"/>
    <w:basedOn w:val="DefaultParagraphFont"/>
    <w:link w:val="CommentText"/>
    <w:uiPriority w:val="99"/>
    <w:rsid w:val="00344D7A"/>
    <w:rPr>
      <w:rFonts w:ascii="Times New Roman" w:hAnsi="Times New Roman"/>
      <w:sz w:val="20"/>
      <w:szCs w:val="20"/>
    </w:rPr>
  </w:style>
  <w:style w:type="paragraph" w:styleId="CommentSubject">
    <w:name w:val="annotation subject"/>
    <w:basedOn w:val="CommentText"/>
    <w:next w:val="CommentText"/>
    <w:link w:val="CommentSubjectChar"/>
    <w:uiPriority w:val="99"/>
    <w:semiHidden/>
    <w:unhideWhenUsed/>
    <w:rsid w:val="00344D7A"/>
    <w:rPr>
      <w:b/>
      <w:bCs/>
    </w:rPr>
  </w:style>
  <w:style w:type="character" w:customStyle="1" w:styleId="CommentSubjectChar">
    <w:name w:val="Comment Subject Char"/>
    <w:basedOn w:val="CommentTextChar"/>
    <w:link w:val="CommentSubject"/>
    <w:uiPriority w:val="99"/>
    <w:semiHidden/>
    <w:rsid w:val="00344D7A"/>
    <w:rPr>
      <w:rFonts w:ascii="Times New Roman" w:hAnsi="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spainis\lbstili\Office365\Normat&#299;vie%20akti%20(&#257;r&#275;jie)\Arejais_NA_isais_EP.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853EFCF8CB940A19632D387C2CE35C1"/>
        <w:category>
          <w:name w:val="General"/>
          <w:gallery w:val="placeholder"/>
        </w:category>
        <w:types>
          <w:type w:val="bbPlcHdr"/>
        </w:types>
        <w:behaviors>
          <w:behavior w:val="content"/>
        </w:behaviors>
        <w:guid w:val="{C8784B3C-CEF5-449F-9F59-33B454CBF6DE}"/>
      </w:docPartPr>
      <w:docPartBody>
        <w:p w:rsidR="000A621D" w:rsidRDefault="0098732C" w:rsidP="0098732C">
          <w:pPr>
            <w:pStyle w:val="D853EFCF8CB940A19632D387C2CE35C11"/>
          </w:pPr>
          <w:bookmarkStart w:id="0" w:name="_Hlk92186140"/>
          <w:r w:rsidRPr="00B21FDE">
            <w:rPr>
              <w:rFonts w:cs="Times New Roman"/>
              <w:sz w:val="14"/>
              <w:szCs w:val="14"/>
            </w:rPr>
            <w:t>K. VALDEMĀRA IELA 2A, RĪGA, LV-1050, LATVIJA. TĀLRUNIS +371 67022300, E-PASTS INFO@BANK.LV, WWW.BANK.LV</w:t>
          </w:r>
          <w:bookmarkEnd w:id="0"/>
        </w:p>
      </w:docPartBody>
    </w:docPart>
    <w:docPart>
      <w:docPartPr>
        <w:name w:val="1B64AE91C7C346C982F43F6E366A4AF9"/>
        <w:category>
          <w:name w:val="General"/>
          <w:gallery w:val="placeholder"/>
        </w:category>
        <w:types>
          <w:type w:val="bbPlcHdr"/>
        </w:types>
        <w:behaviors>
          <w:behavior w:val="content"/>
        </w:behaviors>
        <w:guid w:val="{E1D47FFD-3447-43BD-8142-DF8572F4CF93}"/>
      </w:docPartPr>
      <w:docPartBody>
        <w:p w:rsidR="000A621D" w:rsidRDefault="0098732C" w:rsidP="0098732C">
          <w:pPr>
            <w:pStyle w:val="1B64AE91C7C346C982F43F6E366A4AF91"/>
          </w:pPr>
          <w:r w:rsidRPr="00811BE5">
            <w:rPr>
              <w:color w:val="808080" w:themeColor="background1" w:themeShade="80"/>
            </w:rPr>
            <w:t>[Datums]</w:t>
          </w:r>
        </w:p>
      </w:docPartBody>
    </w:docPart>
    <w:docPart>
      <w:docPartPr>
        <w:name w:val="4DEB767442864B4EB04391F8B8DD3DD1"/>
        <w:category>
          <w:name w:val="General"/>
          <w:gallery w:val="placeholder"/>
        </w:category>
        <w:types>
          <w:type w:val="bbPlcHdr"/>
        </w:types>
        <w:behaviors>
          <w:behavior w:val="content"/>
        </w:behaviors>
        <w:guid w:val="{72AB302B-4230-4397-A54A-3E14A6AF09B2}"/>
      </w:docPartPr>
      <w:docPartBody>
        <w:p w:rsidR="000A621D" w:rsidRDefault="0098732C">
          <w:pPr>
            <w:pStyle w:val="4DEB767442864B4EB04391F8B8DD3DD1"/>
          </w:pPr>
          <w:r>
            <w:t xml:space="preserve">Noteikumi </w:t>
          </w:r>
        </w:p>
      </w:docPartBody>
    </w:docPart>
    <w:docPart>
      <w:docPartPr>
        <w:name w:val="0A7B4A92C2C743808851A29D88874220"/>
        <w:category>
          <w:name w:val="General"/>
          <w:gallery w:val="placeholder"/>
        </w:category>
        <w:types>
          <w:type w:val="bbPlcHdr"/>
        </w:types>
        <w:behaviors>
          <w:behavior w:val="content"/>
        </w:behaviors>
        <w:guid w:val="{AAC5B23F-E8D7-45F4-AA0D-B455C9650EE0}"/>
      </w:docPartPr>
      <w:docPartBody>
        <w:p w:rsidR="000A621D" w:rsidRDefault="0098732C">
          <w:pPr>
            <w:pStyle w:val="0A7B4A92C2C743808851A29D88874220"/>
          </w:pPr>
          <w:r>
            <w:t xml:space="preserve">Nr. </w:t>
          </w:r>
        </w:p>
      </w:docPartBody>
    </w:docPart>
    <w:docPart>
      <w:docPartPr>
        <w:name w:val="9CB3342D283C4F7691BBA05DD70332B6"/>
        <w:category>
          <w:name w:val="General"/>
          <w:gallery w:val="placeholder"/>
        </w:category>
        <w:types>
          <w:type w:val="bbPlcHdr"/>
        </w:types>
        <w:behaviors>
          <w:behavior w:val="content"/>
        </w:behaviors>
        <w:guid w:val="{59B2E973-433C-46A4-9E88-037ED84B2403}"/>
      </w:docPartPr>
      <w:docPartBody>
        <w:p w:rsidR="000A621D" w:rsidRDefault="0098732C">
          <w:pPr>
            <w:pStyle w:val="9CB3342D283C4F7691BBA05DD70332B6"/>
          </w:pPr>
          <w:r>
            <w:t>_____</w:t>
          </w:r>
        </w:p>
      </w:docPartBody>
    </w:docPart>
    <w:docPart>
      <w:docPartPr>
        <w:name w:val="FAFBA1840BB64CD7B3669A32CEB7BDE9"/>
        <w:category>
          <w:name w:val="General"/>
          <w:gallery w:val="placeholder"/>
        </w:category>
        <w:types>
          <w:type w:val="bbPlcHdr"/>
        </w:types>
        <w:behaviors>
          <w:behavior w:val="content"/>
        </w:behaviors>
        <w:guid w:val="{2BAB9C39-68DF-4F17-8E0B-5762CEA470BD}"/>
      </w:docPartPr>
      <w:docPartBody>
        <w:p w:rsidR="000A621D" w:rsidRDefault="0098732C" w:rsidP="0098732C">
          <w:pPr>
            <w:pStyle w:val="FAFBA1840BB64CD7B3669A32CEB7BDE91"/>
          </w:pPr>
          <w:r>
            <w:rPr>
              <w:rFonts w:cs="Times New Roman"/>
              <w:szCs w:val="24"/>
            </w:rPr>
            <w:t>Rīgā</w:t>
          </w:r>
        </w:p>
      </w:docPartBody>
    </w:docPart>
    <w:docPart>
      <w:docPartPr>
        <w:name w:val="CE0E81F946C544C197C6115AC3F53084"/>
        <w:category>
          <w:name w:val="General"/>
          <w:gallery w:val="placeholder"/>
        </w:category>
        <w:types>
          <w:type w:val="bbPlcHdr"/>
        </w:types>
        <w:behaviors>
          <w:behavior w:val="content"/>
        </w:behaviors>
        <w:guid w:val="{D328E44A-AA14-4278-9EB1-F07A66DC3F91}"/>
      </w:docPartPr>
      <w:docPartBody>
        <w:p w:rsidR="000A621D" w:rsidRDefault="000A621D">
          <w:pPr>
            <w:pStyle w:val="CE0E81F946C544C197C6115AC3F53084"/>
          </w:pPr>
          <w:r w:rsidRPr="00F5647B">
            <w:rPr>
              <w:rStyle w:val="PlaceholderText"/>
              <w:b/>
              <w:szCs w:val="24"/>
            </w:rPr>
            <w:t>[Nosaukums]</w:t>
          </w:r>
        </w:p>
      </w:docPartBody>
    </w:docPart>
    <w:docPart>
      <w:docPartPr>
        <w:name w:val="2B7C4C62A3DE4186A0AEFDC441A94A4D"/>
        <w:category>
          <w:name w:val="General"/>
          <w:gallery w:val="placeholder"/>
        </w:category>
        <w:types>
          <w:type w:val="bbPlcHdr"/>
        </w:types>
        <w:behaviors>
          <w:behavior w:val="content"/>
        </w:behaviors>
        <w:guid w:val="{E4B1458F-8747-4EFD-9771-45AA0BCF7B3D}"/>
      </w:docPartPr>
      <w:docPartBody>
        <w:p w:rsidR="000A621D" w:rsidRDefault="0098732C" w:rsidP="0098732C">
          <w:pPr>
            <w:pStyle w:val="2B7C4C62A3DE4186A0AEFDC441A94A4D1"/>
          </w:pPr>
          <w:r>
            <w:rPr>
              <w:rFonts w:cs="Times New Roman"/>
              <w:szCs w:val="24"/>
            </w:rPr>
            <w:t xml:space="preserve">Izdoti </w:t>
          </w:r>
        </w:p>
      </w:docPartBody>
    </w:docPart>
    <w:docPart>
      <w:docPartPr>
        <w:name w:val="485D64D7F40A444ABD6D226AC2C9AAED"/>
        <w:category>
          <w:name w:val="General"/>
          <w:gallery w:val="placeholder"/>
        </w:category>
        <w:types>
          <w:type w:val="bbPlcHdr"/>
        </w:types>
        <w:behaviors>
          <w:behavior w:val="content"/>
        </w:behaviors>
        <w:guid w:val="{0CE89D74-54EA-44FD-BE98-50BB2E72E606}"/>
      </w:docPartPr>
      <w:docPartBody>
        <w:p w:rsidR="000A621D" w:rsidRDefault="0098732C" w:rsidP="0098732C">
          <w:pPr>
            <w:pStyle w:val="485D64D7F40A444ABD6D226AC2C9AAED1"/>
          </w:pPr>
          <w:r>
            <w:rPr>
              <w:rFonts w:cs="Times New Roman"/>
              <w:szCs w:val="24"/>
            </w:rPr>
            <w:t>saskaņā ar</w:t>
          </w:r>
        </w:p>
      </w:docPartBody>
    </w:docPart>
    <w:docPart>
      <w:docPartPr>
        <w:name w:val="9A90BB3369964EF294513AFFACA09CC3"/>
        <w:category>
          <w:name w:val="General"/>
          <w:gallery w:val="placeholder"/>
        </w:category>
        <w:types>
          <w:type w:val="bbPlcHdr"/>
        </w:types>
        <w:behaviors>
          <w:behavior w:val="content"/>
        </w:behaviors>
        <w:guid w:val="{B4E5FF5A-ED7F-4864-A08C-239EAF4B1388}"/>
      </w:docPartPr>
      <w:docPartBody>
        <w:p w:rsidR="000A621D" w:rsidRDefault="000A621D">
          <w:pPr>
            <w:pStyle w:val="9A90BB3369964EF294513AFFACA09CC3"/>
          </w:pPr>
          <w:r w:rsidRPr="00301089">
            <w:rPr>
              <w:rStyle w:val="PlaceholderText"/>
              <w:szCs w:val="24"/>
            </w:rPr>
            <w:t>[likuma]</w:t>
          </w:r>
        </w:p>
      </w:docPartBody>
    </w:docPart>
    <w:docPart>
      <w:docPartPr>
        <w:name w:val="E24D6C9F43D94FB893B72AD477920216"/>
        <w:category>
          <w:name w:val="General"/>
          <w:gallery w:val="placeholder"/>
        </w:category>
        <w:types>
          <w:type w:val="bbPlcHdr"/>
        </w:types>
        <w:behaviors>
          <w:behavior w:val="content"/>
        </w:behaviors>
        <w:guid w:val="{D8E876F3-6745-4B6D-AEB9-6A6151A55981}"/>
      </w:docPartPr>
      <w:docPartBody>
        <w:p w:rsidR="000A621D" w:rsidRDefault="000A621D">
          <w:pPr>
            <w:pStyle w:val="E24D6C9F43D94FB893B72AD477920216"/>
          </w:pPr>
          <w:r w:rsidRPr="007F4A16">
            <w:rPr>
              <w:rStyle w:val="PlaceholderText"/>
              <w:color w:val="808080" w:themeColor="background1" w:themeShade="80"/>
              <w:szCs w:val="24"/>
            </w:rPr>
            <w:t>[nr.]</w:t>
          </w:r>
        </w:p>
      </w:docPartBody>
    </w:docPart>
    <w:docPart>
      <w:docPartPr>
        <w:name w:val="67E443762B3244BFB6EE3DF407C08C78"/>
        <w:category>
          <w:name w:val="General"/>
          <w:gallery w:val="placeholder"/>
        </w:category>
        <w:types>
          <w:type w:val="bbPlcHdr"/>
        </w:types>
        <w:behaviors>
          <w:behavior w:val="content"/>
        </w:behaviors>
        <w:guid w:val="{9A612275-63C3-4ECB-8742-6E81A07D4467}"/>
      </w:docPartPr>
      <w:docPartBody>
        <w:p w:rsidR="000A621D" w:rsidRDefault="0098732C" w:rsidP="0098732C">
          <w:pPr>
            <w:pStyle w:val="67E443762B3244BFB6EE3DF407C08C781"/>
          </w:pPr>
          <w:r>
            <w:rPr>
              <w:rFonts w:cs="Times New Roman"/>
              <w:szCs w:val="24"/>
            </w:rPr>
            <w:t>. panta</w:t>
          </w:r>
        </w:p>
      </w:docPartBody>
    </w:docPart>
    <w:docPart>
      <w:docPartPr>
        <w:name w:val="8B6FB3EF44A64DBCB6F27F77A659E700"/>
        <w:category>
          <w:name w:val="General"/>
          <w:gallery w:val="placeholder"/>
        </w:category>
        <w:types>
          <w:type w:val="bbPlcHdr"/>
        </w:types>
        <w:behaviors>
          <w:behavior w:val="content"/>
        </w:behaviors>
        <w:guid w:val="{942A4ACF-42F4-4760-BE31-E2DE71340490}"/>
      </w:docPartPr>
      <w:docPartBody>
        <w:p w:rsidR="000A621D" w:rsidRDefault="000A621D">
          <w:pPr>
            <w:pStyle w:val="8B6FB3EF44A64DBCB6F27F77A659E700"/>
          </w:pPr>
          <w:r w:rsidRPr="00DB385B">
            <w:rPr>
              <w:rStyle w:val="PlaceholderText"/>
              <w:szCs w:val="24"/>
            </w:rPr>
            <w:t>[vārdiem]</w:t>
          </w:r>
        </w:p>
      </w:docPartBody>
    </w:docPart>
    <w:docPart>
      <w:docPartPr>
        <w:name w:val="70D819A479E547ACAA5FA5677383BED8"/>
        <w:category>
          <w:name w:val="General"/>
          <w:gallery w:val="placeholder"/>
        </w:category>
        <w:types>
          <w:type w:val="bbPlcHdr"/>
        </w:types>
        <w:behaviors>
          <w:behavior w:val="content"/>
        </w:behaviors>
        <w:guid w:val="{4AAC631F-CA96-45C4-ABFF-1E8B36DDBF45}"/>
      </w:docPartPr>
      <w:docPartBody>
        <w:p w:rsidR="000A621D" w:rsidRDefault="000A621D">
          <w:pPr>
            <w:pStyle w:val="70D819A479E547ACAA5FA5677383BED8"/>
          </w:pPr>
          <w:r>
            <w:rPr>
              <w:rFonts w:ascii="Times New Roman" w:hAnsi="Times New Roman" w:cs="Times New Roman"/>
              <w:sz w:val="24"/>
              <w:szCs w:val="24"/>
            </w:rPr>
            <w:t>{amats}</w:t>
          </w:r>
        </w:p>
      </w:docPartBody>
    </w:docPart>
    <w:docPart>
      <w:docPartPr>
        <w:name w:val="0E3D596B04FE4471BCE2A0F50FDA62A7"/>
        <w:category>
          <w:name w:val="General"/>
          <w:gallery w:val="placeholder"/>
        </w:category>
        <w:types>
          <w:type w:val="bbPlcHdr"/>
        </w:types>
        <w:behaviors>
          <w:behavior w:val="content"/>
        </w:behaviors>
        <w:guid w:val="{B05DDE36-73FF-462E-AED7-BC8041A0AA42}"/>
      </w:docPartPr>
      <w:docPartBody>
        <w:p w:rsidR="000A621D" w:rsidRDefault="000A621D">
          <w:pPr>
            <w:pStyle w:val="0E3D596B04FE4471BCE2A0F50FDA62A7"/>
          </w:pPr>
          <w:r w:rsidRPr="00811BE5">
            <w:rPr>
              <w:color w:val="808080" w:themeColor="background1" w:themeShade="80"/>
            </w:rPr>
            <w:t>[V. Uzvārds]</w:t>
          </w:r>
        </w:p>
      </w:docPartBody>
    </w:docPart>
    <w:docPart>
      <w:docPartPr>
        <w:name w:val="27F2ABA821494519B3D80EFD6DBDECB1"/>
        <w:category>
          <w:name w:val="General"/>
          <w:gallery w:val="placeholder"/>
        </w:category>
        <w:types>
          <w:type w:val="bbPlcHdr"/>
        </w:types>
        <w:behaviors>
          <w:behavior w:val="content"/>
        </w:behaviors>
        <w:guid w:val="{B2453A8B-A417-4409-A371-619AE225B82D}"/>
      </w:docPartPr>
      <w:docPartBody>
        <w:p w:rsidR="000A621D" w:rsidRDefault="000A621D" w:rsidP="000A621D">
          <w:pPr>
            <w:pStyle w:val="27F2ABA821494519B3D80EFD6DBDECB1"/>
          </w:pPr>
          <w:r w:rsidRPr="00811BE5">
            <w:rPr>
              <w:color w:val="808080" w:themeColor="background1" w:themeShade="80"/>
            </w:rPr>
            <w:t>[V. Uzvārds]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621D"/>
    <w:rsid w:val="000A621D"/>
    <w:rsid w:val="0098732C"/>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lv-LV" w:eastAsia="lv-LV"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4DEB767442864B4EB04391F8B8DD3DD1">
    <w:name w:val="4DEB767442864B4EB04391F8B8DD3DD1"/>
  </w:style>
  <w:style w:type="paragraph" w:customStyle="1" w:styleId="0A7B4A92C2C743808851A29D88874220">
    <w:name w:val="0A7B4A92C2C743808851A29D88874220"/>
  </w:style>
  <w:style w:type="paragraph" w:customStyle="1" w:styleId="9CB3342D283C4F7691BBA05DD70332B6">
    <w:name w:val="9CB3342D283C4F7691BBA05DD70332B6"/>
  </w:style>
  <w:style w:type="character" w:styleId="PlaceholderText">
    <w:name w:val="Placeholder Text"/>
    <w:basedOn w:val="DefaultParagraphFont"/>
    <w:uiPriority w:val="99"/>
    <w:semiHidden/>
    <w:rsid w:val="0098732C"/>
    <w:rPr>
      <w:color w:val="808080"/>
    </w:rPr>
  </w:style>
  <w:style w:type="paragraph" w:customStyle="1" w:styleId="CE0E81F946C544C197C6115AC3F53084">
    <w:name w:val="CE0E81F946C544C197C6115AC3F53084"/>
  </w:style>
  <w:style w:type="paragraph" w:customStyle="1" w:styleId="9A90BB3369964EF294513AFFACA09CC3">
    <w:name w:val="9A90BB3369964EF294513AFFACA09CC3"/>
  </w:style>
  <w:style w:type="paragraph" w:customStyle="1" w:styleId="E24D6C9F43D94FB893B72AD477920216">
    <w:name w:val="E24D6C9F43D94FB893B72AD477920216"/>
  </w:style>
  <w:style w:type="paragraph" w:customStyle="1" w:styleId="8B6FB3EF44A64DBCB6F27F77A659E700">
    <w:name w:val="8B6FB3EF44A64DBCB6F27F77A659E700"/>
  </w:style>
  <w:style w:type="paragraph" w:customStyle="1" w:styleId="70D819A479E547ACAA5FA5677383BED8">
    <w:name w:val="70D819A479E547ACAA5FA5677383BED8"/>
  </w:style>
  <w:style w:type="paragraph" w:customStyle="1" w:styleId="0E3D596B04FE4471BCE2A0F50FDA62A7">
    <w:name w:val="0E3D596B04FE4471BCE2A0F50FDA62A7"/>
  </w:style>
  <w:style w:type="paragraph" w:customStyle="1" w:styleId="27F2ABA821494519B3D80EFD6DBDECB1">
    <w:name w:val="27F2ABA821494519B3D80EFD6DBDECB1"/>
    <w:rsid w:val="000A621D"/>
  </w:style>
  <w:style w:type="paragraph" w:customStyle="1" w:styleId="D853EFCF8CB940A19632D387C2CE35C11">
    <w:name w:val="D853EFCF8CB940A19632D387C2CE35C11"/>
    <w:rsid w:val="0098732C"/>
    <w:pPr>
      <w:spacing w:after="0" w:line="240" w:lineRule="auto"/>
    </w:pPr>
    <w:rPr>
      <w:rFonts w:ascii="Times New Roman" w:hAnsi="Times New Roman"/>
      <w:kern w:val="0"/>
      <w:sz w:val="24"/>
      <w14:ligatures w14:val="none"/>
    </w:rPr>
  </w:style>
  <w:style w:type="paragraph" w:customStyle="1" w:styleId="1B64AE91C7C346C982F43F6E366A4AF91">
    <w:name w:val="1B64AE91C7C346C982F43F6E366A4AF91"/>
    <w:rsid w:val="0098732C"/>
    <w:pPr>
      <w:spacing w:after="0" w:line="240" w:lineRule="auto"/>
    </w:pPr>
    <w:rPr>
      <w:rFonts w:ascii="Times New Roman" w:hAnsi="Times New Roman"/>
      <w:kern w:val="0"/>
      <w:sz w:val="24"/>
      <w14:ligatures w14:val="none"/>
    </w:rPr>
  </w:style>
  <w:style w:type="paragraph" w:customStyle="1" w:styleId="FAFBA1840BB64CD7B3669A32CEB7BDE91">
    <w:name w:val="FAFBA1840BB64CD7B3669A32CEB7BDE91"/>
    <w:rsid w:val="0098732C"/>
    <w:pPr>
      <w:spacing w:after="0" w:line="240" w:lineRule="auto"/>
    </w:pPr>
    <w:rPr>
      <w:rFonts w:ascii="Times New Roman" w:hAnsi="Times New Roman"/>
      <w:kern w:val="0"/>
      <w:sz w:val="24"/>
      <w14:ligatures w14:val="none"/>
    </w:rPr>
  </w:style>
  <w:style w:type="paragraph" w:customStyle="1" w:styleId="2B7C4C62A3DE4186A0AEFDC441A94A4D1">
    <w:name w:val="2B7C4C62A3DE4186A0AEFDC441A94A4D1"/>
    <w:rsid w:val="0098732C"/>
    <w:pPr>
      <w:spacing w:after="0" w:line="240" w:lineRule="auto"/>
    </w:pPr>
    <w:rPr>
      <w:rFonts w:ascii="Times New Roman" w:hAnsi="Times New Roman"/>
      <w:kern w:val="0"/>
      <w:sz w:val="24"/>
      <w14:ligatures w14:val="none"/>
    </w:rPr>
  </w:style>
  <w:style w:type="paragraph" w:customStyle="1" w:styleId="485D64D7F40A444ABD6D226AC2C9AAED1">
    <w:name w:val="485D64D7F40A444ABD6D226AC2C9AAED1"/>
    <w:rsid w:val="0098732C"/>
    <w:pPr>
      <w:spacing w:after="0" w:line="240" w:lineRule="auto"/>
    </w:pPr>
    <w:rPr>
      <w:rFonts w:ascii="Times New Roman" w:hAnsi="Times New Roman"/>
      <w:kern w:val="0"/>
      <w:sz w:val="24"/>
      <w14:ligatures w14:val="none"/>
    </w:rPr>
  </w:style>
  <w:style w:type="paragraph" w:customStyle="1" w:styleId="67E443762B3244BFB6EE3DF407C08C781">
    <w:name w:val="67E443762B3244BFB6EE3DF407C08C781"/>
    <w:rsid w:val="0098732C"/>
    <w:pPr>
      <w:spacing w:after="0" w:line="240" w:lineRule="auto"/>
    </w:pPr>
    <w:rPr>
      <w:rFonts w:ascii="Times New Roman" w:hAnsi="Times New Roman"/>
      <w:kern w:val="0"/>
      <w:sz w:val="24"/>
      <w14:ligatures w14:val="non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41877C-4E39-49C0-832D-39C3FAD8E3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Arejais_NA_isais_EP.dotx</Template>
  <TotalTime>2</TotalTime>
  <Pages>5</Pages>
  <Words>8273</Words>
  <Characters>4717</Characters>
  <Application>Microsoft Office Word</Application>
  <DocSecurity>0</DocSecurity>
  <Lines>39</Lines>
  <Paragraphs>25</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Latvijas Banka</Company>
  <LinksUpToDate>false</LinksUpToDate>
  <CharactersWithSpaces>12965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Ivars Lenšs</dc:creator>
  <cp:lastModifiedBy>Ilze Grava</cp:lastModifiedBy>
  <cp:revision>3</cp:revision>
  <cp:lastPrinted>2010-12-20T19:45:00Z</cp:lastPrinted>
  <dcterms:created xsi:type="dcterms:W3CDTF">2024-03-06T15:40:00Z</dcterms:created>
  <dcterms:modified xsi:type="dcterms:W3CDTF">2024-03-06T15:41:00Z</dcterms:modified>
</cp:coreProperties>
</file>