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7EC9" w14:textId="1312F402" w:rsidR="14671AA3" w:rsidRDefault="14671AA3" w:rsidP="14671AA3">
      <w:pPr>
        <w:spacing w:after="0" w:line="240" w:lineRule="auto"/>
        <w:jc w:val="center"/>
        <w:rPr>
          <w:rFonts w:ascii="Times New Roman" w:hAnsi="Times New Roman" w:cs="Times New Roman"/>
          <w:b/>
          <w:bCs/>
          <w:sz w:val="24"/>
          <w:szCs w:val="24"/>
        </w:rPr>
      </w:pPr>
    </w:p>
    <w:p w14:paraId="5B0BC6C5" w14:textId="7612EB81"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6F65E9" w:rsidRPr="006F65E9">
        <w:rPr>
          <w:rFonts w:ascii="Times New Roman" w:eastAsia="Times New Roman" w:hAnsi="Times New Roman" w:cs="Times New Roman"/>
          <w:b/>
          <w:bCs/>
          <w:sz w:val="24"/>
          <w:szCs w:val="24"/>
        </w:rPr>
        <w:t>"</w:t>
      </w:r>
      <w:r w:rsidR="006F65E9" w:rsidRPr="006F65E9">
        <w:rPr>
          <w:rFonts w:ascii="Times New Roman" w:hAnsi="Times New Roman" w:cs="Times New Roman"/>
          <w:b/>
          <w:bCs/>
          <w:sz w:val="24"/>
          <w:szCs w:val="24"/>
        </w:rPr>
        <w:t>Skaidrās naudas izmaksas pakalpojuma pārvaldības noteikumi</w:t>
      </w:r>
      <w:r w:rsidR="006F65E9" w:rsidRPr="006F65E9">
        <w:rPr>
          <w:rFonts w:ascii="Times New Roman" w:eastAsia="Times New Roman" w:hAnsi="Times New Roman" w:cs="Times New Roman"/>
          <w:b/>
          <w:bCs/>
          <w:sz w:val="24"/>
          <w:szCs w:val="24"/>
        </w:rPr>
        <w:t>"</w:t>
      </w:r>
      <w:r w:rsidR="003B481B" w:rsidRPr="006F65E9">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2C26D386" w14:textId="77777777" w:rsidR="003B481B" w:rsidRPr="000B4E0A" w:rsidRDefault="003B481B" w:rsidP="0049248A">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85"/>
      </w:tblGrid>
      <w:tr w:rsidR="000B4E0A" w:rsidRPr="000B4E0A" w14:paraId="03E7C157" w14:textId="77777777" w:rsidTr="14671AA3">
        <w:trPr>
          <w:trHeight w:val="567"/>
        </w:trPr>
        <w:tc>
          <w:tcPr>
            <w:tcW w:w="882" w:type="pct"/>
            <w:shd w:val="clear" w:color="auto" w:fill="auto"/>
            <w:hideMark/>
          </w:tcPr>
          <w:p w14:paraId="688D78B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165E12A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31FE4D49" w14:textId="040345FF" w:rsidR="00E53DE9" w:rsidRPr="006F65E9" w:rsidRDefault="006F65E9" w:rsidP="000B4E0A">
            <w:pPr>
              <w:spacing w:after="0" w:line="240" w:lineRule="auto"/>
              <w:rPr>
                <w:rFonts w:ascii="Times New Roman" w:eastAsia="Times New Roman" w:hAnsi="Times New Roman" w:cs="Times New Roman"/>
                <w:sz w:val="28"/>
                <w:szCs w:val="28"/>
                <w:lang w:eastAsia="lv-LV"/>
              </w:rPr>
            </w:pPr>
            <w:r w:rsidRPr="00E150EE">
              <w:rPr>
                <w:rFonts w:ascii="Times New Roman" w:eastAsia="Times New Roman" w:hAnsi="Times New Roman" w:cs="Times New Roman"/>
                <w:sz w:val="24"/>
                <w:szCs w:val="24"/>
                <w:lang w:eastAsia="lv-LV"/>
              </w:rPr>
              <w:t>Skaidrās naudas izmaksas pakalpojuma pārvaldības noteikumi</w:t>
            </w:r>
          </w:p>
        </w:tc>
      </w:tr>
      <w:tr w:rsidR="000B4E0A" w:rsidRPr="000B4E0A" w14:paraId="16B3D9AA" w14:textId="77777777" w:rsidTr="14671AA3">
        <w:trPr>
          <w:trHeight w:val="567"/>
        </w:trPr>
        <w:tc>
          <w:tcPr>
            <w:tcW w:w="882" w:type="pct"/>
            <w:shd w:val="clear" w:color="auto" w:fill="auto"/>
            <w:hideMark/>
          </w:tcPr>
          <w:p w14:paraId="6CF0D59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6E3EB10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761B7712" w14:textId="32CF965A" w:rsidR="00E53DE9" w:rsidRPr="006F65E9" w:rsidRDefault="006F65E9"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w:t>
            </w:r>
          </w:p>
        </w:tc>
      </w:tr>
      <w:tr w:rsidR="000B4E0A" w:rsidRPr="000B4E0A" w14:paraId="078BB221" w14:textId="77777777" w:rsidTr="14671AA3">
        <w:trPr>
          <w:trHeight w:val="567"/>
        </w:trPr>
        <w:tc>
          <w:tcPr>
            <w:tcW w:w="882" w:type="pct"/>
            <w:shd w:val="clear" w:color="auto" w:fill="auto"/>
            <w:hideMark/>
          </w:tcPr>
          <w:p w14:paraId="0CB2066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24AD823A"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F69C3DD" w14:textId="452AA80B" w:rsidR="00E53DE9" w:rsidRPr="006F65E9" w:rsidRDefault="6619C2AE" w:rsidP="000B4E0A">
            <w:pPr>
              <w:spacing w:after="0" w:line="240" w:lineRule="auto"/>
              <w:rPr>
                <w:rFonts w:ascii="Times New Roman" w:eastAsia="Times New Roman" w:hAnsi="Times New Roman" w:cs="Times New Roman"/>
                <w:sz w:val="24"/>
                <w:szCs w:val="24"/>
                <w:lang w:eastAsia="lv-LV"/>
              </w:rPr>
            </w:pPr>
            <w:r w:rsidRPr="14671AA3">
              <w:rPr>
                <w:rFonts w:ascii="Times New Roman" w:eastAsia="Times New Roman" w:hAnsi="Times New Roman" w:cs="Times New Roman"/>
                <w:sz w:val="24"/>
                <w:szCs w:val="24"/>
                <w:lang w:eastAsia="lv-LV"/>
              </w:rPr>
              <w:t>Kredītiestāžu likuma 7</w:t>
            </w:r>
            <w:r w:rsidR="3C777963" w:rsidRPr="14671AA3">
              <w:rPr>
                <w:rFonts w:ascii="Times New Roman" w:eastAsia="Times New Roman" w:hAnsi="Times New Roman" w:cs="Times New Roman"/>
                <w:sz w:val="24"/>
                <w:szCs w:val="24"/>
                <w:lang w:eastAsia="lv-LV"/>
              </w:rPr>
              <w:t>3</w:t>
            </w:r>
            <w:r w:rsidRPr="14671AA3">
              <w:rPr>
                <w:rFonts w:ascii="Times New Roman" w:eastAsia="Times New Roman" w:hAnsi="Times New Roman" w:cs="Times New Roman"/>
                <w:sz w:val="24"/>
                <w:szCs w:val="24"/>
                <w:lang w:eastAsia="lv-LV"/>
              </w:rPr>
              <w:t>.</w:t>
            </w:r>
            <w:r w:rsidR="3C777963" w:rsidRPr="14671AA3">
              <w:rPr>
                <w:rFonts w:ascii="Times New Roman" w:eastAsia="Times New Roman" w:hAnsi="Times New Roman" w:cs="Times New Roman"/>
                <w:sz w:val="24"/>
                <w:szCs w:val="24"/>
                <w:vertAlign w:val="superscript"/>
                <w:lang w:eastAsia="lv-LV"/>
              </w:rPr>
              <w:t>1</w:t>
            </w:r>
            <w:r w:rsidR="005B3839">
              <w:rPr>
                <w:rFonts w:ascii="Times New Roman" w:eastAsia="Times New Roman" w:hAnsi="Times New Roman" w:cs="Times New Roman"/>
                <w:sz w:val="24"/>
                <w:szCs w:val="24"/>
                <w:lang w:eastAsia="lv-LV"/>
              </w:rPr>
              <w:t> </w:t>
            </w:r>
            <w:r w:rsidRPr="14671AA3">
              <w:rPr>
                <w:rFonts w:ascii="Times New Roman" w:eastAsia="Times New Roman" w:hAnsi="Times New Roman" w:cs="Times New Roman"/>
                <w:sz w:val="24"/>
                <w:szCs w:val="24"/>
                <w:lang w:eastAsia="lv-LV"/>
              </w:rPr>
              <w:t xml:space="preserve">panta </w:t>
            </w:r>
            <w:r w:rsidR="6C785253" w:rsidRPr="14671AA3">
              <w:rPr>
                <w:rFonts w:ascii="Times New Roman" w:eastAsia="Times New Roman" w:hAnsi="Times New Roman" w:cs="Times New Roman"/>
                <w:sz w:val="24"/>
                <w:szCs w:val="24"/>
                <w:lang w:eastAsia="lv-LV"/>
              </w:rPr>
              <w:t>piektā</w:t>
            </w:r>
            <w:r w:rsidRPr="14671AA3">
              <w:rPr>
                <w:rFonts w:ascii="Times New Roman" w:eastAsia="Times New Roman" w:hAnsi="Times New Roman" w:cs="Times New Roman"/>
                <w:sz w:val="24"/>
                <w:szCs w:val="24"/>
                <w:lang w:eastAsia="lv-LV"/>
              </w:rPr>
              <w:t xml:space="preserve"> daļa</w:t>
            </w:r>
          </w:p>
        </w:tc>
      </w:tr>
      <w:tr w:rsidR="000B4E0A" w:rsidRPr="000B4E0A" w14:paraId="78A8B418" w14:textId="77777777" w:rsidTr="14671AA3">
        <w:trPr>
          <w:trHeight w:val="567"/>
        </w:trPr>
        <w:tc>
          <w:tcPr>
            <w:tcW w:w="882" w:type="pct"/>
            <w:shd w:val="clear" w:color="auto" w:fill="auto"/>
            <w:hideMark/>
          </w:tcPr>
          <w:p w14:paraId="153D625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EF2B94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310AD9E1" w14:textId="165DE80F" w:rsidR="002F34E9" w:rsidRDefault="003C0AA5" w:rsidP="003C0AA5">
            <w:pPr>
              <w:spacing w:after="0" w:line="240" w:lineRule="auto"/>
              <w:jc w:val="both"/>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Projekta izstrādes nepieciešamība</w:t>
            </w:r>
          </w:p>
          <w:p w14:paraId="061DFAE6" w14:textId="53D5751E" w:rsidR="006C6F8B" w:rsidRDefault="2D69D0CE" w:rsidP="003C0AA5">
            <w:pPr>
              <w:spacing w:after="0" w:line="240" w:lineRule="auto"/>
              <w:jc w:val="both"/>
              <w:rPr>
                <w:rFonts w:ascii="Times New Roman" w:eastAsia="Times New Roman" w:hAnsi="Times New Roman" w:cs="Times New Roman"/>
                <w:sz w:val="24"/>
                <w:szCs w:val="24"/>
                <w:lang w:eastAsia="lv-LV"/>
              </w:rPr>
            </w:pPr>
            <w:r w:rsidRPr="001332CE">
              <w:rPr>
                <w:rFonts w:ascii="Times New Roman" w:eastAsia="Times New Roman" w:hAnsi="Times New Roman" w:cs="Times New Roman"/>
                <w:sz w:val="24"/>
                <w:szCs w:val="24"/>
                <w:lang w:eastAsia="lv-LV"/>
              </w:rPr>
              <w:t>2024.</w:t>
            </w:r>
            <w:r w:rsidR="005B3839" w:rsidRPr="001332CE">
              <w:rPr>
                <w:rFonts w:ascii="Times New Roman" w:eastAsia="Times New Roman" w:hAnsi="Times New Roman" w:cs="Times New Roman"/>
                <w:sz w:val="24"/>
                <w:szCs w:val="24"/>
                <w:lang w:eastAsia="lv-LV"/>
              </w:rPr>
              <w:t> </w:t>
            </w:r>
            <w:r w:rsidRPr="001332CE">
              <w:rPr>
                <w:rFonts w:ascii="Times New Roman" w:eastAsia="Times New Roman" w:hAnsi="Times New Roman" w:cs="Times New Roman"/>
                <w:sz w:val="24"/>
                <w:szCs w:val="24"/>
                <w:lang w:eastAsia="lv-LV"/>
              </w:rPr>
              <w:t xml:space="preserve">gada </w:t>
            </w:r>
            <w:r w:rsidR="001332CE" w:rsidRPr="001332CE">
              <w:rPr>
                <w:rFonts w:ascii="Times New Roman" w:eastAsia="Times New Roman" w:hAnsi="Times New Roman" w:cs="Times New Roman"/>
                <w:sz w:val="24"/>
                <w:szCs w:val="24"/>
                <w:lang w:eastAsia="lv-LV"/>
              </w:rPr>
              <w:t>19</w:t>
            </w:r>
            <w:r w:rsidRPr="001332CE">
              <w:rPr>
                <w:rFonts w:ascii="Times New Roman" w:eastAsia="Times New Roman" w:hAnsi="Times New Roman" w:cs="Times New Roman"/>
                <w:sz w:val="24"/>
                <w:szCs w:val="24"/>
                <w:lang w:eastAsia="lv-LV"/>
              </w:rPr>
              <w:t>.</w:t>
            </w:r>
            <w:r w:rsidR="005B3839" w:rsidRPr="001332CE">
              <w:rPr>
                <w:rFonts w:ascii="Times New Roman" w:eastAsia="Times New Roman" w:hAnsi="Times New Roman" w:cs="Times New Roman"/>
                <w:sz w:val="24"/>
                <w:szCs w:val="24"/>
                <w:lang w:eastAsia="lv-LV"/>
              </w:rPr>
              <w:t> </w:t>
            </w:r>
            <w:r w:rsidR="001332CE" w:rsidRPr="001332CE">
              <w:rPr>
                <w:rFonts w:ascii="Times New Roman" w:eastAsia="Times New Roman" w:hAnsi="Times New Roman" w:cs="Times New Roman"/>
                <w:sz w:val="24"/>
                <w:szCs w:val="24"/>
                <w:lang w:eastAsia="lv-LV"/>
              </w:rPr>
              <w:t>septembrī</w:t>
            </w:r>
            <w:r w:rsidRPr="001332CE">
              <w:rPr>
                <w:rFonts w:ascii="Times New Roman" w:eastAsia="Times New Roman" w:hAnsi="Times New Roman" w:cs="Times New Roman"/>
                <w:sz w:val="24"/>
                <w:szCs w:val="24"/>
                <w:lang w:eastAsia="lv-LV"/>
              </w:rPr>
              <w:t xml:space="preserve"> </w:t>
            </w:r>
            <w:r w:rsidR="1F585F15" w:rsidRPr="001332CE">
              <w:rPr>
                <w:rFonts w:ascii="Times New Roman" w:eastAsia="Times New Roman" w:hAnsi="Times New Roman" w:cs="Times New Roman"/>
                <w:sz w:val="24"/>
                <w:szCs w:val="24"/>
                <w:lang w:eastAsia="lv-LV"/>
              </w:rPr>
              <w:t>tika pieņemti un 202</w:t>
            </w:r>
            <w:r w:rsidR="3C777963" w:rsidRPr="001332CE">
              <w:rPr>
                <w:rFonts w:ascii="Times New Roman" w:eastAsia="Times New Roman" w:hAnsi="Times New Roman" w:cs="Times New Roman"/>
                <w:sz w:val="24"/>
                <w:szCs w:val="24"/>
                <w:lang w:eastAsia="lv-LV"/>
              </w:rPr>
              <w:t>5</w:t>
            </w:r>
            <w:r w:rsidR="1F585F15" w:rsidRPr="001332CE">
              <w:rPr>
                <w:rFonts w:ascii="Times New Roman" w:eastAsia="Times New Roman" w:hAnsi="Times New Roman" w:cs="Times New Roman"/>
                <w:sz w:val="24"/>
                <w:szCs w:val="24"/>
                <w:lang w:eastAsia="lv-LV"/>
              </w:rPr>
              <w:t>.</w:t>
            </w:r>
            <w:r w:rsidR="005B3839" w:rsidRPr="001332CE">
              <w:rPr>
                <w:rFonts w:ascii="Times New Roman" w:eastAsia="Times New Roman" w:hAnsi="Times New Roman" w:cs="Times New Roman"/>
                <w:sz w:val="24"/>
                <w:szCs w:val="24"/>
                <w:lang w:eastAsia="lv-LV"/>
              </w:rPr>
              <w:t> </w:t>
            </w:r>
            <w:r w:rsidR="1F585F15" w:rsidRPr="001332CE">
              <w:rPr>
                <w:rFonts w:ascii="Times New Roman" w:eastAsia="Times New Roman" w:hAnsi="Times New Roman" w:cs="Times New Roman"/>
                <w:sz w:val="24"/>
                <w:szCs w:val="24"/>
                <w:lang w:eastAsia="lv-LV"/>
              </w:rPr>
              <w:t xml:space="preserve">gada </w:t>
            </w:r>
            <w:r w:rsidR="3C777963" w:rsidRPr="001332CE">
              <w:rPr>
                <w:rFonts w:ascii="Times New Roman" w:eastAsia="Times New Roman" w:hAnsi="Times New Roman" w:cs="Times New Roman"/>
                <w:sz w:val="24"/>
                <w:szCs w:val="24"/>
                <w:lang w:eastAsia="lv-LV"/>
              </w:rPr>
              <w:t>1</w:t>
            </w:r>
            <w:r w:rsidR="1F585F15" w:rsidRPr="001332CE">
              <w:rPr>
                <w:rFonts w:ascii="Times New Roman" w:eastAsia="Times New Roman" w:hAnsi="Times New Roman" w:cs="Times New Roman"/>
                <w:sz w:val="24"/>
                <w:szCs w:val="24"/>
                <w:lang w:eastAsia="lv-LV"/>
              </w:rPr>
              <w:t>.</w:t>
            </w:r>
            <w:r w:rsidR="005B3839" w:rsidRPr="001332CE">
              <w:rPr>
                <w:rFonts w:ascii="Times New Roman" w:eastAsia="Times New Roman" w:hAnsi="Times New Roman" w:cs="Times New Roman"/>
                <w:sz w:val="24"/>
                <w:szCs w:val="24"/>
                <w:lang w:eastAsia="lv-LV"/>
              </w:rPr>
              <w:t> </w:t>
            </w:r>
            <w:r w:rsidR="3C777963" w:rsidRPr="001332CE">
              <w:rPr>
                <w:rFonts w:ascii="Times New Roman" w:eastAsia="Times New Roman" w:hAnsi="Times New Roman" w:cs="Times New Roman"/>
                <w:sz w:val="24"/>
                <w:szCs w:val="24"/>
                <w:lang w:eastAsia="lv-LV"/>
              </w:rPr>
              <w:t>janvārī</w:t>
            </w:r>
            <w:r w:rsidR="1F585F15" w:rsidRPr="00D868B2">
              <w:rPr>
                <w:rFonts w:ascii="Times New Roman" w:eastAsia="Times New Roman" w:hAnsi="Times New Roman" w:cs="Times New Roman"/>
                <w:i/>
                <w:iCs/>
                <w:sz w:val="24"/>
                <w:szCs w:val="24"/>
                <w:lang w:eastAsia="lv-LV"/>
              </w:rPr>
              <w:t xml:space="preserve"> </w:t>
            </w:r>
            <w:r w:rsidRPr="00AC19D6">
              <w:rPr>
                <w:rFonts w:ascii="Times New Roman" w:eastAsia="Times New Roman" w:hAnsi="Times New Roman" w:cs="Times New Roman"/>
                <w:sz w:val="24"/>
                <w:szCs w:val="24"/>
                <w:lang w:eastAsia="lv-LV"/>
              </w:rPr>
              <w:t>stā</w:t>
            </w:r>
            <w:r w:rsidR="3C777963" w:rsidRPr="00AC19D6">
              <w:rPr>
                <w:rFonts w:ascii="Times New Roman" w:eastAsia="Times New Roman" w:hAnsi="Times New Roman" w:cs="Times New Roman"/>
                <w:sz w:val="24"/>
                <w:szCs w:val="24"/>
                <w:lang w:eastAsia="lv-LV"/>
              </w:rPr>
              <w:t>sies</w:t>
            </w:r>
            <w:r w:rsidRPr="00AC19D6">
              <w:rPr>
                <w:rFonts w:ascii="Times New Roman" w:eastAsia="Times New Roman" w:hAnsi="Times New Roman" w:cs="Times New Roman"/>
                <w:sz w:val="24"/>
                <w:szCs w:val="24"/>
                <w:lang w:eastAsia="lv-LV"/>
              </w:rPr>
              <w:t xml:space="preserve"> spēkā</w:t>
            </w:r>
            <w:r w:rsidRPr="14671AA3">
              <w:rPr>
                <w:rFonts w:ascii="Times New Roman" w:eastAsia="Times New Roman" w:hAnsi="Times New Roman" w:cs="Times New Roman"/>
                <w:sz w:val="24"/>
                <w:szCs w:val="24"/>
                <w:lang w:eastAsia="lv-LV"/>
              </w:rPr>
              <w:t xml:space="preserve"> grozījumi Kredītiestāžu likumā, ar kuriem </w:t>
            </w:r>
            <w:r w:rsidR="1F585F15" w:rsidRPr="14671AA3">
              <w:rPr>
                <w:rFonts w:ascii="Times New Roman" w:eastAsia="Times New Roman" w:hAnsi="Times New Roman" w:cs="Times New Roman"/>
                <w:sz w:val="24"/>
                <w:szCs w:val="24"/>
                <w:lang w:eastAsia="lv-LV"/>
              </w:rPr>
              <w:t>kredītiestādēm noteikti</w:t>
            </w:r>
            <w:r w:rsidRPr="14671AA3">
              <w:rPr>
                <w:rFonts w:ascii="Times New Roman" w:eastAsia="Times New Roman" w:hAnsi="Times New Roman" w:cs="Times New Roman"/>
                <w:sz w:val="24"/>
                <w:szCs w:val="24"/>
                <w:lang w:eastAsia="lv-LV"/>
              </w:rPr>
              <w:t xml:space="preserve"> pienākum</w:t>
            </w:r>
            <w:r w:rsidR="1F585F15" w:rsidRPr="14671AA3">
              <w:rPr>
                <w:rFonts w:ascii="Times New Roman" w:eastAsia="Times New Roman" w:hAnsi="Times New Roman" w:cs="Times New Roman"/>
                <w:sz w:val="24"/>
                <w:szCs w:val="24"/>
                <w:lang w:eastAsia="lv-LV"/>
              </w:rPr>
              <w:t>i</w:t>
            </w:r>
            <w:r w:rsidRPr="14671AA3">
              <w:rPr>
                <w:rFonts w:ascii="Times New Roman" w:eastAsia="Times New Roman" w:hAnsi="Times New Roman" w:cs="Times New Roman"/>
                <w:sz w:val="24"/>
                <w:szCs w:val="24"/>
                <w:lang w:eastAsia="lv-LV"/>
              </w:rPr>
              <w:t xml:space="preserve"> skaidrās naudas pieejamības nodrošināšanā.</w:t>
            </w:r>
            <w:r w:rsidR="1F585F15" w:rsidRPr="14671AA3">
              <w:rPr>
                <w:rFonts w:ascii="Times New Roman" w:eastAsia="Times New Roman" w:hAnsi="Times New Roman" w:cs="Times New Roman"/>
                <w:sz w:val="24"/>
                <w:szCs w:val="24"/>
                <w:lang w:eastAsia="lv-LV"/>
              </w:rPr>
              <w:t xml:space="preserve"> Saskaņā ar Kredītiestāžu likuma pārejas noteikumu </w:t>
            </w:r>
            <w:r w:rsidR="3C777963" w:rsidRPr="14671AA3">
              <w:rPr>
                <w:rFonts w:ascii="Times New Roman" w:eastAsia="Times New Roman" w:hAnsi="Times New Roman" w:cs="Times New Roman"/>
                <w:sz w:val="24"/>
                <w:szCs w:val="24"/>
                <w:lang w:eastAsia="lv-LV"/>
              </w:rPr>
              <w:t>121</w:t>
            </w:r>
            <w:r w:rsidR="1F585F15" w:rsidRPr="14671AA3">
              <w:rPr>
                <w:rFonts w:ascii="Times New Roman" w:eastAsia="Times New Roman" w:hAnsi="Times New Roman" w:cs="Times New Roman"/>
                <w:sz w:val="24"/>
                <w:szCs w:val="24"/>
                <w:lang w:eastAsia="lv-LV"/>
              </w:rPr>
              <w:t>.</w:t>
            </w:r>
            <w:r w:rsidR="005B3839">
              <w:rPr>
                <w:rFonts w:ascii="Times New Roman" w:eastAsia="Times New Roman" w:hAnsi="Times New Roman" w:cs="Times New Roman"/>
                <w:sz w:val="24"/>
                <w:szCs w:val="24"/>
                <w:lang w:eastAsia="lv-LV"/>
              </w:rPr>
              <w:t> </w:t>
            </w:r>
            <w:r w:rsidR="1F585F15" w:rsidRPr="14671AA3">
              <w:rPr>
                <w:rFonts w:ascii="Times New Roman" w:eastAsia="Times New Roman" w:hAnsi="Times New Roman" w:cs="Times New Roman"/>
                <w:sz w:val="24"/>
                <w:szCs w:val="24"/>
                <w:lang w:eastAsia="lv-LV"/>
              </w:rPr>
              <w:t xml:space="preserve">punktu Latvijas Bankai ir pienākums līdz </w:t>
            </w:r>
            <w:r w:rsidR="1F585F15" w:rsidRPr="001332CE">
              <w:rPr>
                <w:rFonts w:ascii="Times New Roman" w:eastAsia="Times New Roman" w:hAnsi="Times New Roman" w:cs="Times New Roman"/>
                <w:sz w:val="24"/>
                <w:szCs w:val="24"/>
                <w:lang w:eastAsia="lv-LV"/>
              </w:rPr>
              <w:t>2024.</w:t>
            </w:r>
            <w:r w:rsidR="005B3839" w:rsidRPr="001332CE">
              <w:rPr>
                <w:rFonts w:ascii="Times New Roman" w:eastAsia="Times New Roman" w:hAnsi="Times New Roman" w:cs="Times New Roman"/>
                <w:sz w:val="24"/>
                <w:szCs w:val="24"/>
                <w:lang w:eastAsia="lv-LV"/>
              </w:rPr>
              <w:t> </w:t>
            </w:r>
            <w:r w:rsidR="1F585F15" w:rsidRPr="001332CE">
              <w:rPr>
                <w:rFonts w:ascii="Times New Roman" w:eastAsia="Times New Roman" w:hAnsi="Times New Roman" w:cs="Times New Roman"/>
                <w:sz w:val="24"/>
                <w:szCs w:val="24"/>
                <w:lang w:eastAsia="lv-LV"/>
              </w:rPr>
              <w:t>gada 1.</w:t>
            </w:r>
            <w:r w:rsidR="26EF38D7" w:rsidRPr="001332CE">
              <w:rPr>
                <w:rFonts w:ascii="Times New Roman" w:eastAsia="Times New Roman" w:hAnsi="Times New Roman" w:cs="Times New Roman"/>
                <w:sz w:val="24"/>
                <w:szCs w:val="24"/>
                <w:lang w:eastAsia="lv-LV"/>
              </w:rPr>
              <w:t> </w:t>
            </w:r>
            <w:r w:rsidR="3C777963" w:rsidRPr="001332CE">
              <w:rPr>
                <w:rFonts w:ascii="Times New Roman" w:eastAsia="Times New Roman" w:hAnsi="Times New Roman" w:cs="Times New Roman"/>
                <w:sz w:val="24"/>
                <w:szCs w:val="24"/>
                <w:lang w:eastAsia="lv-LV"/>
              </w:rPr>
              <w:t>novembrim</w:t>
            </w:r>
            <w:r w:rsidR="1F585F15" w:rsidRPr="00D868B2">
              <w:rPr>
                <w:rFonts w:ascii="Times New Roman" w:eastAsia="Times New Roman" w:hAnsi="Times New Roman" w:cs="Times New Roman"/>
                <w:i/>
                <w:iCs/>
                <w:sz w:val="24"/>
                <w:szCs w:val="24"/>
                <w:lang w:eastAsia="lv-LV"/>
              </w:rPr>
              <w:t xml:space="preserve"> </w:t>
            </w:r>
            <w:r w:rsidR="1F585F15" w:rsidRPr="14671AA3">
              <w:rPr>
                <w:rFonts w:ascii="Times New Roman" w:eastAsia="Times New Roman" w:hAnsi="Times New Roman" w:cs="Times New Roman"/>
                <w:sz w:val="24"/>
                <w:szCs w:val="24"/>
                <w:lang w:eastAsia="lv-LV"/>
              </w:rPr>
              <w:t>izdot Kredītiestāžu likuma 7</w:t>
            </w:r>
            <w:r w:rsidR="3C777963" w:rsidRPr="14671AA3">
              <w:rPr>
                <w:rFonts w:ascii="Times New Roman" w:eastAsia="Times New Roman" w:hAnsi="Times New Roman" w:cs="Times New Roman"/>
                <w:sz w:val="24"/>
                <w:szCs w:val="24"/>
                <w:lang w:eastAsia="lv-LV"/>
              </w:rPr>
              <w:t>3</w:t>
            </w:r>
            <w:r w:rsidR="1F585F15" w:rsidRPr="14671AA3">
              <w:rPr>
                <w:rFonts w:ascii="Times New Roman" w:eastAsia="Times New Roman" w:hAnsi="Times New Roman" w:cs="Times New Roman"/>
                <w:sz w:val="24"/>
                <w:szCs w:val="24"/>
                <w:lang w:eastAsia="lv-LV"/>
              </w:rPr>
              <w:t>.</w:t>
            </w:r>
            <w:r w:rsidR="3C777963" w:rsidRPr="14671AA3">
              <w:rPr>
                <w:rFonts w:ascii="Times New Roman" w:eastAsia="Times New Roman" w:hAnsi="Times New Roman" w:cs="Times New Roman"/>
                <w:sz w:val="24"/>
                <w:szCs w:val="24"/>
                <w:vertAlign w:val="superscript"/>
                <w:lang w:eastAsia="lv-LV"/>
              </w:rPr>
              <w:t>1</w:t>
            </w:r>
            <w:r w:rsidR="1F585F15" w:rsidRPr="14671AA3">
              <w:rPr>
                <w:rFonts w:ascii="Times New Roman" w:eastAsia="Times New Roman" w:hAnsi="Times New Roman" w:cs="Times New Roman"/>
                <w:sz w:val="24"/>
                <w:szCs w:val="24"/>
                <w:vertAlign w:val="superscript"/>
                <w:lang w:eastAsia="lv-LV"/>
              </w:rPr>
              <w:t> </w:t>
            </w:r>
            <w:r w:rsidR="1F585F15" w:rsidRPr="14671AA3">
              <w:rPr>
                <w:rFonts w:ascii="Times New Roman" w:eastAsia="Times New Roman" w:hAnsi="Times New Roman" w:cs="Times New Roman"/>
                <w:sz w:val="24"/>
                <w:szCs w:val="24"/>
                <w:lang w:eastAsia="lv-LV"/>
              </w:rPr>
              <w:t xml:space="preserve">panta </w:t>
            </w:r>
            <w:r w:rsidR="367F2075" w:rsidRPr="14671AA3">
              <w:rPr>
                <w:rFonts w:ascii="Times New Roman" w:eastAsia="Times New Roman" w:hAnsi="Times New Roman" w:cs="Times New Roman"/>
                <w:sz w:val="24"/>
                <w:szCs w:val="24"/>
                <w:lang w:eastAsia="lv-LV"/>
              </w:rPr>
              <w:t>piektajā</w:t>
            </w:r>
            <w:r w:rsidR="1F585F15" w:rsidRPr="14671AA3">
              <w:rPr>
                <w:rFonts w:ascii="Times New Roman" w:eastAsia="Times New Roman" w:hAnsi="Times New Roman" w:cs="Times New Roman"/>
                <w:sz w:val="24"/>
                <w:szCs w:val="24"/>
                <w:lang w:eastAsia="lv-LV"/>
              </w:rPr>
              <w:t xml:space="preserve"> daļā minētos noteikumus.</w:t>
            </w:r>
          </w:p>
          <w:p w14:paraId="1E9C05FF" w14:textId="1F77AE58" w:rsidR="005C4448" w:rsidRDefault="51AA127B" w:rsidP="003C0AA5">
            <w:pPr>
              <w:spacing w:after="0" w:line="240" w:lineRule="auto"/>
              <w:jc w:val="both"/>
              <w:rPr>
                <w:rFonts w:ascii="Times New Roman" w:eastAsia="Times New Roman" w:hAnsi="Times New Roman" w:cs="Times New Roman"/>
                <w:sz w:val="24"/>
                <w:szCs w:val="24"/>
                <w:lang w:eastAsia="lv-LV"/>
              </w:rPr>
            </w:pPr>
            <w:r w:rsidRPr="14671AA3">
              <w:rPr>
                <w:rFonts w:ascii="Times New Roman" w:eastAsia="Times New Roman" w:hAnsi="Times New Roman" w:cs="Times New Roman"/>
                <w:sz w:val="24"/>
                <w:szCs w:val="24"/>
                <w:lang w:eastAsia="lv-LV"/>
              </w:rPr>
              <w:t xml:space="preserve">Latvijas Bankas noteikumu </w:t>
            </w:r>
            <w:r w:rsidRPr="14671AA3">
              <w:rPr>
                <w:rFonts w:ascii="Times New Roman" w:eastAsia="Times New Roman" w:hAnsi="Times New Roman" w:cs="Times New Roman"/>
                <w:sz w:val="24"/>
                <w:szCs w:val="24"/>
              </w:rPr>
              <w:t>"Skaidrās naudas izmaksas pakalpojuma pārvaldības noteikumi" (</w:t>
            </w:r>
            <w:r w:rsidR="71B84317" w:rsidRPr="14671AA3">
              <w:rPr>
                <w:rFonts w:ascii="Times New Roman" w:eastAsia="Times New Roman" w:hAnsi="Times New Roman" w:cs="Times New Roman"/>
                <w:sz w:val="24"/>
                <w:szCs w:val="24"/>
              </w:rPr>
              <w:t>turpmāk</w:t>
            </w:r>
            <w:r w:rsidR="005B3839">
              <w:rPr>
                <w:rFonts w:ascii="Times New Roman" w:eastAsia="Times New Roman" w:hAnsi="Times New Roman" w:cs="Times New Roman"/>
                <w:sz w:val="24"/>
                <w:szCs w:val="24"/>
              </w:rPr>
              <w:t> </w:t>
            </w:r>
            <w:r w:rsidRPr="14671AA3">
              <w:rPr>
                <w:rFonts w:ascii="Times New Roman" w:eastAsia="Times New Roman" w:hAnsi="Times New Roman" w:cs="Times New Roman"/>
                <w:sz w:val="24"/>
                <w:szCs w:val="24"/>
              </w:rPr>
              <w:t>– Noteikumi) projekts</w:t>
            </w:r>
            <w:r w:rsidR="3D8CEE2F" w:rsidRPr="14671AA3">
              <w:rPr>
                <w:rFonts w:ascii="Times New Roman" w:eastAsia="Times New Roman" w:hAnsi="Times New Roman" w:cs="Times New Roman"/>
                <w:sz w:val="24"/>
                <w:szCs w:val="24"/>
              </w:rPr>
              <w:t xml:space="preserve"> (</w:t>
            </w:r>
            <w:r w:rsidR="71B84317" w:rsidRPr="14671AA3">
              <w:rPr>
                <w:rFonts w:ascii="Times New Roman" w:eastAsia="Times New Roman" w:hAnsi="Times New Roman" w:cs="Times New Roman"/>
                <w:sz w:val="24"/>
                <w:szCs w:val="24"/>
              </w:rPr>
              <w:t>turpmāk</w:t>
            </w:r>
            <w:r w:rsidR="005B3839">
              <w:rPr>
                <w:rFonts w:ascii="Times New Roman" w:eastAsia="Times New Roman" w:hAnsi="Times New Roman" w:cs="Times New Roman"/>
                <w:sz w:val="24"/>
                <w:szCs w:val="24"/>
              </w:rPr>
              <w:t> </w:t>
            </w:r>
            <w:r w:rsidR="3D8CEE2F" w:rsidRPr="14671AA3">
              <w:rPr>
                <w:rFonts w:ascii="Times New Roman" w:eastAsia="Times New Roman" w:hAnsi="Times New Roman" w:cs="Times New Roman"/>
                <w:sz w:val="24"/>
                <w:szCs w:val="24"/>
              </w:rPr>
              <w:t>– Projekts)</w:t>
            </w:r>
            <w:r w:rsidR="14A15C81" w:rsidRPr="14671AA3">
              <w:rPr>
                <w:rFonts w:ascii="Times New Roman" w:eastAsia="Times New Roman" w:hAnsi="Times New Roman" w:cs="Times New Roman"/>
                <w:sz w:val="24"/>
                <w:szCs w:val="24"/>
              </w:rPr>
              <w:t xml:space="preserve"> izstrādāts saskaņā ar Kredītiestāžu likuma </w:t>
            </w:r>
            <w:r w:rsidR="14A15C81" w:rsidRPr="14671AA3">
              <w:rPr>
                <w:rFonts w:ascii="Times New Roman" w:eastAsia="Times New Roman" w:hAnsi="Times New Roman" w:cs="Times New Roman"/>
                <w:sz w:val="24"/>
                <w:szCs w:val="24"/>
                <w:lang w:eastAsia="lv-LV"/>
              </w:rPr>
              <w:t>7</w:t>
            </w:r>
            <w:r w:rsidR="3C777963" w:rsidRPr="14671AA3">
              <w:rPr>
                <w:rFonts w:ascii="Times New Roman" w:eastAsia="Times New Roman" w:hAnsi="Times New Roman" w:cs="Times New Roman"/>
                <w:sz w:val="24"/>
                <w:szCs w:val="24"/>
                <w:lang w:eastAsia="lv-LV"/>
              </w:rPr>
              <w:t>3</w:t>
            </w:r>
            <w:r w:rsidR="14A15C81" w:rsidRPr="14671AA3">
              <w:rPr>
                <w:rFonts w:ascii="Times New Roman" w:eastAsia="Times New Roman" w:hAnsi="Times New Roman" w:cs="Times New Roman"/>
                <w:sz w:val="24"/>
                <w:szCs w:val="24"/>
                <w:lang w:eastAsia="lv-LV"/>
              </w:rPr>
              <w:t>.</w:t>
            </w:r>
            <w:r w:rsidR="3C777963" w:rsidRPr="14671AA3">
              <w:rPr>
                <w:rFonts w:ascii="Times New Roman" w:eastAsia="Times New Roman" w:hAnsi="Times New Roman" w:cs="Times New Roman"/>
                <w:sz w:val="24"/>
                <w:szCs w:val="24"/>
                <w:vertAlign w:val="superscript"/>
                <w:lang w:eastAsia="lv-LV"/>
              </w:rPr>
              <w:t>1</w:t>
            </w:r>
            <w:r w:rsidR="005B3839">
              <w:rPr>
                <w:rFonts w:ascii="Times New Roman" w:eastAsia="Times New Roman" w:hAnsi="Times New Roman" w:cs="Times New Roman"/>
                <w:sz w:val="24"/>
                <w:szCs w:val="24"/>
                <w:lang w:eastAsia="lv-LV"/>
              </w:rPr>
              <w:t> </w:t>
            </w:r>
            <w:r w:rsidR="14A15C81" w:rsidRPr="14671AA3">
              <w:rPr>
                <w:rFonts w:ascii="Times New Roman" w:eastAsia="Times New Roman" w:hAnsi="Times New Roman" w:cs="Times New Roman"/>
                <w:sz w:val="24"/>
                <w:szCs w:val="24"/>
                <w:lang w:eastAsia="lv-LV"/>
              </w:rPr>
              <w:t xml:space="preserve">panta </w:t>
            </w:r>
            <w:r w:rsidR="557F33A0" w:rsidRPr="14671AA3">
              <w:rPr>
                <w:rFonts w:ascii="Times New Roman" w:eastAsia="Times New Roman" w:hAnsi="Times New Roman" w:cs="Times New Roman"/>
                <w:sz w:val="24"/>
                <w:szCs w:val="24"/>
                <w:lang w:eastAsia="lv-LV"/>
              </w:rPr>
              <w:t>piektajā</w:t>
            </w:r>
            <w:r w:rsidR="14A15C81" w:rsidRPr="14671AA3">
              <w:rPr>
                <w:rFonts w:ascii="Times New Roman" w:eastAsia="Times New Roman" w:hAnsi="Times New Roman" w:cs="Times New Roman"/>
                <w:sz w:val="24"/>
                <w:szCs w:val="24"/>
                <w:lang w:eastAsia="lv-LV"/>
              </w:rPr>
              <w:t xml:space="preserve"> daļā noteikto deleģējumu.</w:t>
            </w:r>
            <w:r w:rsidR="6F0DEA59" w:rsidRPr="14671AA3">
              <w:rPr>
                <w:rFonts w:ascii="Times New Roman" w:eastAsia="Times New Roman" w:hAnsi="Times New Roman" w:cs="Times New Roman"/>
                <w:sz w:val="24"/>
                <w:szCs w:val="24"/>
                <w:lang w:eastAsia="lv-LV"/>
              </w:rPr>
              <w:t xml:space="preserve"> </w:t>
            </w:r>
          </w:p>
          <w:p w14:paraId="6C39F490" w14:textId="22601AD6" w:rsidR="005C4448" w:rsidRDefault="1E0CB8FF" w:rsidP="003C0AA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Pašreizējās situācijas raksturojums un Projekta izstrādes nepieciešamības pamatojums ir norādīts </w:t>
            </w:r>
            <w:r w:rsidR="26EF38D7" w:rsidRPr="001332CE">
              <w:rPr>
                <w:rFonts w:ascii="Times New Roman" w:eastAsia="Times New Roman" w:hAnsi="Times New Roman" w:cs="Times New Roman"/>
                <w:sz w:val="24"/>
                <w:szCs w:val="24"/>
                <w:lang w:eastAsia="lv-LV"/>
              </w:rPr>
              <w:t>2024.</w:t>
            </w:r>
            <w:r w:rsidR="005B3839" w:rsidRPr="001332CE">
              <w:rPr>
                <w:rFonts w:ascii="Times New Roman" w:eastAsia="Times New Roman" w:hAnsi="Times New Roman" w:cs="Times New Roman"/>
                <w:sz w:val="24"/>
                <w:szCs w:val="24"/>
                <w:lang w:eastAsia="lv-LV"/>
              </w:rPr>
              <w:t> </w:t>
            </w:r>
            <w:r w:rsidR="26EF38D7" w:rsidRPr="001332CE">
              <w:rPr>
                <w:rFonts w:ascii="Times New Roman" w:eastAsia="Times New Roman" w:hAnsi="Times New Roman" w:cs="Times New Roman"/>
                <w:sz w:val="24"/>
                <w:szCs w:val="24"/>
                <w:lang w:eastAsia="lv-LV"/>
              </w:rPr>
              <w:t xml:space="preserve">gada </w:t>
            </w:r>
            <w:r w:rsidR="001332CE" w:rsidRPr="001332CE">
              <w:rPr>
                <w:rFonts w:ascii="Times New Roman" w:eastAsia="Times New Roman" w:hAnsi="Times New Roman" w:cs="Times New Roman"/>
                <w:sz w:val="24"/>
                <w:szCs w:val="24"/>
                <w:lang w:eastAsia="lv-LV"/>
              </w:rPr>
              <w:t>19</w:t>
            </w:r>
            <w:r w:rsidR="26EF38D7" w:rsidRPr="001332CE">
              <w:rPr>
                <w:rFonts w:ascii="Times New Roman" w:eastAsia="Times New Roman" w:hAnsi="Times New Roman" w:cs="Times New Roman"/>
                <w:sz w:val="24"/>
                <w:szCs w:val="24"/>
                <w:lang w:eastAsia="lv-LV"/>
              </w:rPr>
              <w:t>.</w:t>
            </w:r>
            <w:r w:rsidR="005B3839" w:rsidRPr="001332CE">
              <w:rPr>
                <w:rFonts w:ascii="Times New Roman" w:eastAsia="Times New Roman" w:hAnsi="Times New Roman" w:cs="Times New Roman"/>
                <w:sz w:val="24"/>
                <w:szCs w:val="24"/>
                <w:lang w:eastAsia="lv-LV"/>
              </w:rPr>
              <w:t> </w:t>
            </w:r>
            <w:r w:rsidR="001332CE" w:rsidRPr="001332CE">
              <w:rPr>
                <w:rFonts w:ascii="Times New Roman" w:eastAsia="Times New Roman" w:hAnsi="Times New Roman" w:cs="Times New Roman"/>
                <w:sz w:val="24"/>
                <w:szCs w:val="24"/>
                <w:lang w:eastAsia="lv-LV"/>
              </w:rPr>
              <w:t>septembrī</w:t>
            </w:r>
            <w:r w:rsidR="26EF38D7" w:rsidRPr="001332CE">
              <w:rPr>
                <w:rFonts w:ascii="Times New Roman" w:eastAsia="Times New Roman" w:hAnsi="Times New Roman" w:cs="Times New Roman"/>
                <w:sz w:val="24"/>
                <w:szCs w:val="24"/>
                <w:lang w:eastAsia="lv-LV"/>
              </w:rPr>
              <w:t xml:space="preserve"> pieņemto</w:t>
            </w:r>
            <w:r w:rsidR="26EF38D7">
              <w:rPr>
                <w:rFonts w:ascii="Times New Roman" w:eastAsia="Times New Roman" w:hAnsi="Times New Roman" w:cs="Times New Roman"/>
                <w:sz w:val="24"/>
                <w:szCs w:val="24"/>
                <w:lang w:eastAsia="lv-LV"/>
              </w:rPr>
              <w:t xml:space="preserve"> Kredītiestāžu likuma grozījumu</w:t>
            </w:r>
            <w:r w:rsidR="2D2B1B1B">
              <w:rPr>
                <w:rFonts w:ascii="Times New Roman" w:eastAsia="Times New Roman" w:hAnsi="Times New Roman" w:cs="Times New Roman"/>
                <w:sz w:val="24"/>
                <w:szCs w:val="24"/>
                <w:lang w:eastAsia="lv-LV"/>
              </w:rPr>
              <w:t xml:space="preserve"> (likumprojekts Nr.</w:t>
            </w:r>
            <w:r w:rsidR="005B3839">
              <w:rPr>
                <w:rFonts w:ascii="Times New Roman" w:eastAsia="Times New Roman" w:hAnsi="Times New Roman" w:cs="Times New Roman"/>
                <w:sz w:val="24"/>
                <w:szCs w:val="24"/>
                <w:lang w:eastAsia="lv-LV"/>
              </w:rPr>
              <w:t> </w:t>
            </w:r>
            <w:r w:rsidR="2D2B1B1B">
              <w:rPr>
                <w:rFonts w:ascii="Times New Roman" w:eastAsia="Times New Roman" w:hAnsi="Times New Roman" w:cs="Times New Roman"/>
                <w:sz w:val="24"/>
                <w:szCs w:val="24"/>
                <w:lang w:eastAsia="lv-LV"/>
              </w:rPr>
              <w:t>568/Lp14)</w:t>
            </w:r>
            <w:r w:rsidR="26EF38D7">
              <w:rPr>
                <w:rFonts w:ascii="Times New Roman" w:eastAsia="Times New Roman" w:hAnsi="Times New Roman" w:cs="Times New Roman"/>
                <w:sz w:val="24"/>
                <w:szCs w:val="24"/>
                <w:lang w:eastAsia="lv-LV"/>
              </w:rPr>
              <w:t xml:space="preserve"> sākotnējās ietekmes novērtējuma ziņojumā (anotācijā)</w:t>
            </w:r>
            <w:r w:rsidR="00162A07">
              <w:rPr>
                <w:rStyle w:val="FootnoteReference"/>
                <w:rFonts w:ascii="Times New Roman" w:eastAsia="Times New Roman" w:hAnsi="Times New Roman" w:cs="Times New Roman"/>
                <w:sz w:val="24"/>
                <w:szCs w:val="24"/>
                <w:lang w:eastAsia="lv-LV"/>
              </w:rPr>
              <w:footnoteReference w:id="1"/>
            </w:r>
            <w:r w:rsidR="26EF38D7">
              <w:rPr>
                <w:rFonts w:ascii="Times New Roman" w:eastAsia="Times New Roman" w:hAnsi="Times New Roman" w:cs="Times New Roman"/>
                <w:sz w:val="24"/>
                <w:szCs w:val="24"/>
                <w:lang w:eastAsia="lv-LV"/>
              </w:rPr>
              <w:t>.</w:t>
            </w:r>
          </w:p>
          <w:p w14:paraId="2C004739" w14:textId="43EF96FE" w:rsidR="003C0AA5" w:rsidRDefault="0040189D" w:rsidP="003C0A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 xml:space="preserve">Noteikumi būs saistoši </w:t>
            </w:r>
            <w:r w:rsidR="006C6F8B">
              <w:rPr>
                <w:rFonts w:ascii="Times New Roman" w:eastAsia="Times New Roman" w:hAnsi="Times New Roman" w:cs="Times New Roman"/>
                <w:sz w:val="24"/>
                <w:szCs w:val="24"/>
                <w:lang w:eastAsia="lv-LV"/>
              </w:rPr>
              <w:t xml:space="preserve">jebkurai </w:t>
            </w:r>
            <w:r w:rsidR="006C6F8B" w:rsidRPr="006C6F8B">
              <w:rPr>
                <w:rFonts w:ascii="Times New Roman" w:eastAsia="Times New Roman" w:hAnsi="Times New Roman" w:cs="Times New Roman"/>
                <w:sz w:val="24"/>
                <w:szCs w:val="24"/>
                <w:lang w:eastAsia="lv-LV"/>
              </w:rPr>
              <w:t>kredītiestādei, kurai ir būtiska nozīme skaidrās naudas pieejamības nodrošināšanā Latvijā un kura atbilst Kredītiestāžu likuma 7</w:t>
            </w:r>
            <w:r w:rsidR="00903EEC">
              <w:rPr>
                <w:rFonts w:ascii="Times New Roman" w:eastAsia="Times New Roman" w:hAnsi="Times New Roman" w:cs="Times New Roman"/>
                <w:sz w:val="24"/>
                <w:szCs w:val="24"/>
                <w:lang w:eastAsia="lv-LV"/>
              </w:rPr>
              <w:t>3</w:t>
            </w:r>
            <w:r w:rsidR="006C6F8B" w:rsidRPr="006C6F8B">
              <w:rPr>
                <w:rFonts w:ascii="Times New Roman" w:eastAsia="Times New Roman" w:hAnsi="Times New Roman" w:cs="Times New Roman"/>
                <w:sz w:val="24"/>
                <w:szCs w:val="24"/>
                <w:lang w:eastAsia="lv-LV"/>
              </w:rPr>
              <w:t>.</w:t>
            </w:r>
            <w:r w:rsidR="00903EEC">
              <w:rPr>
                <w:rFonts w:ascii="Times New Roman" w:eastAsia="Times New Roman" w:hAnsi="Times New Roman" w:cs="Times New Roman"/>
                <w:sz w:val="24"/>
                <w:szCs w:val="24"/>
                <w:vertAlign w:val="superscript"/>
                <w:lang w:eastAsia="lv-LV"/>
              </w:rPr>
              <w:t>1</w:t>
            </w:r>
            <w:r w:rsidR="005B3839">
              <w:rPr>
                <w:rFonts w:ascii="Times New Roman" w:eastAsia="Times New Roman" w:hAnsi="Times New Roman" w:cs="Times New Roman"/>
                <w:sz w:val="24"/>
                <w:szCs w:val="24"/>
                <w:lang w:eastAsia="lv-LV"/>
              </w:rPr>
              <w:t> </w:t>
            </w:r>
            <w:r w:rsidR="006C6F8B" w:rsidRPr="006C6F8B">
              <w:rPr>
                <w:rFonts w:ascii="Times New Roman" w:eastAsia="Times New Roman" w:hAnsi="Times New Roman" w:cs="Times New Roman"/>
                <w:sz w:val="24"/>
                <w:szCs w:val="24"/>
                <w:lang w:eastAsia="lv-LV"/>
              </w:rPr>
              <w:t xml:space="preserve">panta pirmajā daļā noteiktajiem kritērijiem (turpmāk </w:t>
            </w:r>
            <w:r w:rsidR="006C6F8B">
              <w:rPr>
                <w:rFonts w:ascii="Times New Roman" w:eastAsia="Times New Roman" w:hAnsi="Times New Roman" w:cs="Times New Roman"/>
                <w:sz w:val="24"/>
                <w:szCs w:val="24"/>
                <w:lang w:eastAsia="lv-LV"/>
              </w:rPr>
              <w:t>–</w:t>
            </w:r>
            <w:r w:rsidR="006C6F8B" w:rsidRPr="006C6F8B">
              <w:rPr>
                <w:rFonts w:ascii="Times New Roman" w:eastAsia="Times New Roman" w:hAnsi="Times New Roman" w:cs="Times New Roman"/>
                <w:sz w:val="24"/>
                <w:szCs w:val="24"/>
                <w:lang w:eastAsia="lv-LV"/>
              </w:rPr>
              <w:t xml:space="preserve"> </w:t>
            </w:r>
            <w:r w:rsidR="00903EEC">
              <w:rPr>
                <w:rFonts w:ascii="Times New Roman" w:eastAsia="Times New Roman" w:hAnsi="Times New Roman" w:cs="Times New Roman"/>
                <w:sz w:val="24"/>
                <w:szCs w:val="24"/>
                <w:lang w:eastAsia="lv-LV"/>
              </w:rPr>
              <w:t>pakalpojumu sniedzējs</w:t>
            </w:r>
            <w:r w:rsidR="006C6F8B">
              <w:rPr>
                <w:rFonts w:ascii="Times New Roman" w:eastAsia="Times New Roman" w:hAnsi="Times New Roman" w:cs="Times New Roman"/>
                <w:sz w:val="24"/>
                <w:szCs w:val="24"/>
                <w:lang w:eastAsia="lv-LV"/>
              </w:rPr>
              <w:t>)</w:t>
            </w:r>
            <w:r w:rsidR="0014657D">
              <w:rPr>
                <w:rFonts w:ascii="Times New Roman" w:eastAsia="Times New Roman" w:hAnsi="Times New Roman" w:cs="Times New Roman"/>
                <w:sz w:val="24"/>
                <w:szCs w:val="24"/>
                <w:lang w:eastAsia="lv-LV"/>
              </w:rPr>
              <w:t>.</w:t>
            </w:r>
          </w:p>
          <w:p w14:paraId="1A5EAA58" w14:textId="77777777" w:rsidR="00E14F50" w:rsidRDefault="00E14F50" w:rsidP="003C0AA5">
            <w:pPr>
              <w:spacing w:after="0" w:line="240" w:lineRule="auto"/>
              <w:jc w:val="both"/>
              <w:rPr>
                <w:rFonts w:ascii="Times New Roman" w:eastAsia="Times New Roman" w:hAnsi="Times New Roman" w:cs="Times New Roman"/>
                <w:sz w:val="24"/>
                <w:szCs w:val="24"/>
              </w:rPr>
            </w:pPr>
          </w:p>
          <w:p w14:paraId="38C963D3" w14:textId="19D7BA3C" w:rsidR="00503BB6" w:rsidRDefault="000C2271" w:rsidP="000C2271">
            <w:pPr>
              <w:spacing w:after="0"/>
              <w:rPr>
                <w:rFonts w:ascii="Times New Roman" w:hAnsi="Times New Roman" w:cs="Times New Roman"/>
                <w:b/>
                <w:bCs/>
                <w:sz w:val="24"/>
                <w:szCs w:val="24"/>
              </w:rPr>
            </w:pPr>
            <w:r w:rsidRPr="00206FA5">
              <w:rPr>
                <w:rFonts w:ascii="Times New Roman" w:hAnsi="Times New Roman" w:cs="Times New Roman"/>
                <w:b/>
                <w:bCs/>
                <w:sz w:val="24"/>
                <w:szCs w:val="24"/>
              </w:rPr>
              <w:t>Komentāri un paskaidrojumi par atsevišķu Projektā ietverto tiesību normu mērķi un būtību</w:t>
            </w:r>
          </w:p>
          <w:p w14:paraId="48DCACC6" w14:textId="77777777" w:rsidR="0077730B" w:rsidRDefault="0077730B" w:rsidP="005B680C">
            <w:pPr>
              <w:spacing w:after="0"/>
              <w:jc w:val="both"/>
              <w:rPr>
                <w:rFonts w:ascii="Times New Roman" w:hAnsi="Times New Roman" w:cs="Times New Roman"/>
                <w:sz w:val="24"/>
                <w:szCs w:val="24"/>
              </w:rPr>
            </w:pPr>
          </w:p>
          <w:p w14:paraId="3568D42F" w14:textId="7D3C36AA" w:rsidR="00146484" w:rsidRDefault="00784857" w:rsidP="00784857">
            <w:pPr>
              <w:spacing w:after="0"/>
              <w:jc w:val="both"/>
              <w:rPr>
                <w:rFonts w:ascii="Times New Roman" w:hAnsi="Times New Roman" w:cs="Times New Roman"/>
                <w:sz w:val="24"/>
                <w:szCs w:val="24"/>
              </w:rPr>
            </w:pPr>
            <w:r w:rsidRPr="009D239C">
              <w:rPr>
                <w:rFonts w:ascii="Times New Roman" w:hAnsi="Times New Roman" w:cs="Times New Roman"/>
                <w:sz w:val="24"/>
                <w:szCs w:val="24"/>
              </w:rPr>
              <w:t>Projekta 2.1. apakšpunktā noteikta termina "aktīvais klients" definīcija. Šāds termins līdz šim nav izmantots kredītiestāžu darbību regulējošo ārējo normatīvo aktu regulējumā</w:t>
            </w:r>
            <w:r w:rsidR="00AC19D6">
              <w:rPr>
                <w:rFonts w:ascii="Times New Roman" w:hAnsi="Times New Roman" w:cs="Times New Roman"/>
                <w:sz w:val="24"/>
                <w:szCs w:val="24"/>
              </w:rPr>
              <w:t>, bet ir</w:t>
            </w:r>
            <w:r>
              <w:rPr>
                <w:rFonts w:ascii="Times New Roman" w:hAnsi="Times New Roman" w:cs="Times New Roman"/>
                <w:sz w:val="24"/>
                <w:szCs w:val="24"/>
              </w:rPr>
              <w:t xml:space="preserve"> izmantots</w:t>
            </w:r>
            <w:r w:rsidRPr="009D239C">
              <w:rPr>
                <w:rFonts w:ascii="Times New Roman" w:hAnsi="Times New Roman" w:cs="Times New Roman"/>
                <w:sz w:val="24"/>
                <w:szCs w:val="24"/>
              </w:rPr>
              <w:t xml:space="preserve"> Latvijas Finanšu nozares asociācijas biedru brīvprātīgi apkopot</w:t>
            </w:r>
            <w:r>
              <w:rPr>
                <w:rFonts w:ascii="Times New Roman" w:hAnsi="Times New Roman" w:cs="Times New Roman"/>
                <w:sz w:val="24"/>
                <w:szCs w:val="24"/>
              </w:rPr>
              <w:t>aj</w:t>
            </w:r>
            <w:r w:rsidRPr="009D239C">
              <w:rPr>
                <w:rFonts w:ascii="Times New Roman" w:hAnsi="Times New Roman" w:cs="Times New Roman"/>
                <w:sz w:val="24"/>
                <w:szCs w:val="24"/>
              </w:rPr>
              <w:t>ā asociācijas biedru statistik</w:t>
            </w:r>
            <w:r>
              <w:rPr>
                <w:rFonts w:ascii="Times New Roman" w:hAnsi="Times New Roman" w:cs="Times New Roman"/>
                <w:sz w:val="24"/>
                <w:szCs w:val="24"/>
              </w:rPr>
              <w:t>ā</w:t>
            </w:r>
            <w:r w:rsidRPr="009D239C">
              <w:rPr>
                <w:rFonts w:ascii="Times New Roman" w:hAnsi="Times New Roman" w:cs="Times New Roman"/>
                <w:sz w:val="24"/>
                <w:szCs w:val="24"/>
              </w:rPr>
              <w:t xml:space="preserve">, kurā tas lietots jau ilgstoši. Termina "aktīvais klients" </w:t>
            </w:r>
            <w:r>
              <w:rPr>
                <w:rFonts w:ascii="Times New Roman" w:hAnsi="Times New Roman" w:cs="Times New Roman"/>
                <w:sz w:val="24"/>
                <w:szCs w:val="24"/>
              </w:rPr>
              <w:t>lieto</w:t>
            </w:r>
            <w:r w:rsidRPr="009D239C">
              <w:rPr>
                <w:rFonts w:ascii="Times New Roman" w:hAnsi="Times New Roman" w:cs="Times New Roman"/>
                <w:sz w:val="24"/>
                <w:szCs w:val="24"/>
              </w:rPr>
              <w:t xml:space="preserve">šana Noteikumos nepieciešama, jo konkrētā tiesiskā regulējuma kontekstā tas ļaus precīzāk apzināt un ņemt vērā to </w:t>
            </w:r>
            <w:r w:rsidR="00AC19D6">
              <w:rPr>
                <w:rFonts w:ascii="Times New Roman" w:hAnsi="Times New Roman" w:cs="Times New Roman"/>
                <w:sz w:val="24"/>
                <w:szCs w:val="24"/>
              </w:rPr>
              <w:t>pakalpojumu sniedzēju</w:t>
            </w:r>
            <w:r w:rsidRPr="009D239C">
              <w:rPr>
                <w:rFonts w:ascii="Times New Roman" w:hAnsi="Times New Roman" w:cs="Times New Roman"/>
                <w:sz w:val="24"/>
                <w:szCs w:val="24"/>
              </w:rPr>
              <w:t xml:space="preserve"> klientu</w:t>
            </w:r>
            <w:r w:rsidR="00AC19D6">
              <w:rPr>
                <w:rFonts w:ascii="Times New Roman" w:hAnsi="Times New Roman" w:cs="Times New Roman"/>
                <w:sz w:val="24"/>
                <w:szCs w:val="24"/>
              </w:rPr>
              <w:t xml:space="preserve"> – fizisko personu –</w:t>
            </w:r>
            <w:r w:rsidRPr="009D239C">
              <w:rPr>
                <w:rFonts w:ascii="Times New Roman" w:hAnsi="Times New Roman" w:cs="Times New Roman"/>
                <w:sz w:val="24"/>
                <w:szCs w:val="24"/>
              </w:rPr>
              <w:t xml:space="preserve"> skaitu, </w:t>
            </w:r>
            <w:r w:rsidRPr="00BF3373">
              <w:rPr>
                <w:rFonts w:ascii="Times New Roman" w:hAnsi="Times New Roman" w:cs="Times New Roman"/>
                <w:sz w:val="24"/>
                <w:szCs w:val="24"/>
              </w:rPr>
              <w:t>kur</w:t>
            </w:r>
            <w:r w:rsidR="00AC19D6">
              <w:rPr>
                <w:rFonts w:ascii="Times New Roman" w:hAnsi="Times New Roman" w:cs="Times New Roman"/>
                <w:sz w:val="24"/>
                <w:szCs w:val="24"/>
              </w:rPr>
              <w:t>as</w:t>
            </w:r>
            <w:r w:rsidRPr="00BF3373">
              <w:rPr>
                <w:rFonts w:ascii="Times New Roman" w:hAnsi="Times New Roman" w:cs="Times New Roman"/>
                <w:sz w:val="24"/>
                <w:szCs w:val="24"/>
              </w:rPr>
              <w:t xml:space="preserve"> ikdienā lieto </w:t>
            </w:r>
            <w:r w:rsidR="00AC19D6">
              <w:rPr>
                <w:rFonts w:ascii="Times New Roman" w:hAnsi="Times New Roman" w:cs="Times New Roman"/>
                <w:sz w:val="24"/>
                <w:szCs w:val="24"/>
              </w:rPr>
              <w:t>pakalpojumu sniedzēju</w:t>
            </w:r>
            <w:r w:rsidRPr="00BF3373">
              <w:rPr>
                <w:rFonts w:ascii="Times New Roman" w:hAnsi="Times New Roman" w:cs="Times New Roman"/>
                <w:sz w:val="24"/>
                <w:szCs w:val="24"/>
              </w:rPr>
              <w:t xml:space="preserve"> sniegtos finanšu pakalpojumus un attiecīgi kurus primāri skar regulējums par skaidrās naudas izmaksas pakalpojuma nodrošināšanu</w:t>
            </w:r>
            <w:r w:rsidRPr="009D239C">
              <w:rPr>
                <w:rFonts w:ascii="Times New Roman" w:hAnsi="Times New Roman" w:cs="Times New Roman"/>
                <w:sz w:val="24"/>
                <w:szCs w:val="24"/>
              </w:rPr>
              <w:t>. Latvijas Bankas līdz šim noteiktās oficiālās statistikas ietvaros apkopotie dati par kredītiestāžu klientu skaitu</w:t>
            </w:r>
            <w:r w:rsidRPr="009D239C">
              <w:rPr>
                <w:rStyle w:val="FootnoteReference"/>
                <w:rFonts w:ascii="Times New Roman" w:hAnsi="Times New Roman" w:cs="Times New Roman"/>
                <w:sz w:val="24"/>
                <w:szCs w:val="24"/>
              </w:rPr>
              <w:footnoteReference w:id="2"/>
            </w:r>
            <w:r w:rsidRPr="009D239C">
              <w:rPr>
                <w:rFonts w:ascii="Times New Roman" w:hAnsi="Times New Roman" w:cs="Times New Roman"/>
                <w:sz w:val="24"/>
                <w:szCs w:val="24"/>
              </w:rPr>
              <w:t xml:space="preserve"> ietver visus klientus neatkarīgi no tā, cik bieži vai regulāri </w:t>
            </w:r>
            <w:r w:rsidRPr="009D239C">
              <w:rPr>
                <w:rFonts w:ascii="Times New Roman" w:hAnsi="Times New Roman" w:cs="Times New Roman"/>
                <w:sz w:val="24"/>
                <w:szCs w:val="24"/>
              </w:rPr>
              <w:lastRenderedPageBreak/>
              <w:t>tie faktiski izmanto kredītiestādes sniegtos finanšu pakalpojumus. Tas nozīmē, ka šādi dati ietver arī tos klientus, kuriem attiecīgajā kredītiestādē ir atvērti konti, bet kuri ilgstoši netiek lietoti un dažādu iemeslu dēļ (t.sk. neapzinātu) nav slēgti, klientus ar ilgstošu nulles atlikumu kredītiestādē atvērtajos kontos un mirušas personas, kuru kontos ir naudas līdzekļu atlikums, uz kuru mantinieki nav pieteikušies. Jo kredītiestāde</w:t>
            </w:r>
            <w:r>
              <w:rPr>
                <w:rFonts w:ascii="Times New Roman" w:hAnsi="Times New Roman" w:cs="Times New Roman"/>
                <w:sz w:val="24"/>
                <w:szCs w:val="24"/>
              </w:rPr>
              <w:t xml:space="preserve"> ilgāk darbojas</w:t>
            </w:r>
            <w:r w:rsidRPr="009D239C">
              <w:rPr>
                <w:rFonts w:ascii="Times New Roman" w:hAnsi="Times New Roman" w:cs="Times New Roman"/>
                <w:sz w:val="24"/>
                <w:szCs w:val="24"/>
              </w:rPr>
              <w:t>, jo lielāka ir iespējamība, ka tās klientu skaitā ir augstāks to klientu skaita īpatsvars, kuri faktiski vairs neizmanto attiecīgās kredītiestādes finanšu pakalpojumus</w:t>
            </w:r>
            <w:r w:rsidR="00E57C25">
              <w:rPr>
                <w:rFonts w:ascii="Times New Roman" w:hAnsi="Times New Roman" w:cs="Times New Roman"/>
                <w:sz w:val="24"/>
                <w:szCs w:val="24"/>
              </w:rPr>
              <w:t>, t.sk. skaidrās naudas izmaksas pakalpojumu</w:t>
            </w:r>
            <w:r w:rsidRPr="009D239C">
              <w:rPr>
                <w:rFonts w:ascii="Times New Roman" w:hAnsi="Times New Roman" w:cs="Times New Roman"/>
                <w:sz w:val="24"/>
                <w:szCs w:val="24"/>
              </w:rPr>
              <w:t>. Turklāt nozīmīgs ir to fizisko personu skaits, kur</w:t>
            </w:r>
            <w:r w:rsidR="00146484">
              <w:rPr>
                <w:rFonts w:ascii="Times New Roman" w:hAnsi="Times New Roman" w:cs="Times New Roman"/>
                <w:sz w:val="24"/>
                <w:szCs w:val="24"/>
              </w:rPr>
              <w:t>as</w:t>
            </w:r>
            <w:r w:rsidRPr="009D239C">
              <w:rPr>
                <w:rFonts w:ascii="Times New Roman" w:hAnsi="Times New Roman" w:cs="Times New Roman"/>
                <w:sz w:val="24"/>
                <w:szCs w:val="24"/>
              </w:rPr>
              <w:t xml:space="preserve"> dažādu iemeslu dēļ ir kļuvuš</w:t>
            </w:r>
            <w:r w:rsidR="00146484">
              <w:rPr>
                <w:rFonts w:ascii="Times New Roman" w:hAnsi="Times New Roman" w:cs="Times New Roman"/>
                <w:sz w:val="24"/>
                <w:szCs w:val="24"/>
              </w:rPr>
              <w:t>as</w:t>
            </w:r>
            <w:r w:rsidRPr="009D239C">
              <w:rPr>
                <w:rFonts w:ascii="Times New Roman" w:hAnsi="Times New Roman" w:cs="Times New Roman"/>
                <w:sz w:val="24"/>
                <w:szCs w:val="24"/>
              </w:rPr>
              <w:t xml:space="preserve"> par divu vai vairāku kredītiestāžu klientiem, kas nozīmē, ka arī oficiālajā statistikā viena un tā pati persona tiek vienlaikus iekļauta vairāku kredītiestāžu klientu datos. Tomēr praksē šāda situācija nereti nesaskan ar attiecīgo personu faktisko aktivitāti attiecīgo kredītiestāžu finanšu pakalpojumu izmantošanā, jo visbiežāk personas aktīvi izmanto tikai tās kredītiestādes finanšu pakalpojumus, kuras kontos klients saņem regulārus ienākumus vai veic </w:t>
            </w:r>
            <w:proofErr w:type="spellStart"/>
            <w:r w:rsidRPr="009D239C">
              <w:rPr>
                <w:rFonts w:ascii="Times New Roman" w:hAnsi="Times New Roman" w:cs="Times New Roman"/>
                <w:sz w:val="24"/>
                <w:szCs w:val="24"/>
              </w:rPr>
              <w:t>kredītmaksājumus</w:t>
            </w:r>
            <w:proofErr w:type="spellEnd"/>
            <w:r w:rsidRPr="009D239C">
              <w:rPr>
                <w:rFonts w:ascii="Times New Roman" w:hAnsi="Times New Roman" w:cs="Times New Roman"/>
                <w:sz w:val="24"/>
                <w:szCs w:val="24"/>
              </w:rPr>
              <w:t>. Termina "aktīvais klients" definīcijā paredzētais nosacījums "</w:t>
            </w:r>
            <w:r w:rsidR="00146484" w:rsidRPr="005E01BB">
              <w:rPr>
                <w:rFonts w:ascii="Times New Roman" w:hAnsi="Times New Roman" w:cs="Times New Roman"/>
                <w:sz w:val="24"/>
                <w:szCs w:val="24"/>
              </w:rPr>
              <w:t>no kuras maksājumu kontiem, kuri atvērti pie attiecīgā pakalpojumu sniedzēja</w:t>
            </w:r>
            <w:r w:rsidR="009E6D9E" w:rsidRPr="005E01BB">
              <w:rPr>
                <w:rFonts w:ascii="Times New Roman" w:hAnsi="Times New Roman" w:cs="Times New Roman"/>
                <w:sz w:val="24"/>
                <w:szCs w:val="24"/>
              </w:rPr>
              <w:t>,</w:t>
            </w:r>
            <w:r w:rsidR="00146484" w:rsidRPr="005E01BB">
              <w:rPr>
                <w:rFonts w:ascii="Times New Roman" w:hAnsi="Times New Roman" w:cs="Times New Roman"/>
                <w:sz w:val="24"/>
                <w:szCs w:val="24"/>
              </w:rPr>
              <w:t xml:space="preserve"> </w:t>
            </w:r>
            <w:r w:rsidRPr="009E6D9E">
              <w:rPr>
                <w:rFonts w:ascii="Times New Roman" w:hAnsi="Times New Roman" w:cs="Times New Roman"/>
                <w:sz w:val="24"/>
                <w:szCs w:val="24"/>
              </w:rPr>
              <w:t>pēdējo sešu mēnešu laikā vei</w:t>
            </w:r>
            <w:r w:rsidR="009E6D9E" w:rsidRPr="005E01BB">
              <w:rPr>
                <w:rFonts w:ascii="Times New Roman" w:hAnsi="Times New Roman" w:cs="Times New Roman"/>
                <w:sz w:val="24"/>
                <w:szCs w:val="24"/>
              </w:rPr>
              <w:t>kti</w:t>
            </w:r>
            <w:r w:rsidRPr="009E6D9E">
              <w:rPr>
                <w:rFonts w:ascii="Times New Roman" w:hAnsi="Times New Roman" w:cs="Times New Roman"/>
                <w:sz w:val="24"/>
                <w:szCs w:val="24"/>
              </w:rPr>
              <w:t xml:space="preserve"> vismaz div</w:t>
            </w:r>
            <w:r w:rsidR="009E6D9E" w:rsidRPr="005E01BB">
              <w:rPr>
                <w:rFonts w:ascii="Times New Roman" w:hAnsi="Times New Roman" w:cs="Times New Roman"/>
                <w:sz w:val="24"/>
                <w:szCs w:val="24"/>
              </w:rPr>
              <w:t>i</w:t>
            </w:r>
            <w:r w:rsidRPr="009E6D9E">
              <w:rPr>
                <w:rFonts w:ascii="Times New Roman" w:hAnsi="Times New Roman" w:cs="Times New Roman"/>
                <w:sz w:val="24"/>
                <w:szCs w:val="24"/>
              </w:rPr>
              <w:t xml:space="preserve"> maksājum</w:t>
            </w:r>
            <w:r w:rsidR="009E6D9E" w:rsidRPr="005E01BB">
              <w:rPr>
                <w:rFonts w:ascii="Times New Roman" w:hAnsi="Times New Roman" w:cs="Times New Roman"/>
                <w:sz w:val="24"/>
                <w:szCs w:val="24"/>
              </w:rPr>
              <w:t>i</w:t>
            </w:r>
            <w:r w:rsidRPr="009D239C">
              <w:rPr>
                <w:rFonts w:ascii="Times New Roman" w:hAnsi="Times New Roman" w:cs="Times New Roman"/>
                <w:sz w:val="24"/>
                <w:szCs w:val="24"/>
              </w:rPr>
              <w:t>" ļauj objektīvi un samērīgi noteikt to, vai attiecīgajā laika periodā klients klasificējams par "aktīvu".</w:t>
            </w:r>
            <w:r w:rsidR="009C2DAB">
              <w:rPr>
                <w:rFonts w:ascii="Times New Roman" w:hAnsi="Times New Roman" w:cs="Times New Roman"/>
                <w:sz w:val="24"/>
                <w:szCs w:val="24"/>
              </w:rPr>
              <w:t xml:space="preserve"> Minētais nosacījums apzināti aptver tikai no maksājumu konta veiktos maksājumus, jo maksājumu kontā saņemtie maksājumi paši par sevi vēl neliecina par pietiekamu klienta aktivitāti kredītiestādes finanšu pakalpojumu izmantošanā.</w:t>
            </w:r>
            <w:r w:rsidR="00017F8A">
              <w:rPr>
                <w:rFonts w:ascii="Times New Roman" w:hAnsi="Times New Roman" w:cs="Times New Roman"/>
                <w:sz w:val="24"/>
                <w:szCs w:val="24"/>
              </w:rPr>
              <w:t xml:space="preserve"> Savukārt </w:t>
            </w:r>
            <w:r w:rsidR="009A1A65">
              <w:rPr>
                <w:rFonts w:ascii="Times New Roman" w:hAnsi="Times New Roman" w:cs="Times New Roman"/>
                <w:sz w:val="24"/>
                <w:szCs w:val="24"/>
              </w:rPr>
              <w:t xml:space="preserve">papildu </w:t>
            </w:r>
            <w:r w:rsidR="00017F8A">
              <w:rPr>
                <w:rFonts w:ascii="Times New Roman" w:hAnsi="Times New Roman" w:cs="Times New Roman"/>
                <w:sz w:val="24"/>
                <w:szCs w:val="24"/>
              </w:rPr>
              <w:t xml:space="preserve">nosacījums "maksājumi, kuri </w:t>
            </w:r>
            <w:r w:rsidR="00017F8A" w:rsidRPr="00A501A4">
              <w:rPr>
                <w:rFonts w:ascii="Times New Roman" w:hAnsi="Times New Roman" w:cs="Times New Roman"/>
                <w:sz w:val="24"/>
                <w:szCs w:val="24"/>
              </w:rPr>
              <w:t>nav pakalpojumu sniedzēja piemērota pakalpojuma maksa par maksājuma pakalpojumu vai ar maksājumu kontu saistītu pakalpojumu</w:t>
            </w:r>
            <w:r w:rsidR="00017F8A">
              <w:rPr>
                <w:rFonts w:ascii="Times New Roman" w:hAnsi="Times New Roman" w:cs="Times New Roman"/>
                <w:sz w:val="24"/>
                <w:szCs w:val="24"/>
              </w:rPr>
              <w:t xml:space="preserve">" ļauj pamatoti aktīvā klienta </w:t>
            </w:r>
            <w:r w:rsidR="00D1274F">
              <w:rPr>
                <w:rFonts w:ascii="Times New Roman" w:hAnsi="Times New Roman" w:cs="Times New Roman"/>
                <w:sz w:val="24"/>
                <w:szCs w:val="24"/>
              </w:rPr>
              <w:t>noteik</w:t>
            </w:r>
            <w:r w:rsidR="00017F8A">
              <w:rPr>
                <w:rFonts w:ascii="Times New Roman" w:hAnsi="Times New Roman" w:cs="Times New Roman"/>
                <w:sz w:val="24"/>
                <w:szCs w:val="24"/>
              </w:rPr>
              <w:t>šanai neņemt vērā</w:t>
            </w:r>
            <w:r w:rsidR="00D80B01">
              <w:rPr>
                <w:rFonts w:ascii="Times New Roman" w:hAnsi="Times New Roman" w:cs="Times New Roman"/>
                <w:sz w:val="24"/>
                <w:szCs w:val="24"/>
              </w:rPr>
              <w:t xml:space="preserve"> </w:t>
            </w:r>
            <w:r w:rsidR="009A1A65">
              <w:rPr>
                <w:rFonts w:ascii="Times New Roman" w:hAnsi="Times New Roman" w:cs="Times New Roman"/>
                <w:sz w:val="24"/>
                <w:szCs w:val="24"/>
              </w:rPr>
              <w:t>no maksājumu kont</w:t>
            </w:r>
            <w:r w:rsidR="00584882">
              <w:rPr>
                <w:rFonts w:ascii="Times New Roman" w:hAnsi="Times New Roman" w:cs="Times New Roman"/>
                <w:sz w:val="24"/>
                <w:szCs w:val="24"/>
              </w:rPr>
              <w:t>a</w:t>
            </w:r>
            <w:r w:rsidR="009A1A65">
              <w:rPr>
                <w:rFonts w:ascii="Times New Roman" w:hAnsi="Times New Roman" w:cs="Times New Roman"/>
                <w:sz w:val="24"/>
                <w:szCs w:val="24"/>
              </w:rPr>
              <w:t xml:space="preserve"> veikt</w:t>
            </w:r>
            <w:r w:rsidR="00584882">
              <w:rPr>
                <w:rFonts w:ascii="Times New Roman" w:hAnsi="Times New Roman" w:cs="Times New Roman"/>
                <w:sz w:val="24"/>
                <w:szCs w:val="24"/>
              </w:rPr>
              <w:t>o</w:t>
            </w:r>
            <w:r w:rsidR="009A1A65">
              <w:rPr>
                <w:rFonts w:ascii="Times New Roman" w:hAnsi="Times New Roman" w:cs="Times New Roman"/>
                <w:sz w:val="24"/>
                <w:szCs w:val="24"/>
              </w:rPr>
              <w:t xml:space="preserve">s </w:t>
            </w:r>
            <w:r w:rsidR="00D80B01">
              <w:rPr>
                <w:rFonts w:ascii="Times New Roman" w:hAnsi="Times New Roman" w:cs="Times New Roman"/>
                <w:sz w:val="24"/>
                <w:szCs w:val="24"/>
              </w:rPr>
              <w:t>pakalpojumu maksas</w:t>
            </w:r>
            <w:r w:rsidR="009A1A65">
              <w:rPr>
                <w:rFonts w:ascii="Times New Roman" w:hAnsi="Times New Roman" w:cs="Times New Roman"/>
                <w:sz w:val="24"/>
                <w:szCs w:val="24"/>
              </w:rPr>
              <w:t xml:space="preserve"> (termins lietots </w:t>
            </w:r>
            <w:r w:rsidR="009A1A65" w:rsidRPr="00D80B01">
              <w:rPr>
                <w:rFonts w:ascii="Times New Roman" w:hAnsi="Times New Roman" w:cs="Times New Roman"/>
                <w:sz w:val="24"/>
                <w:szCs w:val="24"/>
              </w:rPr>
              <w:t>Maksājumu pakalpojumu un elektroniskās naudas likum</w:t>
            </w:r>
            <w:r w:rsidR="009A1A65">
              <w:rPr>
                <w:rFonts w:ascii="Times New Roman" w:hAnsi="Times New Roman" w:cs="Times New Roman"/>
                <w:sz w:val="24"/>
                <w:szCs w:val="24"/>
              </w:rPr>
              <w:t>a</w:t>
            </w:r>
            <w:r w:rsidR="009A1A65" w:rsidRPr="00D80B01">
              <w:rPr>
                <w:rFonts w:ascii="Times New Roman" w:hAnsi="Times New Roman" w:cs="Times New Roman"/>
                <w:sz w:val="24"/>
                <w:szCs w:val="24"/>
              </w:rPr>
              <w:t xml:space="preserve"> 1. pant</w:t>
            </w:r>
            <w:r w:rsidR="009A1A65">
              <w:rPr>
                <w:rFonts w:ascii="Times New Roman" w:hAnsi="Times New Roman" w:cs="Times New Roman"/>
                <w:sz w:val="24"/>
                <w:szCs w:val="24"/>
              </w:rPr>
              <w:t>a 32. punkta izpratnē)</w:t>
            </w:r>
            <w:r w:rsidR="00017F8A">
              <w:rPr>
                <w:rFonts w:ascii="Times New Roman" w:hAnsi="Times New Roman" w:cs="Times New Roman"/>
                <w:sz w:val="24"/>
                <w:szCs w:val="24"/>
              </w:rPr>
              <w:t xml:space="preserve"> maksājumus, </w:t>
            </w:r>
            <w:r w:rsidR="00584882">
              <w:rPr>
                <w:rFonts w:ascii="Times New Roman" w:hAnsi="Times New Roman" w:cs="Times New Roman"/>
                <w:sz w:val="24"/>
                <w:szCs w:val="24"/>
              </w:rPr>
              <w:t>jo tie</w:t>
            </w:r>
            <w:r w:rsidR="00017F8A">
              <w:rPr>
                <w:rFonts w:ascii="Times New Roman" w:hAnsi="Times New Roman" w:cs="Times New Roman"/>
                <w:sz w:val="24"/>
                <w:szCs w:val="24"/>
              </w:rPr>
              <w:t xml:space="preserve"> paši par sevi neliecina par klienta aktivitāti</w:t>
            </w:r>
            <w:r w:rsidR="00D80B01">
              <w:rPr>
                <w:rFonts w:ascii="Times New Roman" w:hAnsi="Times New Roman" w:cs="Times New Roman"/>
                <w:sz w:val="24"/>
                <w:szCs w:val="24"/>
              </w:rPr>
              <w:t>. Pakalpojuma maksa</w:t>
            </w:r>
            <w:r w:rsidR="00017F8A">
              <w:rPr>
                <w:rFonts w:ascii="Times New Roman" w:hAnsi="Times New Roman" w:cs="Times New Roman"/>
                <w:sz w:val="24"/>
                <w:szCs w:val="24"/>
              </w:rPr>
              <w:t xml:space="preserve"> </w:t>
            </w:r>
            <w:r w:rsidR="00D80B01" w:rsidRPr="00A501A4">
              <w:rPr>
                <w:rFonts w:ascii="Times New Roman" w:hAnsi="Times New Roman" w:cs="Times New Roman"/>
                <w:sz w:val="24"/>
                <w:szCs w:val="24"/>
              </w:rPr>
              <w:t>par maksājuma pakalpojumu vai ar maksājumu kontu saistītu pakalpojumu</w:t>
            </w:r>
            <w:r w:rsidR="00D80B01">
              <w:rPr>
                <w:rFonts w:ascii="Times New Roman" w:hAnsi="Times New Roman" w:cs="Times New Roman"/>
                <w:sz w:val="24"/>
                <w:szCs w:val="24"/>
              </w:rPr>
              <w:t xml:space="preserve"> praktiski vienmēr</w:t>
            </w:r>
            <w:r w:rsidR="00017F8A">
              <w:rPr>
                <w:rFonts w:ascii="Times New Roman" w:hAnsi="Times New Roman" w:cs="Times New Roman"/>
                <w:sz w:val="24"/>
                <w:szCs w:val="24"/>
              </w:rPr>
              <w:t xml:space="preserve"> tiek piemērot</w:t>
            </w:r>
            <w:r w:rsidR="00D80B01">
              <w:rPr>
                <w:rFonts w:ascii="Times New Roman" w:hAnsi="Times New Roman" w:cs="Times New Roman"/>
                <w:sz w:val="24"/>
                <w:szCs w:val="24"/>
              </w:rPr>
              <w:t>a</w:t>
            </w:r>
            <w:r w:rsidR="00017F8A">
              <w:rPr>
                <w:rFonts w:ascii="Times New Roman" w:hAnsi="Times New Roman" w:cs="Times New Roman"/>
                <w:sz w:val="24"/>
                <w:szCs w:val="24"/>
              </w:rPr>
              <w:t xml:space="preserve"> reizē ar klienta veikto (ierosināto) maksājumu (piemēram, komisijas maksa par maksājuma nodrošināšanu</w:t>
            </w:r>
            <w:r w:rsidR="009A1A65">
              <w:rPr>
                <w:rFonts w:ascii="Times New Roman" w:hAnsi="Times New Roman" w:cs="Times New Roman"/>
                <w:sz w:val="24"/>
                <w:szCs w:val="24"/>
              </w:rPr>
              <w:t>,</w:t>
            </w:r>
            <w:r w:rsidR="00017F8A">
              <w:rPr>
                <w:rFonts w:ascii="Times New Roman" w:hAnsi="Times New Roman" w:cs="Times New Roman"/>
                <w:sz w:val="24"/>
                <w:szCs w:val="24"/>
              </w:rPr>
              <w:t xml:space="preserve"> skaidrās naudas iemaksu</w:t>
            </w:r>
            <w:r w:rsidR="009A1A65">
              <w:rPr>
                <w:rFonts w:ascii="Times New Roman" w:hAnsi="Times New Roman" w:cs="Times New Roman"/>
                <w:sz w:val="24"/>
                <w:szCs w:val="24"/>
              </w:rPr>
              <w:t>,</w:t>
            </w:r>
            <w:r w:rsidR="00017F8A">
              <w:rPr>
                <w:rFonts w:ascii="Times New Roman" w:hAnsi="Times New Roman" w:cs="Times New Roman"/>
                <w:sz w:val="24"/>
                <w:szCs w:val="24"/>
              </w:rPr>
              <w:t xml:space="preserve"> ska</w:t>
            </w:r>
            <w:r w:rsidR="00D80B01">
              <w:rPr>
                <w:rFonts w:ascii="Times New Roman" w:hAnsi="Times New Roman" w:cs="Times New Roman"/>
                <w:sz w:val="24"/>
                <w:szCs w:val="24"/>
              </w:rPr>
              <w:t>i</w:t>
            </w:r>
            <w:r w:rsidR="00017F8A">
              <w:rPr>
                <w:rFonts w:ascii="Times New Roman" w:hAnsi="Times New Roman" w:cs="Times New Roman"/>
                <w:sz w:val="24"/>
                <w:szCs w:val="24"/>
              </w:rPr>
              <w:t>drās naudas izmaksu</w:t>
            </w:r>
            <w:r w:rsidR="009A1A65">
              <w:rPr>
                <w:rFonts w:ascii="Times New Roman" w:hAnsi="Times New Roman" w:cs="Times New Roman"/>
                <w:sz w:val="24"/>
                <w:szCs w:val="24"/>
              </w:rPr>
              <w:t xml:space="preserve"> vai regulārā rēķina apmaksu</w:t>
            </w:r>
            <w:r w:rsidR="00017F8A">
              <w:rPr>
                <w:rFonts w:ascii="Times New Roman" w:hAnsi="Times New Roman" w:cs="Times New Roman"/>
                <w:sz w:val="24"/>
                <w:szCs w:val="24"/>
              </w:rPr>
              <w:t xml:space="preserve">) </w:t>
            </w:r>
            <w:r w:rsidR="00D80B01">
              <w:rPr>
                <w:rFonts w:ascii="Times New Roman" w:hAnsi="Times New Roman" w:cs="Times New Roman"/>
                <w:sz w:val="24"/>
                <w:szCs w:val="24"/>
              </w:rPr>
              <w:t xml:space="preserve">vai tiek piemērota neatkarīgi no tā, vai un cik bieži klients faktiski izmanto pakalpojumus (piemēram, </w:t>
            </w:r>
            <w:r w:rsidR="009A1A65">
              <w:rPr>
                <w:rFonts w:ascii="Times New Roman" w:hAnsi="Times New Roman" w:cs="Times New Roman"/>
                <w:sz w:val="24"/>
                <w:szCs w:val="24"/>
              </w:rPr>
              <w:t>komplekta mēneša maksa, maksa par maksājumu konta uzturēšanu vai neaktīva konta administrēšanas maksa</w:t>
            </w:r>
            <w:r w:rsidR="00D80B01">
              <w:rPr>
                <w:rFonts w:ascii="Times New Roman" w:hAnsi="Times New Roman" w:cs="Times New Roman"/>
                <w:sz w:val="24"/>
                <w:szCs w:val="24"/>
              </w:rPr>
              <w:t>).</w:t>
            </w:r>
          </w:p>
          <w:p w14:paraId="1402CDEC" w14:textId="77777777" w:rsidR="00784857" w:rsidRDefault="00784857" w:rsidP="006141F6">
            <w:pPr>
              <w:spacing w:after="0" w:line="240" w:lineRule="auto"/>
              <w:jc w:val="both"/>
              <w:rPr>
                <w:rFonts w:ascii="Times New Roman" w:hAnsi="Times New Roman" w:cs="Times New Roman"/>
                <w:sz w:val="24"/>
                <w:szCs w:val="24"/>
              </w:rPr>
            </w:pPr>
          </w:p>
          <w:p w14:paraId="6EB3C4AF" w14:textId="119C2C30" w:rsidR="00BF0A22" w:rsidRDefault="0077730B" w:rsidP="006141F6">
            <w:pPr>
              <w:spacing w:after="0" w:line="240" w:lineRule="auto"/>
              <w:jc w:val="both"/>
              <w:rPr>
                <w:rFonts w:ascii="Times New Roman" w:eastAsia="Times New Roman" w:hAnsi="Times New Roman" w:cs="Times New Roman"/>
                <w:sz w:val="24"/>
                <w:szCs w:val="24"/>
                <w:lang w:eastAsia="lv-LV"/>
              </w:rPr>
            </w:pPr>
            <w:r w:rsidRPr="004A69FF">
              <w:rPr>
                <w:rFonts w:ascii="Times New Roman" w:hAnsi="Times New Roman" w:cs="Times New Roman"/>
                <w:sz w:val="24"/>
                <w:szCs w:val="24"/>
              </w:rPr>
              <w:t xml:space="preserve">Lai nodrošinātu </w:t>
            </w:r>
            <w:r w:rsidR="00EB1F81">
              <w:rPr>
                <w:rFonts w:ascii="Times New Roman" w:hAnsi="Times New Roman" w:cs="Times New Roman"/>
                <w:sz w:val="24"/>
                <w:szCs w:val="24"/>
              </w:rPr>
              <w:t xml:space="preserve">sabiedrībai, t.sk. </w:t>
            </w:r>
            <w:r w:rsidRPr="004A69FF">
              <w:rPr>
                <w:rFonts w:ascii="Times New Roman" w:hAnsi="Times New Roman" w:cs="Times New Roman"/>
                <w:sz w:val="24"/>
                <w:szCs w:val="24"/>
              </w:rPr>
              <w:t>kredītiestāžu klient</w:t>
            </w:r>
            <w:r w:rsidR="004A69FF">
              <w:rPr>
                <w:rFonts w:ascii="Times New Roman" w:hAnsi="Times New Roman" w:cs="Times New Roman"/>
                <w:sz w:val="24"/>
                <w:szCs w:val="24"/>
              </w:rPr>
              <w:t>iem</w:t>
            </w:r>
            <w:r w:rsidR="00EB1F81">
              <w:rPr>
                <w:rFonts w:ascii="Times New Roman" w:hAnsi="Times New Roman" w:cs="Times New Roman"/>
                <w:sz w:val="24"/>
                <w:szCs w:val="24"/>
              </w:rPr>
              <w:t>,</w:t>
            </w:r>
            <w:r w:rsidRPr="004A69FF">
              <w:rPr>
                <w:rFonts w:ascii="Times New Roman" w:hAnsi="Times New Roman" w:cs="Times New Roman"/>
                <w:sz w:val="24"/>
                <w:szCs w:val="24"/>
              </w:rPr>
              <w:t xml:space="preserve"> </w:t>
            </w:r>
            <w:r w:rsidR="004A69FF">
              <w:rPr>
                <w:rFonts w:ascii="Times New Roman" w:hAnsi="Times New Roman" w:cs="Times New Roman"/>
                <w:sz w:val="24"/>
                <w:szCs w:val="24"/>
              </w:rPr>
              <w:t>publiski pieejamu informāciju</w:t>
            </w:r>
            <w:r w:rsidRPr="004A69FF">
              <w:rPr>
                <w:rFonts w:ascii="Times New Roman" w:hAnsi="Times New Roman" w:cs="Times New Roman"/>
                <w:sz w:val="24"/>
                <w:szCs w:val="24"/>
              </w:rPr>
              <w:t xml:space="preserve"> par to, </w:t>
            </w:r>
            <w:r w:rsidR="00C41426" w:rsidRPr="004A69FF">
              <w:rPr>
                <w:rFonts w:ascii="Times New Roman" w:hAnsi="Times New Roman" w:cs="Times New Roman"/>
                <w:sz w:val="24"/>
                <w:szCs w:val="24"/>
              </w:rPr>
              <w:t>kurām kredītiestādēm ir pienākums ievērot</w:t>
            </w:r>
            <w:r w:rsidR="00C41426">
              <w:rPr>
                <w:rFonts w:ascii="Times New Roman" w:hAnsi="Times New Roman" w:cs="Times New Roman"/>
                <w:sz w:val="24"/>
                <w:szCs w:val="24"/>
              </w:rPr>
              <w:t xml:space="preserve"> normatīvajos aktos noteiktās </w:t>
            </w:r>
            <w:r w:rsidR="00C41426" w:rsidRPr="006141F6">
              <w:rPr>
                <w:rFonts w:ascii="Times New Roman" w:hAnsi="Times New Roman" w:cs="Times New Roman"/>
                <w:sz w:val="24"/>
                <w:szCs w:val="24"/>
              </w:rPr>
              <w:t>skaidrās naudas izmaksas pakalpojuma prasīb</w:t>
            </w:r>
            <w:r w:rsidR="00C41426">
              <w:rPr>
                <w:rFonts w:ascii="Times New Roman" w:hAnsi="Times New Roman" w:cs="Times New Roman"/>
                <w:sz w:val="24"/>
                <w:szCs w:val="24"/>
              </w:rPr>
              <w:t>as</w:t>
            </w:r>
            <w:r>
              <w:rPr>
                <w:rFonts w:ascii="Times New Roman" w:eastAsia="Times New Roman" w:hAnsi="Times New Roman" w:cs="Times New Roman"/>
                <w:sz w:val="24"/>
                <w:szCs w:val="24"/>
                <w:lang w:eastAsia="lv-LV"/>
              </w:rPr>
              <w:t xml:space="preserve">, </w:t>
            </w:r>
            <w:r w:rsidR="00C41426">
              <w:rPr>
                <w:rFonts w:ascii="Times New Roman" w:eastAsia="Times New Roman" w:hAnsi="Times New Roman" w:cs="Times New Roman"/>
                <w:sz w:val="24"/>
                <w:szCs w:val="24"/>
                <w:lang w:eastAsia="lv-LV"/>
              </w:rPr>
              <w:t>Projekta 4.</w:t>
            </w:r>
            <w:r w:rsidR="005B3839">
              <w:rPr>
                <w:rFonts w:ascii="Times New Roman" w:eastAsia="Times New Roman" w:hAnsi="Times New Roman" w:cs="Times New Roman"/>
                <w:sz w:val="24"/>
                <w:szCs w:val="24"/>
                <w:lang w:eastAsia="lv-LV"/>
              </w:rPr>
              <w:t> </w:t>
            </w:r>
            <w:r w:rsidR="00C41426">
              <w:rPr>
                <w:rFonts w:ascii="Times New Roman" w:eastAsia="Times New Roman" w:hAnsi="Times New Roman" w:cs="Times New Roman"/>
                <w:sz w:val="24"/>
                <w:szCs w:val="24"/>
                <w:lang w:eastAsia="lv-LV"/>
              </w:rPr>
              <w:t xml:space="preserve">punkts paredz, ka Latvijas Banka </w:t>
            </w:r>
            <w:r w:rsidR="00BF0A22">
              <w:rPr>
                <w:rFonts w:ascii="Times New Roman" w:eastAsia="Times New Roman" w:hAnsi="Times New Roman" w:cs="Times New Roman"/>
                <w:sz w:val="24"/>
                <w:szCs w:val="24"/>
                <w:lang w:eastAsia="lv-LV"/>
              </w:rPr>
              <w:t>izveido, uztur</w:t>
            </w:r>
            <w:r w:rsidR="00C41426">
              <w:rPr>
                <w:rFonts w:ascii="Times New Roman" w:eastAsia="Times New Roman" w:hAnsi="Times New Roman" w:cs="Times New Roman"/>
                <w:sz w:val="24"/>
                <w:szCs w:val="24"/>
                <w:lang w:eastAsia="lv-LV"/>
              </w:rPr>
              <w:t xml:space="preserve"> un </w:t>
            </w:r>
            <w:r w:rsidR="00BF0A22" w:rsidRPr="00BF0A22">
              <w:rPr>
                <w:rFonts w:ascii="Times New Roman" w:eastAsia="Times New Roman" w:hAnsi="Times New Roman" w:cs="Times New Roman"/>
                <w:sz w:val="24"/>
                <w:szCs w:val="24"/>
                <w:lang w:eastAsia="lv-LV"/>
              </w:rPr>
              <w:t xml:space="preserve">katru kalendāro gadu līdz 1. februārim </w:t>
            </w:r>
            <w:r w:rsidR="00C41426">
              <w:rPr>
                <w:rFonts w:ascii="Times New Roman" w:eastAsia="Times New Roman" w:hAnsi="Times New Roman" w:cs="Times New Roman"/>
                <w:sz w:val="24"/>
                <w:szCs w:val="24"/>
                <w:lang w:eastAsia="lv-LV"/>
              </w:rPr>
              <w:t>publicē savā tīmekļvietnē pakalpojumu sniedzēju sarakstu.</w:t>
            </w:r>
            <w:r w:rsidRPr="006C6F8B">
              <w:rPr>
                <w:rFonts w:ascii="Times New Roman" w:eastAsia="Times New Roman" w:hAnsi="Times New Roman" w:cs="Times New Roman"/>
                <w:sz w:val="24"/>
                <w:szCs w:val="24"/>
                <w:lang w:eastAsia="lv-LV"/>
              </w:rPr>
              <w:t xml:space="preserve"> </w:t>
            </w:r>
            <w:r w:rsidR="004A69FF">
              <w:rPr>
                <w:rFonts w:ascii="Times New Roman" w:eastAsia="Times New Roman" w:hAnsi="Times New Roman" w:cs="Times New Roman"/>
                <w:sz w:val="24"/>
                <w:szCs w:val="24"/>
                <w:lang w:eastAsia="lv-LV"/>
              </w:rPr>
              <w:t xml:space="preserve">Projekta 4. punkts paredz arī to, ka Latvijas Banka </w:t>
            </w:r>
            <w:r w:rsidR="004A69FF" w:rsidRPr="00A664B3">
              <w:rPr>
                <w:rFonts w:ascii="Times New Roman" w:eastAsia="Times New Roman" w:hAnsi="Times New Roman" w:cs="Times New Roman"/>
                <w:sz w:val="24"/>
                <w:szCs w:val="24"/>
                <w:lang w:eastAsia="lv-LV"/>
              </w:rPr>
              <w:t>informē kredītiestādes par to iekļaušanu minētajā pakalpojumu sniedzēju sarakstā vai izslēgšanu no tā</w:t>
            </w:r>
            <w:r w:rsidR="00A664B3">
              <w:rPr>
                <w:rFonts w:ascii="Times New Roman" w:eastAsia="Times New Roman" w:hAnsi="Times New Roman" w:cs="Times New Roman"/>
                <w:sz w:val="24"/>
                <w:szCs w:val="24"/>
                <w:lang w:eastAsia="lv-LV"/>
              </w:rPr>
              <w:t>.</w:t>
            </w:r>
            <w:r w:rsidR="004A69FF" w:rsidRPr="00A664B3">
              <w:rPr>
                <w:rFonts w:ascii="Times New Roman" w:eastAsia="Times New Roman" w:hAnsi="Times New Roman" w:cs="Times New Roman"/>
                <w:sz w:val="24"/>
                <w:szCs w:val="24"/>
                <w:lang w:eastAsia="lv-LV"/>
              </w:rPr>
              <w:t xml:space="preserve"> </w:t>
            </w:r>
            <w:r w:rsidR="00A664B3">
              <w:rPr>
                <w:rFonts w:ascii="Times New Roman" w:eastAsia="Times New Roman" w:hAnsi="Times New Roman" w:cs="Times New Roman"/>
                <w:sz w:val="24"/>
                <w:szCs w:val="24"/>
                <w:lang w:eastAsia="lv-LV"/>
              </w:rPr>
              <w:t>Š</w:t>
            </w:r>
            <w:r w:rsidR="004A69FF" w:rsidRPr="00A664B3">
              <w:rPr>
                <w:rFonts w:ascii="Times New Roman" w:eastAsia="Times New Roman" w:hAnsi="Times New Roman" w:cs="Times New Roman"/>
                <w:sz w:val="24"/>
                <w:szCs w:val="24"/>
                <w:lang w:eastAsia="lv-LV"/>
              </w:rPr>
              <w:t>ād</w:t>
            </w:r>
            <w:r w:rsidR="00E0012E">
              <w:rPr>
                <w:rFonts w:ascii="Times New Roman" w:eastAsia="Times New Roman" w:hAnsi="Times New Roman" w:cs="Times New Roman"/>
                <w:sz w:val="24"/>
                <w:szCs w:val="24"/>
                <w:lang w:eastAsia="lv-LV"/>
              </w:rPr>
              <w:t>am</w:t>
            </w:r>
            <w:r w:rsidR="004A69FF" w:rsidRPr="00A664B3">
              <w:rPr>
                <w:rFonts w:ascii="Times New Roman" w:eastAsia="Times New Roman" w:hAnsi="Times New Roman" w:cs="Times New Roman"/>
                <w:sz w:val="24"/>
                <w:szCs w:val="24"/>
                <w:lang w:eastAsia="lv-LV"/>
              </w:rPr>
              <w:t xml:space="preserve"> paziņojum</w:t>
            </w:r>
            <w:r w:rsidR="00E0012E">
              <w:rPr>
                <w:rFonts w:ascii="Times New Roman" w:eastAsia="Times New Roman" w:hAnsi="Times New Roman" w:cs="Times New Roman"/>
                <w:sz w:val="24"/>
                <w:szCs w:val="24"/>
                <w:lang w:eastAsia="lv-LV"/>
              </w:rPr>
              <w:t>am</w:t>
            </w:r>
            <w:r w:rsidR="004A69FF" w:rsidRPr="00A664B3">
              <w:rPr>
                <w:rFonts w:ascii="Times New Roman" w:eastAsia="Times New Roman" w:hAnsi="Times New Roman" w:cs="Times New Roman"/>
                <w:sz w:val="24"/>
                <w:szCs w:val="24"/>
                <w:lang w:eastAsia="lv-LV"/>
              </w:rPr>
              <w:t xml:space="preserve"> ir tikai informatīv</w:t>
            </w:r>
            <w:r w:rsidR="00E0012E">
              <w:rPr>
                <w:rFonts w:ascii="Times New Roman" w:eastAsia="Times New Roman" w:hAnsi="Times New Roman" w:cs="Times New Roman"/>
                <w:sz w:val="24"/>
                <w:szCs w:val="24"/>
                <w:lang w:eastAsia="lv-LV"/>
              </w:rPr>
              <w:t>s</w:t>
            </w:r>
            <w:r w:rsidR="004A69FF" w:rsidRPr="00A664B3">
              <w:rPr>
                <w:rFonts w:ascii="Times New Roman" w:eastAsia="Times New Roman" w:hAnsi="Times New Roman" w:cs="Times New Roman"/>
                <w:sz w:val="24"/>
                <w:szCs w:val="24"/>
                <w:lang w:eastAsia="lv-LV"/>
              </w:rPr>
              <w:t xml:space="preserve"> rakstur</w:t>
            </w:r>
            <w:r w:rsidR="00E0012E">
              <w:rPr>
                <w:rFonts w:ascii="Times New Roman" w:eastAsia="Times New Roman" w:hAnsi="Times New Roman" w:cs="Times New Roman"/>
                <w:sz w:val="24"/>
                <w:szCs w:val="24"/>
                <w:lang w:eastAsia="lv-LV"/>
              </w:rPr>
              <w:t>s</w:t>
            </w:r>
            <w:r w:rsidR="004A69FF" w:rsidRPr="00A664B3">
              <w:rPr>
                <w:rFonts w:ascii="Times New Roman" w:eastAsia="Times New Roman" w:hAnsi="Times New Roman" w:cs="Times New Roman"/>
                <w:sz w:val="24"/>
                <w:szCs w:val="24"/>
                <w:lang w:eastAsia="lv-LV"/>
              </w:rPr>
              <w:t xml:space="preserve"> un </w:t>
            </w:r>
            <w:r w:rsidR="00E0012E">
              <w:rPr>
                <w:rFonts w:ascii="Times New Roman" w:eastAsia="Times New Roman" w:hAnsi="Times New Roman" w:cs="Times New Roman"/>
                <w:sz w:val="24"/>
                <w:szCs w:val="24"/>
                <w:lang w:eastAsia="lv-LV"/>
              </w:rPr>
              <w:t xml:space="preserve">tas </w:t>
            </w:r>
            <w:r w:rsidR="004A69FF" w:rsidRPr="00A664B3">
              <w:rPr>
                <w:rFonts w:ascii="Times New Roman" w:eastAsia="Times New Roman" w:hAnsi="Times New Roman" w:cs="Times New Roman"/>
                <w:sz w:val="24"/>
                <w:szCs w:val="24"/>
                <w:lang w:eastAsia="lv-LV"/>
              </w:rPr>
              <w:t xml:space="preserve">nav uzskatāms par Latvijas Bankas </w:t>
            </w:r>
            <w:r w:rsidR="004A69FF" w:rsidRPr="00A664B3">
              <w:rPr>
                <w:rFonts w:ascii="Times New Roman" w:eastAsia="Times New Roman" w:hAnsi="Times New Roman" w:cs="Times New Roman"/>
                <w:sz w:val="24"/>
                <w:szCs w:val="24"/>
                <w:lang w:eastAsia="lv-LV"/>
              </w:rPr>
              <w:lastRenderedPageBreak/>
              <w:t>pieņemtu lēmumu</w:t>
            </w:r>
            <w:r w:rsidR="004A69FF">
              <w:rPr>
                <w:rFonts w:ascii="Times New Roman" w:eastAsia="Times New Roman" w:hAnsi="Times New Roman" w:cs="Times New Roman"/>
                <w:sz w:val="24"/>
                <w:szCs w:val="24"/>
                <w:lang w:eastAsia="lv-LV"/>
              </w:rPr>
              <w:t xml:space="preserve"> par pakalpojumu sniedzēja statusa piešķiršanu, jo kredītiestādes iekļaušana pakalpojumu sniedzēju sarakstā izriet</w:t>
            </w:r>
            <w:r w:rsidR="00E0012E">
              <w:rPr>
                <w:rFonts w:ascii="Times New Roman" w:eastAsia="Times New Roman" w:hAnsi="Times New Roman" w:cs="Times New Roman"/>
                <w:sz w:val="24"/>
                <w:szCs w:val="24"/>
                <w:lang w:eastAsia="lv-LV"/>
              </w:rPr>
              <w:t xml:space="preserve"> tikai un vienīgi</w:t>
            </w:r>
            <w:r w:rsidR="004A69FF">
              <w:rPr>
                <w:rFonts w:ascii="Times New Roman" w:eastAsia="Times New Roman" w:hAnsi="Times New Roman" w:cs="Times New Roman"/>
                <w:sz w:val="24"/>
                <w:szCs w:val="24"/>
                <w:lang w:eastAsia="lv-LV"/>
              </w:rPr>
              <w:t xml:space="preserve"> no tās atbilstības Kredītiestāžu likuma 73.</w:t>
            </w:r>
            <w:r w:rsidR="004A69FF" w:rsidRPr="00A664B3">
              <w:rPr>
                <w:rFonts w:ascii="Times New Roman" w:eastAsia="Times New Roman" w:hAnsi="Times New Roman" w:cs="Times New Roman"/>
                <w:sz w:val="24"/>
                <w:szCs w:val="24"/>
                <w:vertAlign w:val="superscript"/>
                <w:lang w:eastAsia="lv-LV"/>
              </w:rPr>
              <w:t>1</w:t>
            </w:r>
            <w:r w:rsidR="004A69FF">
              <w:rPr>
                <w:rFonts w:ascii="Times New Roman" w:eastAsia="Times New Roman" w:hAnsi="Times New Roman" w:cs="Times New Roman"/>
                <w:sz w:val="24"/>
                <w:szCs w:val="24"/>
                <w:lang w:eastAsia="lv-LV"/>
              </w:rPr>
              <w:t xml:space="preserve"> panta pirmajā daļā minētajiem kritērijiem, nevis no Latvijas Bankas lēmuma</w:t>
            </w:r>
            <w:r w:rsidR="00A664B3">
              <w:rPr>
                <w:rFonts w:ascii="Times New Roman" w:eastAsia="Times New Roman" w:hAnsi="Times New Roman" w:cs="Times New Roman"/>
                <w:sz w:val="24"/>
                <w:szCs w:val="24"/>
                <w:lang w:eastAsia="lv-LV"/>
              </w:rPr>
              <w:t xml:space="preserve"> vai vērtējuma</w:t>
            </w:r>
            <w:r w:rsidR="004A69FF" w:rsidRPr="00A664B3">
              <w:rPr>
                <w:rFonts w:ascii="Times New Roman" w:eastAsia="Times New Roman" w:hAnsi="Times New Roman" w:cs="Times New Roman"/>
                <w:sz w:val="24"/>
                <w:szCs w:val="24"/>
                <w:lang w:eastAsia="lv-LV"/>
              </w:rPr>
              <w:t>.</w:t>
            </w:r>
            <w:r w:rsidR="0002342A">
              <w:rPr>
                <w:rFonts w:ascii="Times New Roman" w:eastAsia="Times New Roman" w:hAnsi="Times New Roman" w:cs="Times New Roman"/>
                <w:sz w:val="24"/>
                <w:szCs w:val="24"/>
                <w:lang w:eastAsia="lv-LV"/>
              </w:rPr>
              <w:t xml:space="preserve"> </w:t>
            </w:r>
            <w:r w:rsidR="00C540A3">
              <w:rPr>
                <w:rFonts w:ascii="Times New Roman" w:eastAsia="Times New Roman" w:hAnsi="Times New Roman" w:cs="Times New Roman"/>
                <w:sz w:val="24"/>
                <w:szCs w:val="24"/>
                <w:lang w:eastAsia="lv-LV"/>
              </w:rPr>
              <w:t xml:space="preserve">Kredītiestāde </w:t>
            </w:r>
            <w:r w:rsidR="00E0012E">
              <w:rPr>
                <w:rFonts w:ascii="Times New Roman" w:eastAsia="Times New Roman" w:hAnsi="Times New Roman" w:cs="Times New Roman"/>
                <w:sz w:val="24"/>
                <w:szCs w:val="24"/>
                <w:lang w:eastAsia="lv-LV"/>
              </w:rPr>
              <w:t xml:space="preserve">arī </w:t>
            </w:r>
            <w:r w:rsidR="00C540A3">
              <w:rPr>
                <w:rFonts w:ascii="Times New Roman" w:eastAsia="Times New Roman" w:hAnsi="Times New Roman" w:cs="Times New Roman"/>
                <w:sz w:val="24"/>
                <w:szCs w:val="24"/>
                <w:lang w:eastAsia="lv-LV"/>
              </w:rPr>
              <w:t xml:space="preserve">pati var </w:t>
            </w:r>
            <w:proofErr w:type="spellStart"/>
            <w:r w:rsidR="00C540A3">
              <w:rPr>
                <w:rFonts w:ascii="Times New Roman" w:eastAsia="Times New Roman" w:hAnsi="Times New Roman" w:cs="Times New Roman"/>
                <w:sz w:val="24"/>
                <w:szCs w:val="24"/>
                <w:lang w:eastAsia="lv-LV"/>
              </w:rPr>
              <w:t>monitorēt</w:t>
            </w:r>
            <w:proofErr w:type="spellEnd"/>
            <w:r w:rsidR="00C540A3">
              <w:rPr>
                <w:rFonts w:ascii="Times New Roman" w:eastAsia="Times New Roman" w:hAnsi="Times New Roman" w:cs="Times New Roman"/>
                <w:sz w:val="24"/>
                <w:szCs w:val="24"/>
                <w:lang w:eastAsia="lv-LV"/>
              </w:rPr>
              <w:t xml:space="preserve"> </w:t>
            </w:r>
            <w:r w:rsidR="00497E33">
              <w:rPr>
                <w:rFonts w:ascii="Times New Roman" w:eastAsia="Times New Roman" w:hAnsi="Times New Roman" w:cs="Times New Roman"/>
                <w:sz w:val="24"/>
                <w:szCs w:val="24"/>
                <w:lang w:eastAsia="lv-LV"/>
              </w:rPr>
              <w:t xml:space="preserve">situāciju </w:t>
            </w:r>
            <w:r w:rsidR="00C540A3">
              <w:rPr>
                <w:rFonts w:ascii="Times New Roman" w:eastAsia="Times New Roman" w:hAnsi="Times New Roman" w:cs="Times New Roman"/>
                <w:sz w:val="24"/>
                <w:szCs w:val="24"/>
                <w:lang w:eastAsia="lv-LV"/>
              </w:rPr>
              <w:t xml:space="preserve">un laikus apzināt tās atbilstību likumā minētajiem kritērijiem, t.sk. </w:t>
            </w:r>
            <w:r w:rsidR="00497E33">
              <w:rPr>
                <w:rFonts w:ascii="Times New Roman" w:eastAsia="Times New Roman" w:hAnsi="Times New Roman" w:cs="Times New Roman"/>
                <w:sz w:val="24"/>
                <w:szCs w:val="24"/>
                <w:lang w:eastAsia="lv-LV"/>
              </w:rPr>
              <w:t xml:space="preserve">atbilstību </w:t>
            </w:r>
            <w:r w:rsidR="00C540A3" w:rsidRPr="00C540A3">
              <w:rPr>
                <w:rFonts w:ascii="Times New Roman" w:eastAsia="Times New Roman" w:hAnsi="Times New Roman" w:cs="Times New Roman"/>
                <w:sz w:val="24"/>
                <w:szCs w:val="24"/>
                <w:lang w:eastAsia="lv-LV"/>
              </w:rPr>
              <w:t>piec</w:t>
            </w:r>
            <w:r w:rsidR="00C540A3">
              <w:rPr>
                <w:rFonts w:ascii="Times New Roman" w:eastAsia="Times New Roman" w:hAnsi="Times New Roman" w:cs="Times New Roman"/>
                <w:sz w:val="24"/>
                <w:szCs w:val="24"/>
                <w:lang w:eastAsia="lv-LV"/>
              </w:rPr>
              <w:t>u</w:t>
            </w:r>
            <w:r w:rsidR="00C540A3" w:rsidRPr="00C540A3">
              <w:rPr>
                <w:rFonts w:ascii="Times New Roman" w:eastAsia="Times New Roman" w:hAnsi="Times New Roman" w:cs="Times New Roman"/>
                <w:sz w:val="24"/>
                <w:szCs w:val="24"/>
                <w:lang w:eastAsia="lv-LV"/>
              </w:rPr>
              <w:t xml:space="preserve"> procent</w:t>
            </w:r>
            <w:r w:rsidR="00C540A3">
              <w:rPr>
                <w:rFonts w:ascii="Times New Roman" w:eastAsia="Times New Roman" w:hAnsi="Times New Roman" w:cs="Times New Roman"/>
                <w:sz w:val="24"/>
                <w:szCs w:val="24"/>
                <w:lang w:eastAsia="lv-LV"/>
              </w:rPr>
              <w:t xml:space="preserve">u </w:t>
            </w:r>
            <w:proofErr w:type="spellStart"/>
            <w:r w:rsidR="00C540A3">
              <w:rPr>
                <w:rFonts w:ascii="Times New Roman" w:eastAsia="Times New Roman" w:hAnsi="Times New Roman" w:cs="Times New Roman"/>
                <w:sz w:val="24"/>
                <w:szCs w:val="24"/>
                <w:lang w:eastAsia="lv-LV"/>
              </w:rPr>
              <w:t>robežsliekš</w:t>
            </w:r>
            <w:r w:rsidR="00497E33">
              <w:rPr>
                <w:rFonts w:ascii="Times New Roman" w:eastAsia="Times New Roman" w:hAnsi="Times New Roman" w:cs="Times New Roman"/>
                <w:sz w:val="24"/>
                <w:szCs w:val="24"/>
                <w:lang w:eastAsia="lv-LV"/>
              </w:rPr>
              <w:t>ni</w:t>
            </w:r>
            <w:r w:rsidR="00C540A3">
              <w:rPr>
                <w:rFonts w:ascii="Times New Roman" w:eastAsia="Times New Roman" w:hAnsi="Times New Roman" w:cs="Times New Roman"/>
                <w:sz w:val="24"/>
                <w:szCs w:val="24"/>
                <w:lang w:eastAsia="lv-LV"/>
              </w:rPr>
              <w:t>m</w:t>
            </w:r>
            <w:proofErr w:type="spellEnd"/>
            <w:r w:rsidR="00C540A3">
              <w:rPr>
                <w:rFonts w:ascii="Times New Roman" w:eastAsia="Times New Roman" w:hAnsi="Times New Roman" w:cs="Times New Roman"/>
                <w:sz w:val="24"/>
                <w:szCs w:val="24"/>
                <w:lang w:eastAsia="lv-LV"/>
              </w:rPr>
              <w:t xml:space="preserve"> attiecībā uz </w:t>
            </w:r>
            <w:r w:rsidR="00C540A3" w:rsidRPr="00C540A3">
              <w:rPr>
                <w:rFonts w:ascii="Times New Roman" w:eastAsia="Times New Roman" w:hAnsi="Times New Roman" w:cs="Times New Roman"/>
                <w:sz w:val="24"/>
                <w:szCs w:val="24"/>
                <w:lang w:eastAsia="lv-LV"/>
              </w:rPr>
              <w:t>kopējiem rezidentu mājsaimniecību noguldījumiem Latvijā</w:t>
            </w:r>
            <w:r w:rsidR="00C540A3">
              <w:rPr>
                <w:rFonts w:ascii="Times New Roman" w:eastAsia="Times New Roman" w:hAnsi="Times New Roman" w:cs="Times New Roman"/>
                <w:sz w:val="24"/>
                <w:szCs w:val="24"/>
                <w:lang w:eastAsia="lv-LV"/>
              </w:rPr>
              <w:t xml:space="preserve"> un </w:t>
            </w:r>
            <w:r w:rsidR="00C540A3" w:rsidRPr="00C540A3">
              <w:rPr>
                <w:rFonts w:ascii="Times New Roman" w:eastAsia="Times New Roman" w:hAnsi="Times New Roman" w:cs="Times New Roman"/>
                <w:sz w:val="24"/>
                <w:szCs w:val="24"/>
                <w:lang w:eastAsia="lv-LV"/>
              </w:rPr>
              <w:t>kopēj</w:t>
            </w:r>
            <w:r w:rsidR="00394F1E">
              <w:rPr>
                <w:rFonts w:ascii="Times New Roman" w:eastAsia="Times New Roman" w:hAnsi="Times New Roman" w:cs="Times New Roman"/>
                <w:sz w:val="24"/>
                <w:szCs w:val="24"/>
                <w:lang w:eastAsia="lv-LV"/>
              </w:rPr>
              <w:t>o</w:t>
            </w:r>
            <w:r w:rsidR="00C540A3" w:rsidRPr="00C540A3">
              <w:rPr>
                <w:rFonts w:ascii="Times New Roman" w:eastAsia="Times New Roman" w:hAnsi="Times New Roman" w:cs="Times New Roman"/>
                <w:sz w:val="24"/>
                <w:szCs w:val="24"/>
                <w:lang w:eastAsia="lv-LV"/>
              </w:rPr>
              <w:t xml:space="preserve"> maksājumu kontu skait</w:t>
            </w:r>
            <w:r w:rsidR="00394F1E">
              <w:rPr>
                <w:rFonts w:ascii="Times New Roman" w:eastAsia="Times New Roman" w:hAnsi="Times New Roman" w:cs="Times New Roman"/>
                <w:sz w:val="24"/>
                <w:szCs w:val="24"/>
                <w:lang w:eastAsia="lv-LV"/>
              </w:rPr>
              <w:t>u</w:t>
            </w:r>
            <w:r w:rsidR="00C540A3" w:rsidRPr="00C540A3">
              <w:rPr>
                <w:rFonts w:ascii="Times New Roman" w:eastAsia="Times New Roman" w:hAnsi="Times New Roman" w:cs="Times New Roman"/>
                <w:sz w:val="24"/>
                <w:szCs w:val="24"/>
                <w:lang w:eastAsia="lv-LV"/>
              </w:rPr>
              <w:t xml:space="preserve"> Latvijā</w:t>
            </w:r>
            <w:r w:rsidR="00C540A3">
              <w:rPr>
                <w:rFonts w:ascii="Times New Roman" w:eastAsia="Times New Roman" w:hAnsi="Times New Roman" w:cs="Times New Roman"/>
                <w:sz w:val="24"/>
                <w:szCs w:val="24"/>
                <w:lang w:eastAsia="lv-LV"/>
              </w:rPr>
              <w:t>.</w:t>
            </w:r>
            <w:r w:rsidR="00A664B3">
              <w:rPr>
                <w:rFonts w:ascii="Times New Roman" w:eastAsia="Times New Roman" w:hAnsi="Times New Roman" w:cs="Times New Roman"/>
                <w:sz w:val="24"/>
                <w:szCs w:val="24"/>
                <w:lang w:eastAsia="lv-LV"/>
              </w:rPr>
              <w:t xml:space="preserve"> </w:t>
            </w:r>
          </w:p>
          <w:p w14:paraId="64C85F0D" w14:textId="77777777" w:rsidR="00C41426" w:rsidRDefault="00C41426" w:rsidP="006141F6">
            <w:pPr>
              <w:spacing w:after="0" w:line="240" w:lineRule="auto"/>
              <w:jc w:val="both"/>
              <w:rPr>
                <w:rFonts w:ascii="Times New Roman" w:eastAsia="Times New Roman" w:hAnsi="Times New Roman" w:cs="Times New Roman"/>
                <w:sz w:val="24"/>
                <w:szCs w:val="24"/>
                <w:lang w:eastAsia="lv-LV"/>
              </w:rPr>
            </w:pPr>
          </w:p>
          <w:p w14:paraId="25B46BEC" w14:textId="1D8144C9" w:rsidR="006141F6" w:rsidRDefault="150D867C" w:rsidP="00E20A0D">
            <w:pPr>
              <w:spacing w:after="0"/>
              <w:jc w:val="both"/>
              <w:rPr>
                <w:rFonts w:ascii="Times New Roman" w:hAnsi="Times New Roman" w:cs="Times New Roman"/>
                <w:sz w:val="24"/>
                <w:szCs w:val="24"/>
              </w:rPr>
            </w:pPr>
            <w:r w:rsidRPr="14671AA3">
              <w:rPr>
                <w:rFonts w:ascii="Times New Roman" w:hAnsi="Times New Roman" w:cs="Times New Roman"/>
                <w:sz w:val="24"/>
                <w:szCs w:val="24"/>
              </w:rPr>
              <w:t xml:space="preserve">Projekta </w:t>
            </w:r>
            <w:r w:rsidR="000717B3">
              <w:rPr>
                <w:rFonts w:ascii="Times New Roman" w:hAnsi="Times New Roman" w:cs="Times New Roman"/>
                <w:sz w:val="24"/>
                <w:szCs w:val="24"/>
              </w:rPr>
              <w:t>5</w:t>
            </w:r>
            <w:r w:rsidRPr="14671AA3">
              <w:rPr>
                <w:rFonts w:ascii="Times New Roman" w:hAnsi="Times New Roman" w:cs="Times New Roman"/>
                <w:sz w:val="24"/>
                <w:szCs w:val="24"/>
              </w:rPr>
              <w:t>.</w:t>
            </w:r>
            <w:r w:rsidR="007253F7">
              <w:rPr>
                <w:rFonts w:ascii="Times New Roman" w:hAnsi="Times New Roman" w:cs="Times New Roman"/>
                <w:sz w:val="24"/>
                <w:szCs w:val="24"/>
              </w:rPr>
              <w:t> </w:t>
            </w:r>
            <w:r w:rsidRPr="14671AA3">
              <w:rPr>
                <w:rFonts w:ascii="Times New Roman" w:hAnsi="Times New Roman" w:cs="Times New Roman"/>
                <w:sz w:val="24"/>
                <w:szCs w:val="24"/>
              </w:rPr>
              <w:t xml:space="preserve">punktā noteiktas </w:t>
            </w:r>
            <w:r w:rsidR="214CFD79" w:rsidRPr="14671AA3">
              <w:rPr>
                <w:rFonts w:ascii="Times New Roman" w:hAnsi="Times New Roman" w:cs="Times New Roman"/>
                <w:sz w:val="24"/>
                <w:szCs w:val="24"/>
              </w:rPr>
              <w:t>Kredītiestāžu likuma 7</w:t>
            </w:r>
            <w:r w:rsidR="348126BF" w:rsidRPr="14671AA3">
              <w:rPr>
                <w:rFonts w:ascii="Times New Roman" w:hAnsi="Times New Roman" w:cs="Times New Roman"/>
                <w:sz w:val="24"/>
                <w:szCs w:val="24"/>
              </w:rPr>
              <w:t>3</w:t>
            </w:r>
            <w:r w:rsidR="214CFD79" w:rsidRPr="14671AA3">
              <w:rPr>
                <w:rFonts w:ascii="Times New Roman" w:hAnsi="Times New Roman" w:cs="Times New Roman"/>
                <w:sz w:val="24"/>
                <w:szCs w:val="24"/>
              </w:rPr>
              <w:t>.</w:t>
            </w:r>
            <w:r w:rsidR="348126BF" w:rsidRPr="14671AA3">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214CFD79" w:rsidRPr="14671AA3">
              <w:rPr>
                <w:rFonts w:ascii="Times New Roman" w:hAnsi="Times New Roman" w:cs="Times New Roman"/>
                <w:sz w:val="24"/>
                <w:szCs w:val="24"/>
              </w:rPr>
              <w:t xml:space="preserve">panta </w:t>
            </w:r>
            <w:r w:rsidR="348126BF" w:rsidRPr="14671AA3">
              <w:rPr>
                <w:rFonts w:ascii="Times New Roman" w:hAnsi="Times New Roman" w:cs="Times New Roman"/>
                <w:sz w:val="24"/>
                <w:szCs w:val="24"/>
              </w:rPr>
              <w:t>otr</w:t>
            </w:r>
            <w:r w:rsidR="75988087" w:rsidRPr="14671AA3">
              <w:rPr>
                <w:rFonts w:ascii="Times New Roman" w:hAnsi="Times New Roman" w:cs="Times New Roman"/>
                <w:sz w:val="24"/>
                <w:szCs w:val="24"/>
              </w:rPr>
              <w:t>aj</w:t>
            </w:r>
            <w:r w:rsidR="348126BF" w:rsidRPr="14671AA3">
              <w:rPr>
                <w:rFonts w:ascii="Times New Roman" w:hAnsi="Times New Roman" w:cs="Times New Roman"/>
                <w:sz w:val="24"/>
                <w:szCs w:val="24"/>
              </w:rPr>
              <w:t xml:space="preserve">ā un trešajā </w:t>
            </w:r>
            <w:r w:rsidR="214CFD79" w:rsidRPr="14671AA3">
              <w:rPr>
                <w:rFonts w:ascii="Times New Roman" w:hAnsi="Times New Roman" w:cs="Times New Roman"/>
                <w:sz w:val="24"/>
                <w:szCs w:val="24"/>
              </w:rPr>
              <w:t>daļā noteikto skaidrās naudas izmaksas pakalpojuma prasību skaitliskās vērtības</w:t>
            </w:r>
            <w:r w:rsidR="114F342B" w:rsidRPr="14671AA3">
              <w:rPr>
                <w:rFonts w:ascii="Times New Roman" w:hAnsi="Times New Roman" w:cs="Times New Roman"/>
                <w:sz w:val="24"/>
                <w:szCs w:val="24"/>
              </w:rPr>
              <w:t xml:space="preserve">, savukārt Projekta </w:t>
            </w:r>
            <w:r w:rsidR="000717B3">
              <w:rPr>
                <w:rFonts w:ascii="Times New Roman" w:hAnsi="Times New Roman" w:cs="Times New Roman"/>
                <w:sz w:val="24"/>
                <w:szCs w:val="24"/>
              </w:rPr>
              <w:t>6</w:t>
            </w:r>
            <w:r w:rsidR="114F342B" w:rsidRPr="14671AA3">
              <w:rPr>
                <w:rFonts w:ascii="Times New Roman" w:hAnsi="Times New Roman" w:cs="Times New Roman"/>
                <w:sz w:val="24"/>
                <w:szCs w:val="24"/>
              </w:rPr>
              <w:t>.</w:t>
            </w:r>
            <w:r w:rsidR="007253F7">
              <w:rPr>
                <w:rFonts w:ascii="Times New Roman" w:hAnsi="Times New Roman" w:cs="Times New Roman"/>
                <w:sz w:val="24"/>
                <w:szCs w:val="24"/>
              </w:rPr>
              <w:t> </w:t>
            </w:r>
            <w:r w:rsidR="348126BF" w:rsidRPr="14671AA3">
              <w:rPr>
                <w:rFonts w:ascii="Times New Roman" w:hAnsi="Times New Roman" w:cs="Times New Roman"/>
                <w:sz w:val="24"/>
                <w:szCs w:val="24"/>
              </w:rPr>
              <w:t xml:space="preserve">un </w:t>
            </w:r>
            <w:r w:rsidR="000717B3">
              <w:rPr>
                <w:rFonts w:ascii="Times New Roman" w:hAnsi="Times New Roman" w:cs="Times New Roman"/>
                <w:sz w:val="24"/>
                <w:szCs w:val="24"/>
              </w:rPr>
              <w:t>7</w:t>
            </w:r>
            <w:r w:rsidR="348126BF" w:rsidRPr="14671AA3">
              <w:rPr>
                <w:rFonts w:ascii="Times New Roman" w:hAnsi="Times New Roman" w:cs="Times New Roman"/>
                <w:sz w:val="24"/>
                <w:szCs w:val="24"/>
              </w:rPr>
              <w:t>.</w:t>
            </w:r>
            <w:r w:rsidR="007253F7">
              <w:rPr>
                <w:rFonts w:ascii="Times New Roman" w:hAnsi="Times New Roman" w:cs="Times New Roman"/>
                <w:sz w:val="24"/>
                <w:szCs w:val="24"/>
              </w:rPr>
              <w:t> </w:t>
            </w:r>
            <w:r w:rsidR="114F342B" w:rsidRPr="14671AA3">
              <w:rPr>
                <w:rFonts w:ascii="Times New Roman" w:hAnsi="Times New Roman" w:cs="Times New Roman"/>
                <w:sz w:val="24"/>
                <w:szCs w:val="24"/>
              </w:rPr>
              <w:t>punktā noteikt</w:t>
            </w:r>
            <w:r w:rsidR="348126BF" w:rsidRPr="14671AA3">
              <w:rPr>
                <w:rFonts w:ascii="Times New Roman" w:hAnsi="Times New Roman" w:cs="Times New Roman"/>
                <w:sz w:val="24"/>
                <w:szCs w:val="24"/>
              </w:rPr>
              <w:t>i</w:t>
            </w:r>
            <w:r w:rsidR="114F342B" w:rsidRPr="14671AA3">
              <w:rPr>
                <w:rFonts w:ascii="Times New Roman" w:hAnsi="Times New Roman" w:cs="Times New Roman"/>
                <w:sz w:val="24"/>
                <w:szCs w:val="24"/>
              </w:rPr>
              <w:t xml:space="preserve"> </w:t>
            </w:r>
            <w:r w:rsidR="284B8143" w:rsidRPr="14671AA3">
              <w:rPr>
                <w:rFonts w:ascii="Times New Roman" w:hAnsi="Times New Roman" w:cs="Times New Roman"/>
                <w:sz w:val="24"/>
                <w:szCs w:val="24"/>
              </w:rPr>
              <w:t xml:space="preserve">minēto prasību </w:t>
            </w:r>
            <w:r w:rsidR="2D2B1B1B" w:rsidRPr="14671AA3">
              <w:rPr>
                <w:rFonts w:ascii="Times New Roman" w:hAnsi="Times New Roman" w:cs="Times New Roman"/>
                <w:sz w:val="24"/>
                <w:szCs w:val="24"/>
              </w:rPr>
              <w:t>piemērošanas izņēmumi</w:t>
            </w:r>
            <w:r w:rsidRPr="14671AA3">
              <w:rPr>
                <w:rFonts w:ascii="Times New Roman" w:hAnsi="Times New Roman" w:cs="Times New Roman"/>
                <w:sz w:val="24"/>
                <w:szCs w:val="24"/>
              </w:rPr>
              <w:t xml:space="preserve">. </w:t>
            </w:r>
          </w:p>
          <w:p w14:paraId="5467898E" w14:textId="77777777" w:rsidR="006141F6" w:rsidRDefault="006141F6" w:rsidP="00E20A0D">
            <w:pPr>
              <w:spacing w:after="0"/>
              <w:jc w:val="both"/>
              <w:rPr>
                <w:rFonts w:ascii="Times New Roman" w:hAnsi="Times New Roman" w:cs="Times New Roman"/>
                <w:sz w:val="24"/>
                <w:szCs w:val="24"/>
              </w:rPr>
            </w:pPr>
          </w:p>
          <w:p w14:paraId="12DFA4FC" w14:textId="2DA5E41E" w:rsidR="000918ED" w:rsidRDefault="214CFD79" w:rsidP="008B069E">
            <w:pPr>
              <w:spacing w:after="0"/>
              <w:jc w:val="both"/>
              <w:rPr>
                <w:rFonts w:ascii="Times New Roman" w:hAnsi="Times New Roman" w:cs="Times New Roman"/>
                <w:sz w:val="24"/>
                <w:szCs w:val="24"/>
              </w:rPr>
            </w:pPr>
            <w:r w:rsidRPr="14671AA3">
              <w:rPr>
                <w:rFonts w:ascii="Times New Roman" w:hAnsi="Times New Roman" w:cs="Times New Roman"/>
                <w:sz w:val="24"/>
                <w:szCs w:val="24"/>
              </w:rPr>
              <w:t xml:space="preserve">Projekta </w:t>
            </w:r>
            <w:r w:rsidR="000717B3">
              <w:rPr>
                <w:rFonts w:ascii="Times New Roman" w:hAnsi="Times New Roman" w:cs="Times New Roman"/>
                <w:sz w:val="24"/>
                <w:szCs w:val="24"/>
              </w:rPr>
              <w:t>5</w:t>
            </w:r>
            <w:r w:rsidRPr="14671AA3">
              <w:rPr>
                <w:rFonts w:ascii="Times New Roman" w:hAnsi="Times New Roman" w:cs="Times New Roman"/>
                <w:sz w:val="24"/>
                <w:szCs w:val="24"/>
              </w:rPr>
              <w:t>.1.</w:t>
            </w:r>
            <w:r w:rsidR="007253F7">
              <w:rPr>
                <w:rFonts w:ascii="Times New Roman" w:hAnsi="Times New Roman" w:cs="Times New Roman"/>
                <w:sz w:val="24"/>
                <w:szCs w:val="24"/>
              </w:rPr>
              <w:t> </w:t>
            </w:r>
            <w:r w:rsidRPr="00505B4A">
              <w:rPr>
                <w:rFonts w:ascii="Times New Roman" w:hAnsi="Times New Roman" w:cs="Times New Roman"/>
                <w:sz w:val="24"/>
                <w:szCs w:val="24"/>
              </w:rPr>
              <w:t>apakšpunktā</w:t>
            </w:r>
            <w:r w:rsidR="42CEA62F" w:rsidRPr="14671AA3">
              <w:rPr>
                <w:rFonts w:ascii="Times New Roman" w:hAnsi="Times New Roman" w:cs="Times New Roman"/>
                <w:sz w:val="24"/>
                <w:szCs w:val="24"/>
              </w:rPr>
              <w:t>, kas attiecas uz Kredītiestāžu likuma 7</w:t>
            </w:r>
            <w:r w:rsidR="348126BF" w:rsidRPr="14671AA3">
              <w:rPr>
                <w:rFonts w:ascii="Times New Roman" w:hAnsi="Times New Roman" w:cs="Times New Roman"/>
                <w:sz w:val="24"/>
                <w:szCs w:val="24"/>
              </w:rPr>
              <w:t>3</w:t>
            </w:r>
            <w:r w:rsidR="42CEA62F" w:rsidRPr="14671AA3">
              <w:rPr>
                <w:rFonts w:ascii="Times New Roman" w:hAnsi="Times New Roman" w:cs="Times New Roman"/>
                <w:sz w:val="24"/>
                <w:szCs w:val="24"/>
              </w:rPr>
              <w:t>.</w:t>
            </w:r>
            <w:r w:rsidR="348126BF" w:rsidRPr="14671AA3">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42CEA62F" w:rsidRPr="14671AA3">
              <w:rPr>
                <w:rFonts w:ascii="Times New Roman" w:hAnsi="Times New Roman" w:cs="Times New Roman"/>
                <w:sz w:val="24"/>
                <w:szCs w:val="24"/>
              </w:rPr>
              <w:t>panta otrās daļas</w:t>
            </w:r>
            <w:r w:rsidRPr="14671AA3">
              <w:rPr>
                <w:rFonts w:ascii="Times New Roman" w:hAnsi="Times New Roman" w:cs="Times New Roman"/>
                <w:sz w:val="24"/>
                <w:szCs w:val="24"/>
              </w:rPr>
              <w:t xml:space="preserve"> </w:t>
            </w:r>
            <w:r w:rsidR="42CEA62F" w:rsidRPr="14671AA3">
              <w:rPr>
                <w:rFonts w:ascii="Times New Roman" w:hAnsi="Times New Roman" w:cs="Times New Roman"/>
                <w:sz w:val="24"/>
                <w:szCs w:val="24"/>
              </w:rPr>
              <w:t>1.</w:t>
            </w:r>
            <w:r w:rsidR="007253F7">
              <w:rPr>
                <w:rFonts w:ascii="Times New Roman" w:hAnsi="Times New Roman" w:cs="Times New Roman"/>
                <w:sz w:val="24"/>
                <w:szCs w:val="24"/>
              </w:rPr>
              <w:t> </w:t>
            </w:r>
            <w:r w:rsidR="42CEA62F" w:rsidRPr="14671AA3">
              <w:rPr>
                <w:rFonts w:ascii="Times New Roman" w:hAnsi="Times New Roman" w:cs="Times New Roman"/>
                <w:sz w:val="24"/>
                <w:szCs w:val="24"/>
              </w:rPr>
              <w:t>punktā minēto prasību, Latvijas Bankas noteiktā skaitliskā vērtība ir "20</w:t>
            </w:r>
            <w:r w:rsidR="007253F7">
              <w:rPr>
                <w:rFonts w:ascii="Times New Roman" w:hAnsi="Times New Roman" w:cs="Times New Roman"/>
                <w:sz w:val="24"/>
                <w:szCs w:val="24"/>
              </w:rPr>
              <w:t> </w:t>
            </w:r>
            <w:r w:rsidR="42CEA62F" w:rsidRPr="14671AA3">
              <w:rPr>
                <w:rFonts w:ascii="Times New Roman" w:hAnsi="Times New Roman" w:cs="Times New Roman"/>
                <w:sz w:val="24"/>
                <w:szCs w:val="24"/>
              </w:rPr>
              <w:t xml:space="preserve">kilometru rādiuss". </w:t>
            </w:r>
            <w:r w:rsidR="005E7EE6">
              <w:rPr>
                <w:rFonts w:ascii="Times New Roman" w:hAnsi="Times New Roman" w:cs="Times New Roman"/>
                <w:sz w:val="24"/>
                <w:szCs w:val="24"/>
              </w:rPr>
              <w:t xml:space="preserve">Tādējādi </w:t>
            </w:r>
            <w:r w:rsidR="348126BF" w:rsidRPr="14671AA3">
              <w:rPr>
                <w:rFonts w:ascii="Times New Roman" w:hAnsi="Times New Roman" w:cs="Times New Roman"/>
                <w:sz w:val="24"/>
                <w:szCs w:val="24"/>
              </w:rPr>
              <w:t>pakalpojumu sniedzējam</w:t>
            </w:r>
            <w:r w:rsidR="42CEA62F" w:rsidRPr="14671AA3">
              <w:rPr>
                <w:rFonts w:ascii="Times New Roman" w:hAnsi="Times New Roman" w:cs="Times New Roman"/>
                <w:sz w:val="24"/>
                <w:szCs w:val="24"/>
              </w:rPr>
              <w:t xml:space="preserve"> noteikts pienākums nodrošināt, ka </w:t>
            </w:r>
            <w:r w:rsidR="150D867C" w:rsidRPr="14671AA3">
              <w:rPr>
                <w:rFonts w:ascii="Times New Roman" w:hAnsi="Times New Roman" w:cs="Times New Roman"/>
                <w:sz w:val="24"/>
                <w:szCs w:val="24"/>
              </w:rPr>
              <w:t>20</w:t>
            </w:r>
            <w:r w:rsidR="007253F7">
              <w:rPr>
                <w:rFonts w:ascii="Times New Roman" w:hAnsi="Times New Roman" w:cs="Times New Roman"/>
                <w:sz w:val="24"/>
                <w:szCs w:val="24"/>
              </w:rPr>
              <w:t> </w:t>
            </w:r>
            <w:r w:rsidR="150D867C" w:rsidRPr="14671AA3">
              <w:rPr>
                <w:rFonts w:ascii="Times New Roman" w:hAnsi="Times New Roman" w:cs="Times New Roman"/>
                <w:sz w:val="24"/>
                <w:szCs w:val="24"/>
              </w:rPr>
              <w:t xml:space="preserve">kilometru rādiusā no jebkuras vietas Latvijas teritorijā klientam ir pieejams vismaz viens attiecīgā </w:t>
            </w:r>
            <w:r w:rsidR="348126BF" w:rsidRPr="14671AA3">
              <w:rPr>
                <w:rFonts w:ascii="Times New Roman" w:hAnsi="Times New Roman" w:cs="Times New Roman"/>
                <w:sz w:val="24"/>
                <w:szCs w:val="24"/>
              </w:rPr>
              <w:t>pakalpojumu sniedzēja</w:t>
            </w:r>
            <w:r w:rsidR="150D867C" w:rsidRPr="14671AA3">
              <w:rPr>
                <w:rFonts w:ascii="Times New Roman" w:hAnsi="Times New Roman" w:cs="Times New Roman"/>
                <w:sz w:val="24"/>
                <w:szCs w:val="24"/>
              </w:rPr>
              <w:t xml:space="preserve"> vai jebkura cita </w:t>
            </w:r>
            <w:r w:rsidR="348126BF" w:rsidRPr="14671AA3">
              <w:rPr>
                <w:rFonts w:ascii="Times New Roman" w:hAnsi="Times New Roman" w:cs="Times New Roman"/>
                <w:sz w:val="24"/>
                <w:szCs w:val="24"/>
              </w:rPr>
              <w:t>pakalpojumu sniedzēja</w:t>
            </w:r>
            <w:r w:rsidR="150D867C" w:rsidRPr="14671AA3">
              <w:rPr>
                <w:rFonts w:ascii="Times New Roman" w:hAnsi="Times New Roman" w:cs="Times New Roman"/>
                <w:sz w:val="24"/>
                <w:szCs w:val="24"/>
              </w:rPr>
              <w:t xml:space="preserve"> nodrošināts bankomāts</w:t>
            </w:r>
            <w:r w:rsidR="42CEA62F" w:rsidRPr="14671AA3">
              <w:rPr>
                <w:rFonts w:ascii="Times New Roman" w:hAnsi="Times New Roman" w:cs="Times New Roman"/>
                <w:sz w:val="24"/>
                <w:szCs w:val="24"/>
              </w:rPr>
              <w:t>, kurā klients</w:t>
            </w:r>
            <w:r w:rsidR="007253F7">
              <w:rPr>
                <w:rFonts w:ascii="Times New Roman" w:hAnsi="Times New Roman" w:cs="Times New Roman"/>
                <w:sz w:val="24"/>
                <w:szCs w:val="24"/>
              </w:rPr>
              <w:t> </w:t>
            </w:r>
            <w:r w:rsidR="3C041037" w:rsidRPr="14671AA3">
              <w:rPr>
                <w:rFonts w:ascii="Times New Roman" w:hAnsi="Times New Roman" w:cs="Times New Roman"/>
                <w:sz w:val="24"/>
                <w:szCs w:val="24"/>
              </w:rPr>
              <w:t>– fiziska persona</w:t>
            </w:r>
            <w:r w:rsidR="005E7EE6">
              <w:rPr>
                <w:rFonts w:ascii="Times New Roman" w:hAnsi="Times New Roman" w:cs="Times New Roman"/>
                <w:sz w:val="24"/>
                <w:szCs w:val="24"/>
              </w:rPr>
              <w:t> –</w:t>
            </w:r>
            <w:r w:rsidR="42CEA62F" w:rsidRPr="14671AA3">
              <w:rPr>
                <w:rFonts w:ascii="Times New Roman" w:hAnsi="Times New Roman" w:cs="Times New Roman"/>
                <w:sz w:val="24"/>
                <w:szCs w:val="24"/>
              </w:rPr>
              <w:t xml:space="preserve"> var saņemt skaidrās naudas izmaksas pakalpojumu atbilstoši Kredītiestāžu likuma 7</w:t>
            </w:r>
            <w:r w:rsidR="348126BF" w:rsidRPr="14671AA3">
              <w:rPr>
                <w:rFonts w:ascii="Times New Roman" w:hAnsi="Times New Roman" w:cs="Times New Roman"/>
                <w:sz w:val="24"/>
                <w:szCs w:val="24"/>
              </w:rPr>
              <w:t>3</w:t>
            </w:r>
            <w:r w:rsidR="42CEA62F" w:rsidRPr="14671AA3">
              <w:rPr>
                <w:rFonts w:ascii="Times New Roman" w:hAnsi="Times New Roman" w:cs="Times New Roman"/>
                <w:sz w:val="24"/>
                <w:szCs w:val="24"/>
              </w:rPr>
              <w:t>.</w:t>
            </w:r>
            <w:r w:rsidR="348126BF" w:rsidRPr="14671AA3">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42CEA62F" w:rsidRPr="14671AA3">
              <w:rPr>
                <w:rFonts w:ascii="Times New Roman" w:hAnsi="Times New Roman" w:cs="Times New Roman"/>
                <w:sz w:val="24"/>
                <w:szCs w:val="24"/>
              </w:rPr>
              <w:t xml:space="preserve">panta </w:t>
            </w:r>
            <w:r w:rsidR="348126BF" w:rsidRPr="14671AA3">
              <w:rPr>
                <w:rFonts w:ascii="Times New Roman" w:hAnsi="Times New Roman" w:cs="Times New Roman"/>
                <w:sz w:val="24"/>
                <w:szCs w:val="24"/>
              </w:rPr>
              <w:t>trešajā daļā</w:t>
            </w:r>
            <w:r w:rsidR="42CEA62F" w:rsidRPr="14671AA3">
              <w:rPr>
                <w:rFonts w:ascii="Times New Roman" w:hAnsi="Times New Roman" w:cs="Times New Roman"/>
                <w:sz w:val="24"/>
                <w:szCs w:val="24"/>
              </w:rPr>
              <w:t xml:space="preserve"> (sk. arī Projekta </w:t>
            </w:r>
            <w:r w:rsidR="005D5DB5">
              <w:rPr>
                <w:rFonts w:ascii="Times New Roman" w:hAnsi="Times New Roman" w:cs="Times New Roman"/>
                <w:sz w:val="24"/>
                <w:szCs w:val="24"/>
              </w:rPr>
              <w:t>5</w:t>
            </w:r>
            <w:r w:rsidR="42CEA62F" w:rsidRPr="14671AA3">
              <w:rPr>
                <w:rFonts w:ascii="Times New Roman" w:hAnsi="Times New Roman" w:cs="Times New Roman"/>
                <w:sz w:val="24"/>
                <w:szCs w:val="24"/>
              </w:rPr>
              <w:t>.4.</w:t>
            </w:r>
            <w:r w:rsidR="007253F7">
              <w:rPr>
                <w:rFonts w:ascii="Times New Roman" w:hAnsi="Times New Roman" w:cs="Times New Roman"/>
                <w:sz w:val="24"/>
                <w:szCs w:val="24"/>
              </w:rPr>
              <w:t> </w:t>
            </w:r>
            <w:r w:rsidR="42CEA62F" w:rsidRPr="14671AA3">
              <w:rPr>
                <w:rFonts w:ascii="Times New Roman" w:hAnsi="Times New Roman" w:cs="Times New Roman"/>
                <w:sz w:val="24"/>
                <w:szCs w:val="24"/>
              </w:rPr>
              <w:t>apakšpunktu) noteiktajām prasībām.</w:t>
            </w:r>
            <w:r w:rsidR="718D1558" w:rsidRPr="14671AA3">
              <w:rPr>
                <w:rFonts w:ascii="Times New Roman" w:hAnsi="Times New Roman" w:cs="Times New Roman"/>
                <w:sz w:val="24"/>
                <w:szCs w:val="24"/>
              </w:rPr>
              <w:t xml:space="preserve"> Nosakot </w:t>
            </w:r>
            <w:r w:rsidR="66F12E4E" w:rsidRPr="14671AA3">
              <w:rPr>
                <w:rFonts w:ascii="Times New Roman" w:hAnsi="Times New Roman" w:cs="Times New Roman"/>
                <w:sz w:val="24"/>
                <w:szCs w:val="24"/>
              </w:rPr>
              <w:t>šīs</w:t>
            </w:r>
            <w:r w:rsidR="718D1558" w:rsidRPr="14671AA3">
              <w:rPr>
                <w:rFonts w:ascii="Times New Roman" w:hAnsi="Times New Roman" w:cs="Times New Roman"/>
                <w:sz w:val="24"/>
                <w:szCs w:val="24"/>
              </w:rPr>
              <w:t xml:space="preserve"> prasības skaitlisko vērtību, Latvijas Banka ir ņēmusi vērā </w:t>
            </w:r>
            <w:r w:rsidR="348126BF" w:rsidRPr="14671AA3">
              <w:rPr>
                <w:rFonts w:ascii="Times New Roman" w:hAnsi="Times New Roman" w:cs="Times New Roman"/>
                <w:sz w:val="24"/>
                <w:szCs w:val="24"/>
              </w:rPr>
              <w:t>pakalpojumu sniedzēju</w:t>
            </w:r>
            <w:r w:rsidR="718D1558" w:rsidRPr="14671AA3">
              <w:rPr>
                <w:rFonts w:ascii="Times New Roman" w:hAnsi="Times New Roman" w:cs="Times New Roman"/>
                <w:sz w:val="24"/>
                <w:szCs w:val="24"/>
              </w:rPr>
              <w:t xml:space="preserve"> nodrošināto bankomātu šā brīža faktisko izvietojumu Latvijas teritorijā, modelējot</w:t>
            </w:r>
            <w:r w:rsidR="686D805C" w:rsidRPr="14671AA3">
              <w:rPr>
                <w:rFonts w:ascii="Times New Roman" w:hAnsi="Times New Roman" w:cs="Times New Roman"/>
                <w:sz w:val="24"/>
                <w:szCs w:val="24"/>
              </w:rPr>
              <w:t xml:space="preserve"> to</w:t>
            </w:r>
            <w:r w:rsidR="718D1558" w:rsidRPr="14671AA3">
              <w:rPr>
                <w:rFonts w:ascii="Times New Roman" w:hAnsi="Times New Roman" w:cs="Times New Roman"/>
                <w:sz w:val="24"/>
                <w:szCs w:val="24"/>
              </w:rPr>
              <w:t>, kā</w:t>
            </w:r>
            <w:r w:rsidR="686D805C" w:rsidRPr="14671AA3">
              <w:rPr>
                <w:rFonts w:ascii="Times New Roman" w:hAnsi="Times New Roman" w:cs="Times New Roman"/>
                <w:sz w:val="24"/>
                <w:szCs w:val="24"/>
              </w:rPr>
              <w:t>, mainot attāluma skaitlisko vērtību (rādiusa garumu, kas izteikts kilometros),</w:t>
            </w:r>
            <w:r w:rsidR="718D1558" w:rsidRPr="14671AA3">
              <w:rPr>
                <w:rFonts w:ascii="Times New Roman" w:hAnsi="Times New Roman" w:cs="Times New Roman"/>
                <w:sz w:val="24"/>
                <w:szCs w:val="24"/>
              </w:rPr>
              <w:t xml:space="preserve"> main</w:t>
            </w:r>
            <w:r w:rsidR="686D805C" w:rsidRPr="14671AA3">
              <w:rPr>
                <w:rFonts w:ascii="Times New Roman" w:hAnsi="Times New Roman" w:cs="Times New Roman"/>
                <w:sz w:val="24"/>
                <w:szCs w:val="24"/>
              </w:rPr>
              <w:t>īto</w:t>
            </w:r>
            <w:r w:rsidR="718D1558" w:rsidRPr="14671AA3">
              <w:rPr>
                <w:rFonts w:ascii="Times New Roman" w:hAnsi="Times New Roman" w:cs="Times New Roman"/>
                <w:sz w:val="24"/>
                <w:szCs w:val="24"/>
              </w:rPr>
              <w:t>s Latvijas Republikas iedzīvotāju skaits, kur</w:t>
            </w:r>
            <w:r w:rsidR="126BF32B" w:rsidRPr="14671AA3">
              <w:rPr>
                <w:rFonts w:ascii="Times New Roman" w:hAnsi="Times New Roman" w:cs="Times New Roman"/>
                <w:sz w:val="24"/>
                <w:szCs w:val="24"/>
              </w:rPr>
              <w:t>ie</w:t>
            </w:r>
            <w:r w:rsidR="686D805C" w:rsidRPr="14671AA3">
              <w:rPr>
                <w:rFonts w:ascii="Times New Roman" w:hAnsi="Times New Roman" w:cs="Times New Roman"/>
                <w:sz w:val="24"/>
                <w:szCs w:val="24"/>
              </w:rPr>
              <w:t xml:space="preserve">m attiecīgajā attālumā nebūtu sasniedzams </w:t>
            </w:r>
            <w:r w:rsidR="4D223220" w:rsidRPr="14671AA3">
              <w:rPr>
                <w:rFonts w:ascii="Times New Roman" w:hAnsi="Times New Roman" w:cs="Times New Roman"/>
                <w:sz w:val="24"/>
                <w:szCs w:val="24"/>
              </w:rPr>
              <w:t xml:space="preserve">vismaz viens </w:t>
            </w:r>
            <w:r w:rsidR="686D805C" w:rsidRPr="14671AA3">
              <w:rPr>
                <w:rFonts w:ascii="Times New Roman" w:hAnsi="Times New Roman" w:cs="Times New Roman"/>
                <w:sz w:val="24"/>
                <w:szCs w:val="24"/>
              </w:rPr>
              <w:t>bankomāts</w:t>
            </w:r>
            <w:r w:rsidR="718D1558" w:rsidRPr="14671AA3">
              <w:rPr>
                <w:rFonts w:ascii="Times New Roman" w:hAnsi="Times New Roman" w:cs="Times New Roman"/>
                <w:sz w:val="24"/>
                <w:szCs w:val="24"/>
              </w:rPr>
              <w:t xml:space="preserve"> </w:t>
            </w:r>
            <w:r w:rsidR="686D805C" w:rsidRPr="14671AA3">
              <w:rPr>
                <w:rFonts w:ascii="Times New Roman" w:hAnsi="Times New Roman" w:cs="Times New Roman"/>
                <w:sz w:val="24"/>
                <w:szCs w:val="24"/>
              </w:rPr>
              <w:t>(t.</w:t>
            </w:r>
            <w:r w:rsidR="007253F7">
              <w:rPr>
                <w:rFonts w:ascii="Times New Roman" w:hAnsi="Times New Roman" w:cs="Times New Roman"/>
                <w:sz w:val="24"/>
                <w:szCs w:val="24"/>
              </w:rPr>
              <w:t> </w:t>
            </w:r>
            <w:r w:rsidR="686D805C" w:rsidRPr="14671AA3">
              <w:rPr>
                <w:rFonts w:ascii="Times New Roman" w:hAnsi="Times New Roman" w:cs="Times New Roman"/>
                <w:sz w:val="24"/>
                <w:szCs w:val="24"/>
              </w:rPr>
              <w:t>i., iedzīvotāju skaits, kur</w:t>
            </w:r>
            <w:r w:rsidR="277C62D2" w:rsidRPr="14671AA3">
              <w:rPr>
                <w:rFonts w:ascii="Times New Roman" w:hAnsi="Times New Roman" w:cs="Times New Roman"/>
                <w:sz w:val="24"/>
                <w:szCs w:val="24"/>
              </w:rPr>
              <w:t>i</w:t>
            </w:r>
            <w:r w:rsidR="686D805C" w:rsidRPr="14671AA3">
              <w:rPr>
                <w:rFonts w:ascii="Times New Roman" w:hAnsi="Times New Roman" w:cs="Times New Roman"/>
                <w:sz w:val="24"/>
                <w:szCs w:val="24"/>
              </w:rPr>
              <w:t xml:space="preserve"> </w:t>
            </w:r>
            <w:r w:rsidR="718D1558" w:rsidRPr="14671AA3">
              <w:rPr>
                <w:rFonts w:ascii="Times New Roman" w:hAnsi="Times New Roman" w:cs="Times New Roman"/>
                <w:sz w:val="24"/>
                <w:szCs w:val="24"/>
              </w:rPr>
              <w:t>palik</w:t>
            </w:r>
            <w:r w:rsidR="686D805C" w:rsidRPr="14671AA3">
              <w:rPr>
                <w:rFonts w:ascii="Times New Roman" w:hAnsi="Times New Roman" w:cs="Times New Roman"/>
                <w:sz w:val="24"/>
                <w:szCs w:val="24"/>
              </w:rPr>
              <w:t>tu</w:t>
            </w:r>
            <w:r w:rsidR="718D1558" w:rsidRPr="14671AA3">
              <w:rPr>
                <w:rFonts w:ascii="Times New Roman" w:hAnsi="Times New Roman" w:cs="Times New Roman"/>
                <w:sz w:val="24"/>
                <w:szCs w:val="24"/>
              </w:rPr>
              <w:t xml:space="preserve"> ārpus</w:t>
            </w:r>
            <w:r w:rsidR="686D805C" w:rsidRPr="14671AA3">
              <w:rPr>
                <w:rFonts w:ascii="Times New Roman" w:hAnsi="Times New Roman" w:cs="Times New Roman"/>
                <w:sz w:val="24"/>
                <w:szCs w:val="24"/>
              </w:rPr>
              <w:t xml:space="preserve"> teritorijas, kuru nosedz</w:t>
            </w:r>
            <w:r w:rsidR="718D1558" w:rsidRPr="14671AA3">
              <w:rPr>
                <w:rFonts w:ascii="Times New Roman" w:hAnsi="Times New Roman" w:cs="Times New Roman"/>
                <w:sz w:val="24"/>
                <w:szCs w:val="24"/>
              </w:rPr>
              <w:t xml:space="preserve"> </w:t>
            </w:r>
            <w:r w:rsidR="686D805C" w:rsidRPr="14671AA3">
              <w:rPr>
                <w:rFonts w:ascii="Times New Roman" w:hAnsi="Times New Roman" w:cs="Times New Roman"/>
                <w:sz w:val="24"/>
                <w:szCs w:val="24"/>
              </w:rPr>
              <w:t xml:space="preserve">attiecīgajam rādiusa garumam atbilstošie bankomātu </w:t>
            </w:r>
            <w:r w:rsidR="4D223220" w:rsidRPr="14671AA3">
              <w:rPr>
                <w:rFonts w:ascii="Times New Roman" w:hAnsi="Times New Roman" w:cs="Times New Roman"/>
                <w:sz w:val="24"/>
                <w:szCs w:val="24"/>
              </w:rPr>
              <w:t xml:space="preserve">ģeogrāfiskās </w:t>
            </w:r>
            <w:r w:rsidR="1C7966F0" w:rsidRPr="14671AA3">
              <w:rPr>
                <w:rFonts w:ascii="Times New Roman" w:hAnsi="Times New Roman" w:cs="Times New Roman"/>
                <w:sz w:val="24"/>
                <w:szCs w:val="24"/>
              </w:rPr>
              <w:t>pieejamības</w:t>
            </w:r>
            <w:r w:rsidR="686D805C" w:rsidRPr="14671AA3">
              <w:rPr>
                <w:rFonts w:ascii="Times New Roman" w:hAnsi="Times New Roman" w:cs="Times New Roman"/>
                <w:sz w:val="24"/>
                <w:szCs w:val="24"/>
              </w:rPr>
              <w:t xml:space="preserve"> pārklājuma apļi</w:t>
            </w:r>
            <w:r w:rsidR="1C7966F0" w:rsidRPr="14671AA3">
              <w:rPr>
                <w:rFonts w:ascii="Times New Roman" w:hAnsi="Times New Roman" w:cs="Times New Roman"/>
                <w:sz w:val="24"/>
                <w:szCs w:val="24"/>
              </w:rPr>
              <w:t>)</w:t>
            </w:r>
            <w:r w:rsidR="686D805C" w:rsidRPr="14671AA3">
              <w:rPr>
                <w:rFonts w:ascii="Times New Roman" w:hAnsi="Times New Roman" w:cs="Times New Roman"/>
                <w:sz w:val="24"/>
                <w:szCs w:val="24"/>
              </w:rPr>
              <w:t>.</w:t>
            </w:r>
            <w:r w:rsidR="1C7966F0" w:rsidRPr="14671AA3">
              <w:rPr>
                <w:rFonts w:ascii="Times New Roman" w:hAnsi="Times New Roman" w:cs="Times New Roman"/>
                <w:sz w:val="24"/>
                <w:szCs w:val="24"/>
              </w:rPr>
              <w:t xml:space="preserve"> Izvērtējot dažād</w:t>
            </w:r>
            <w:r w:rsidR="005E7EE6">
              <w:rPr>
                <w:rFonts w:ascii="Times New Roman" w:hAnsi="Times New Roman" w:cs="Times New Roman"/>
                <w:sz w:val="24"/>
                <w:szCs w:val="24"/>
              </w:rPr>
              <w:t>ā</w:t>
            </w:r>
            <w:r w:rsidR="1C7966F0" w:rsidRPr="14671AA3">
              <w:rPr>
                <w:rFonts w:ascii="Times New Roman" w:hAnsi="Times New Roman" w:cs="Times New Roman"/>
                <w:sz w:val="24"/>
                <w:szCs w:val="24"/>
              </w:rPr>
              <w:t xml:space="preserve">s </w:t>
            </w:r>
            <w:r w:rsidR="252D32BD" w:rsidRPr="14671AA3">
              <w:rPr>
                <w:rFonts w:ascii="Times New Roman" w:hAnsi="Times New Roman" w:cs="Times New Roman"/>
                <w:sz w:val="24"/>
                <w:szCs w:val="24"/>
              </w:rPr>
              <w:t xml:space="preserve">iespējamās </w:t>
            </w:r>
            <w:r w:rsidR="1C7966F0" w:rsidRPr="14671AA3">
              <w:rPr>
                <w:rFonts w:ascii="Times New Roman" w:hAnsi="Times New Roman" w:cs="Times New Roman"/>
                <w:sz w:val="24"/>
                <w:szCs w:val="24"/>
              </w:rPr>
              <w:t>skaitliskās vērtības, tika secināts, ka 20</w:t>
            </w:r>
            <w:r w:rsidR="007253F7">
              <w:rPr>
                <w:rFonts w:ascii="Times New Roman" w:hAnsi="Times New Roman" w:cs="Times New Roman"/>
                <w:sz w:val="24"/>
                <w:szCs w:val="24"/>
              </w:rPr>
              <w:t> </w:t>
            </w:r>
            <w:r w:rsidR="1C7966F0" w:rsidRPr="14671AA3">
              <w:rPr>
                <w:rFonts w:ascii="Times New Roman" w:hAnsi="Times New Roman" w:cs="Times New Roman"/>
                <w:sz w:val="24"/>
                <w:szCs w:val="24"/>
              </w:rPr>
              <w:t>km attālums ir vis</w:t>
            </w:r>
            <w:r w:rsidR="252D32BD" w:rsidRPr="14671AA3">
              <w:rPr>
                <w:rFonts w:ascii="Times New Roman" w:hAnsi="Times New Roman" w:cs="Times New Roman"/>
                <w:sz w:val="24"/>
                <w:szCs w:val="24"/>
              </w:rPr>
              <w:t>piemērot</w:t>
            </w:r>
            <w:r w:rsidR="1C7966F0" w:rsidRPr="14671AA3">
              <w:rPr>
                <w:rFonts w:ascii="Times New Roman" w:hAnsi="Times New Roman" w:cs="Times New Roman"/>
                <w:sz w:val="24"/>
                <w:szCs w:val="24"/>
              </w:rPr>
              <w:t>āk</w:t>
            </w:r>
            <w:r w:rsidR="252D32BD" w:rsidRPr="14671AA3">
              <w:rPr>
                <w:rFonts w:ascii="Times New Roman" w:hAnsi="Times New Roman" w:cs="Times New Roman"/>
                <w:sz w:val="24"/>
                <w:szCs w:val="24"/>
              </w:rPr>
              <w:t>ā skaitliskā vērtība, jo tā vienlaikus nodrošinātu gan to, ka noteiktajā attālumā bankomāts ir sasniedzams gandrīz visiem (99.4</w:t>
            </w:r>
            <w:r w:rsidR="007253F7">
              <w:rPr>
                <w:rFonts w:ascii="Times New Roman" w:hAnsi="Times New Roman" w:cs="Times New Roman"/>
                <w:sz w:val="24"/>
                <w:szCs w:val="24"/>
              </w:rPr>
              <w:t> </w:t>
            </w:r>
            <w:r w:rsidR="252D32BD" w:rsidRPr="14671AA3">
              <w:rPr>
                <w:rFonts w:ascii="Times New Roman" w:hAnsi="Times New Roman" w:cs="Times New Roman"/>
                <w:sz w:val="24"/>
                <w:szCs w:val="24"/>
              </w:rPr>
              <w:t xml:space="preserve">%) Latvijas iedzīvotājiem, gan to, ka šāda skaitliskā vērtība </w:t>
            </w:r>
            <w:r w:rsidR="348126BF" w:rsidRPr="14671AA3">
              <w:rPr>
                <w:rFonts w:ascii="Times New Roman" w:hAnsi="Times New Roman" w:cs="Times New Roman"/>
                <w:sz w:val="24"/>
                <w:szCs w:val="24"/>
              </w:rPr>
              <w:t>pakalpojumu sniedzējiem</w:t>
            </w:r>
            <w:r w:rsidR="60E634C8" w:rsidRPr="14671AA3">
              <w:rPr>
                <w:rFonts w:ascii="Times New Roman" w:hAnsi="Times New Roman" w:cs="Times New Roman"/>
                <w:sz w:val="24"/>
                <w:szCs w:val="24"/>
              </w:rPr>
              <w:t xml:space="preserve"> </w:t>
            </w:r>
            <w:r w:rsidR="005E7EE6">
              <w:rPr>
                <w:rFonts w:ascii="Times New Roman" w:hAnsi="Times New Roman" w:cs="Times New Roman"/>
                <w:sz w:val="24"/>
                <w:szCs w:val="24"/>
              </w:rPr>
              <w:t xml:space="preserve">ir </w:t>
            </w:r>
            <w:r w:rsidR="60E634C8" w:rsidRPr="14671AA3">
              <w:rPr>
                <w:rFonts w:ascii="Times New Roman" w:hAnsi="Times New Roman" w:cs="Times New Roman"/>
                <w:sz w:val="24"/>
                <w:szCs w:val="24"/>
              </w:rPr>
              <w:t>reāli izpildāma</w:t>
            </w:r>
            <w:r w:rsidR="005E7EE6">
              <w:rPr>
                <w:rFonts w:ascii="Times New Roman" w:hAnsi="Times New Roman" w:cs="Times New Roman"/>
                <w:sz w:val="24"/>
                <w:szCs w:val="24"/>
              </w:rPr>
              <w:t xml:space="preserve"> un </w:t>
            </w:r>
            <w:r w:rsidR="252D32BD" w:rsidRPr="14671AA3">
              <w:rPr>
                <w:rFonts w:ascii="Times New Roman" w:hAnsi="Times New Roman" w:cs="Times New Roman"/>
                <w:sz w:val="24"/>
                <w:szCs w:val="24"/>
              </w:rPr>
              <w:t>nerad</w:t>
            </w:r>
            <w:r w:rsidR="005E7EE6">
              <w:rPr>
                <w:rFonts w:ascii="Times New Roman" w:hAnsi="Times New Roman" w:cs="Times New Roman"/>
                <w:sz w:val="24"/>
                <w:szCs w:val="24"/>
              </w:rPr>
              <w:t>a</w:t>
            </w:r>
            <w:r w:rsidR="252D32BD" w:rsidRPr="14671AA3">
              <w:rPr>
                <w:rFonts w:ascii="Times New Roman" w:hAnsi="Times New Roman" w:cs="Times New Roman"/>
                <w:sz w:val="24"/>
                <w:szCs w:val="24"/>
              </w:rPr>
              <w:t xml:space="preserve"> </w:t>
            </w:r>
            <w:r w:rsidR="348126BF" w:rsidRPr="14671AA3">
              <w:rPr>
                <w:rFonts w:ascii="Times New Roman" w:hAnsi="Times New Roman" w:cs="Times New Roman"/>
                <w:sz w:val="24"/>
                <w:szCs w:val="24"/>
              </w:rPr>
              <w:t>tiem</w:t>
            </w:r>
            <w:r w:rsidR="60E634C8" w:rsidRPr="14671AA3">
              <w:rPr>
                <w:rFonts w:ascii="Times New Roman" w:hAnsi="Times New Roman" w:cs="Times New Roman"/>
                <w:sz w:val="24"/>
                <w:szCs w:val="24"/>
              </w:rPr>
              <w:t xml:space="preserve"> </w:t>
            </w:r>
            <w:r w:rsidR="252D32BD" w:rsidRPr="14671AA3">
              <w:rPr>
                <w:rFonts w:ascii="Times New Roman" w:hAnsi="Times New Roman" w:cs="Times New Roman"/>
                <w:sz w:val="24"/>
                <w:szCs w:val="24"/>
              </w:rPr>
              <w:t>nesamērīg</w:t>
            </w:r>
            <w:r w:rsidR="60E634C8" w:rsidRPr="14671AA3">
              <w:rPr>
                <w:rFonts w:ascii="Times New Roman" w:hAnsi="Times New Roman" w:cs="Times New Roman"/>
                <w:sz w:val="24"/>
                <w:szCs w:val="24"/>
              </w:rPr>
              <w:t>us atbilstības izdevumus</w:t>
            </w:r>
            <w:r w:rsidR="252D32BD" w:rsidRPr="14671AA3">
              <w:rPr>
                <w:rFonts w:ascii="Times New Roman" w:hAnsi="Times New Roman" w:cs="Times New Roman"/>
                <w:sz w:val="24"/>
                <w:szCs w:val="24"/>
              </w:rPr>
              <w:t xml:space="preserve"> (proti, nerad</w:t>
            </w:r>
            <w:r w:rsidR="005E7EE6">
              <w:rPr>
                <w:rFonts w:ascii="Times New Roman" w:hAnsi="Times New Roman" w:cs="Times New Roman"/>
                <w:sz w:val="24"/>
                <w:szCs w:val="24"/>
              </w:rPr>
              <w:t>a</w:t>
            </w:r>
            <w:r w:rsidR="252D32BD" w:rsidRPr="14671AA3">
              <w:rPr>
                <w:rFonts w:ascii="Times New Roman" w:hAnsi="Times New Roman" w:cs="Times New Roman"/>
                <w:sz w:val="24"/>
                <w:szCs w:val="24"/>
              </w:rPr>
              <w:t xml:space="preserve"> pienākumu būtiski mainīt esošo bankomātu novietojumu)</w:t>
            </w:r>
            <w:r w:rsidR="60E634C8" w:rsidRPr="14671AA3">
              <w:rPr>
                <w:rFonts w:ascii="Times New Roman" w:hAnsi="Times New Roman" w:cs="Times New Roman"/>
                <w:sz w:val="24"/>
                <w:szCs w:val="24"/>
              </w:rPr>
              <w:t xml:space="preserve">. </w:t>
            </w:r>
            <w:r w:rsidR="118AE1B5" w:rsidRPr="14671AA3">
              <w:rPr>
                <w:rFonts w:ascii="Times New Roman" w:hAnsi="Times New Roman" w:cs="Times New Roman"/>
                <w:sz w:val="24"/>
                <w:szCs w:val="24"/>
              </w:rPr>
              <w:t xml:space="preserve">Sagaidāms, ka šādas skaitliskās vērtības noteikšana veicinās to, ka </w:t>
            </w:r>
            <w:r w:rsidR="0773D5EA" w:rsidRPr="14671AA3">
              <w:rPr>
                <w:rFonts w:ascii="Times New Roman" w:hAnsi="Times New Roman" w:cs="Times New Roman"/>
                <w:sz w:val="24"/>
                <w:szCs w:val="24"/>
              </w:rPr>
              <w:t xml:space="preserve">pakalpojumu sniedzēju </w:t>
            </w:r>
            <w:r w:rsidR="118AE1B5" w:rsidRPr="14671AA3">
              <w:rPr>
                <w:rFonts w:ascii="Times New Roman" w:hAnsi="Times New Roman" w:cs="Times New Roman"/>
                <w:sz w:val="24"/>
                <w:szCs w:val="24"/>
              </w:rPr>
              <w:t xml:space="preserve">bankomātu </w:t>
            </w:r>
            <w:r w:rsidR="4D223220" w:rsidRPr="14671AA3">
              <w:rPr>
                <w:rFonts w:ascii="Times New Roman" w:hAnsi="Times New Roman" w:cs="Times New Roman"/>
                <w:sz w:val="24"/>
                <w:szCs w:val="24"/>
              </w:rPr>
              <w:t>ģeogrāfiskā</w:t>
            </w:r>
            <w:r w:rsidR="118AE1B5" w:rsidRPr="14671AA3">
              <w:rPr>
                <w:rFonts w:ascii="Times New Roman" w:hAnsi="Times New Roman" w:cs="Times New Roman"/>
                <w:sz w:val="24"/>
                <w:szCs w:val="24"/>
              </w:rPr>
              <w:t xml:space="preserve"> pieejamība (</w:t>
            </w:r>
            <w:r w:rsidR="4D223220" w:rsidRPr="14671AA3">
              <w:rPr>
                <w:rFonts w:ascii="Times New Roman" w:hAnsi="Times New Roman" w:cs="Times New Roman"/>
                <w:sz w:val="24"/>
                <w:szCs w:val="24"/>
              </w:rPr>
              <w:t xml:space="preserve">teritoriālais </w:t>
            </w:r>
            <w:r w:rsidR="118AE1B5" w:rsidRPr="14671AA3">
              <w:rPr>
                <w:rFonts w:ascii="Times New Roman" w:hAnsi="Times New Roman" w:cs="Times New Roman"/>
                <w:sz w:val="24"/>
                <w:szCs w:val="24"/>
              </w:rPr>
              <w:t>izvietojums) saglabāsies pašreizējā līmenī</w:t>
            </w:r>
            <w:r w:rsidR="005E7EE6">
              <w:rPr>
                <w:rFonts w:ascii="Times New Roman" w:hAnsi="Times New Roman" w:cs="Times New Roman"/>
                <w:sz w:val="24"/>
                <w:szCs w:val="24"/>
              </w:rPr>
              <w:t xml:space="preserve"> un</w:t>
            </w:r>
            <w:r w:rsidR="118AE1B5" w:rsidRPr="14671AA3">
              <w:rPr>
                <w:rFonts w:ascii="Times New Roman" w:hAnsi="Times New Roman" w:cs="Times New Roman"/>
                <w:sz w:val="24"/>
                <w:szCs w:val="24"/>
              </w:rPr>
              <w:t xml:space="preserve"> tādējādi </w:t>
            </w:r>
            <w:r w:rsidR="50F49AD9" w:rsidRPr="14671AA3">
              <w:rPr>
                <w:rFonts w:ascii="Times New Roman" w:hAnsi="Times New Roman" w:cs="Times New Roman"/>
                <w:sz w:val="24"/>
                <w:szCs w:val="24"/>
              </w:rPr>
              <w:t xml:space="preserve">nākotnē </w:t>
            </w:r>
            <w:r w:rsidR="118AE1B5" w:rsidRPr="14671AA3">
              <w:rPr>
                <w:rFonts w:ascii="Times New Roman" w:hAnsi="Times New Roman" w:cs="Times New Roman"/>
                <w:sz w:val="24"/>
                <w:szCs w:val="24"/>
              </w:rPr>
              <w:t>nepasliktin</w:t>
            </w:r>
            <w:r w:rsidR="50F49AD9" w:rsidRPr="14671AA3">
              <w:rPr>
                <w:rFonts w:ascii="Times New Roman" w:hAnsi="Times New Roman" w:cs="Times New Roman"/>
                <w:sz w:val="24"/>
                <w:szCs w:val="24"/>
              </w:rPr>
              <w:t>ā</w:t>
            </w:r>
            <w:r w:rsidR="005E7EE6">
              <w:rPr>
                <w:rFonts w:ascii="Times New Roman" w:hAnsi="Times New Roman" w:cs="Times New Roman"/>
                <w:sz w:val="24"/>
                <w:szCs w:val="24"/>
              </w:rPr>
              <w:t>sies</w:t>
            </w:r>
            <w:r w:rsidR="118AE1B5" w:rsidRPr="14671AA3">
              <w:rPr>
                <w:rFonts w:ascii="Times New Roman" w:hAnsi="Times New Roman" w:cs="Times New Roman"/>
                <w:sz w:val="24"/>
                <w:szCs w:val="24"/>
              </w:rPr>
              <w:t xml:space="preserve"> </w:t>
            </w:r>
            <w:r w:rsidR="50F49AD9" w:rsidRPr="14671AA3">
              <w:rPr>
                <w:rFonts w:ascii="Times New Roman" w:hAnsi="Times New Roman" w:cs="Times New Roman"/>
                <w:sz w:val="24"/>
                <w:szCs w:val="24"/>
              </w:rPr>
              <w:t xml:space="preserve">to </w:t>
            </w:r>
            <w:r w:rsidR="118AE1B5" w:rsidRPr="14671AA3">
              <w:rPr>
                <w:rFonts w:ascii="Times New Roman" w:hAnsi="Times New Roman" w:cs="Times New Roman"/>
                <w:sz w:val="24"/>
                <w:szCs w:val="24"/>
              </w:rPr>
              <w:t>iedzīvotāju</w:t>
            </w:r>
            <w:r w:rsidR="005E7EE6" w:rsidRPr="14671AA3">
              <w:rPr>
                <w:rFonts w:ascii="Times New Roman" w:hAnsi="Times New Roman" w:cs="Times New Roman"/>
                <w:sz w:val="24"/>
                <w:szCs w:val="24"/>
              </w:rPr>
              <w:t xml:space="preserve"> piekļuv</w:t>
            </w:r>
            <w:r w:rsidR="005E7EE6">
              <w:rPr>
                <w:rFonts w:ascii="Times New Roman" w:hAnsi="Times New Roman" w:cs="Times New Roman"/>
                <w:sz w:val="24"/>
                <w:szCs w:val="24"/>
              </w:rPr>
              <w:t>e</w:t>
            </w:r>
            <w:r w:rsidR="005E7EE6" w:rsidRPr="14671AA3">
              <w:rPr>
                <w:rFonts w:ascii="Times New Roman" w:hAnsi="Times New Roman" w:cs="Times New Roman"/>
                <w:sz w:val="24"/>
                <w:szCs w:val="24"/>
              </w:rPr>
              <w:t xml:space="preserve"> skaidrajai naudai</w:t>
            </w:r>
            <w:r w:rsidR="62E62625" w:rsidRPr="14671AA3">
              <w:rPr>
                <w:rFonts w:ascii="Times New Roman" w:hAnsi="Times New Roman" w:cs="Times New Roman"/>
                <w:sz w:val="24"/>
                <w:szCs w:val="24"/>
              </w:rPr>
              <w:t xml:space="preserve">, kuri dzīvo ārpus </w:t>
            </w:r>
            <w:proofErr w:type="spellStart"/>
            <w:r w:rsidR="62E62625" w:rsidRPr="14671AA3">
              <w:rPr>
                <w:rFonts w:ascii="Times New Roman" w:hAnsi="Times New Roman" w:cs="Times New Roman"/>
                <w:sz w:val="24"/>
                <w:szCs w:val="24"/>
              </w:rPr>
              <w:t>valstspilsētām</w:t>
            </w:r>
            <w:proofErr w:type="spellEnd"/>
            <w:r w:rsidR="62E62625" w:rsidRPr="14671AA3">
              <w:rPr>
                <w:rFonts w:ascii="Times New Roman" w:hAnsi="Times New Roman" w:cs="Times New Roman"/>
                <w:sz w:val="24"/>
                <w:szCs w:val="24"/>
              </w:rPr>
              <w:t xml:space="preserve"> vai citām salīdzinoši blīvi apdzīvotām vietām (piem</w:t>
            </w:r>
            <w:r w:rsidR="007253F7">
              <w:rPr>
                <w:rFonts w:ascii="Times New Roman" w:hAnsi="Times New Roman" w:cs="Times New Roman"/>
                <w:sz w:val="24"/>
                <w:szCs w:val="24"/>
              </w:rPr>
              <w:t>ēram</w:t>
            </w:r>
            <w:r w:rsidR="62E62625" w:rsidRPr="14671AA3">
              <w:rPr>
                <w:rFonts w:ascii="Times New Roman" w:hAnsi="Times New Roman" w:cs="Times New Roman"/>
                <w:sz w:val="24"/>
                <w:szCs w:val="24"/>
              </w:rPr>
              <w:t>, mazpilsētās un tām pieguļošajās lauku teritorijās).</w:t>
            </w:r>
            <w:r w:rsidR="5B2373B1" w:rsidRPr="14671AA3">
              <w:rPr>
                <w:rFonts w:ascii="Times New Roman" w:hAnsi="Times New Roman" w:cs="Times New Roman"/>
                <w:sz w:val="24"/>
                <w:szCs w:val="24"/>
              </w:rPr>
              <w:t xml:space="preserve"> Vienlaikus šādas skaitliskās vērtības noteikšana nekādi neietekmēs </w:t>
            </w:r>
            <w:r w:rsidR="0773D5EA" w:rsidRPr="14671AA3">
              <w:rPr>
                <w:rFonts w:ascii="Times New Roman" w:hAnsi="Times New Roman" w:cs="Times New Roman"/>
                <w:sz w:val="24"/>
                <w:szCs w:val="24"/>
              </w:rPr>
              <w:t>pakalpojumu sniedzēju</w:t>
            </w:r>
            <w:r w:rsidR="5B2373B1" w:rsidRPr="14671AA3">
              <w:rPr>
                <w:rFonts w:ascii="Times New Roman" w:hAnsi="Times New Roman" w:cs="Times New Roman"/>
                <w:sz w:val="24"/>
                <w:szCs w:val="24"/>
              </w:rPr>
              <w:t xml:space="preserve"> bankomātu pieejamību </w:t>
            </w:r>
            <w:proofErr w:type="spellStart"/>
            <w:r w:rsidR="5B2373B1" w:rsidRPr="14671AA3">
              <w:rPr>
                <w:rFonts w:ascii="Times New Roman" w:hAnsi="Times New Roman" w:cs="Times New Roman"/>
                <w:sz w:val="24"/>
                <w:szCs w:val="24"/>
              </w:rPr>
              <w:t>valstspilsētās</w:t>
            </w:r>
            <w:proofErr w:type="spellEnd"/>
            <w:r w:rsidR="5B2373B1" w:rsidRPr="14671AA3">
              <w:rPr>
                <w:rFonts w:ascii="Times New Roman" w:hAnsi="Times New Roman" w:cs="Times New Roman"/>
                <w:sz w:val="24"/>
                <w:szCs w:val="24"/>
              </w:rPr>
              <w:t xml:space="preserve"> un citās apdzīvotajās vietās, kurās lielāka iedzīvotāju skaita ietekmē jau </w:t>
            </w:r>
            <w:r w:rsidR="001F12EB">
              <w:rPr>
                <w:rFonts w:ascii="Times New Roman" w:hAnsi="Times New Roman" w:cs="Times New Roman"/>
                <w:sz w:val="24"/>
                <w:szCs w:val="24"/>
              </w:rPr>
              <w:t>pašlaik</w:t>
            </w:r>
            <w:r w:rsidR="001F12EB" w:rsidRPr="14671AA3">
              <w:rPr>
                <w:rFonts w:ascii="Times New Roman" w:hAnsi="Times New Roman" w:cs="Times New Roman"/>
                <w:sz w:val="24"/>
                <w:szCs w:val="24"/>
              </w:rPr>
              <w:t xml:space="preserve"> </w:t>
            </w:r>
            <w:r w:rsidR="5B2373B1" w:rsidRPr="14671AA3">
              <w:rPr>
                <w:rFonts w:ascii="Times New Roman" w:hAnsi="Times New Roman" w:cs="Times New Roman"/>
                <w:sz w:val="24"/>
                <w:szCs w:val="24"/>
              </w:rPr>
              <w:t xml:space="preserve">bankomātu </w:t>
            </w:r>
            <w:r w:rsidR="0773D5EA" w:rsidRPr="14671AA3">
              <w:rPr>
                <w:rFonts w:ascii="Times New Roman" w:hAnsi="Times New Roman" w:cs="Times New Roman"/>
                <w:sz w:val="24"/>
                <w:szCs w:val="24"/>
              </w:rPr>
              <w:t xml:space="preserve">ģeogrāfiskā </w:t>
            </w:r>
            <w:r w:rsidR="5B2373B1" w:rsidRPr="14671AA3">
              <w:rPr>
                <w:rFonts w:ascii="Times New Roman" w:hAnsi="Times New Roman" w:cs="Times New Roman"/>
                <w:sz w:val="24"/>
                <w:szCs w:val="24"/>
              </w:rPr>
              <w:t xml:space="preserve">pieejamība ir </w:t>
            </w:r>
            <w:r w:rsidR="3DF27148" w:rsidRPr="14671AA3">
              <w:rPr>
                <w:rFonts w:ascii="Times New Roman" w:hAnsi="Times New Roman" w:cs="Times New Roman"/>
                <w:sz w:val="24"/>
                <w:szCs w:val="24"/>
              </w:rPr>
              <w:t>labā līmenī</w:t>
            </w:r>
            <w:r w:rsidR="5B2373B1" w:rsidRPr="14671AA3">
              <w:rPr>
                <w:rFonts w:ascii="Times New Roman" w:hAnsi="Times New Roman" w:cs="Times New Roman"/>
                <w:sz w:val="24"/>
                <w:szCs w:val="24"/>
              </w:rPr>
              <w:t xml:space="preserve"> </w:t>
            </w:r>
            <w:r w:rsidR="3DF27148" w:rsidRPr="14671AA3">
              <w:rPr>
                <w:rFonts w:ascii="Times New Roman" w:hAnsi="Times New Roman" w:cs="Times New Roman"/>
                <w:sz w:val="24"/>
                <w:szCs w:val="24"/>
              </w:rPr>
              <w:t>(t.</w:t>
            </w:r>
            <w:r w:rsidR="007253F7">
              <w:rPr>
                <w:rFonts w:ascii="Times New Roman" w:hAnsi="Times New Roman" w:cs="Times New Roman"/>
                <w:sz w:val="24"/>
                <w:szCs w:val="24"/>
              </w:rPr>
              <w:t> </w:t>
            </w:r>
            <w:r w:rsidR="3DF27148" w:rsidRPr="14671AA3">
              <w:rPr>
                <w:rFonts w:ascii="Times New Roman" w:hAnsi="Times New Roman" w:cs="Times New Roman"/>
                <w:sz w:val="24"/>
                <w:szCs w:val="24"/>
              </w:rPr>
              <w:t>i., līdz bankomātam</w:t>
            </w:r>
            <w:r w:rsidR="005E7EE6">
              <w:rPr>
                <w:rFonts w:ascii="Times New Roman" w:hAnsi="Times New Roman" w:cs="Times New Roman"/>
                <w:sz w:val="24"/>
                <w:szCs w:val="24"/>
              </w:rPr>
              <w:t xml:space="preserve"> ir</w:t>
            </w:r>
            <w:r w:rsidR="3DF27148" w:rsidRPr="14671AA3">
              <w:rPr>
                <w:rFonts w:ascii="Times New Roman" w:hAnsi="Times New Roman" w:cs="Times New Roman"/>
                <w:sz w:val="24"/>
                <w:szCs w:val="24"/>
              </w:rPr>
              <w:t xml:space="preserve"> mazāk </w:t>
            </w:r>
            <w:r w:rsidR="005E7EE6">
              <w:rPr>
                <w:rFonts w:ascii="Times New Roman" w:hAnsi="Times New Roman" w:cs="Times New Roman"/>
                <w:sz w:val="24"/>
                <w:szCs w:val="24"/>
              </w:rPr>
              <w:t xml:space="preserve">nekā </w:t>
            </w:r>
            <w:r w:rsidR="3DF27148" w:rsidRPr="14671AA3">
              <w:rPr>
                <w:rFonts w:ascii="Times New Roman" w:hAnsi="Times New Roman" w:cs="Times New Roman"/>
                <w:sz w:val="24"/>
                <w:szCs w:val="24"/>
              </w:rPr>
              <w:t>5</w:t>
            </w:r>
            <w:r w:rsidR="007253F7">
              <w:rPr>
                <w:rFonts w:ascii="Times New Roman" w:hAnsi="Times New Roman" w:cs="Times New Roman"/>
                <w:sz w:val="24"/>
                <w:szCs w:val="24"/>
              </w:rPr>
              <w:t> </w:t>
            </w:r>
            <w:r w:rsidR="3DF27148" w:rsidRPr="14671AA3">
              <w:rPr>
                <w:rFonts w:ascii="Times New Roman" w:hAnsi="Times New Roman" w:cs="Times New Roman"/>
                <w:sz w:val="24"/>
                <w:szCs w:val="24"/>
              </w:rPr>
              <w:t>km).</w:t>
            </w:r>
          </w:p>
          <w:p w14:paraId="0E6FD3F2" w14:textId="77777777" w:rsidR="001F3736" w:rsidRDefault="001F3736" w:rsidP="001F3736">
            <w:pPr>
              <w:spacing w:after="0"/>
              <w:jc w:val="both"/>
              <w:rPr>
                <w:rFonts w:ascii="Times New Roman" w:hAnsi="Times New Roman" w:cs="Times New Roman"/>
                <w:sz w:val="24"/>
                <w:szCs w:val="24"/>
              </w:rPr>
            </w:pPr>
          </w:p>
          <w:p w14:paraId="5F9BFF2C" w14:textId="3D1444BD" w:rsidR="00715E85" w:rsidRDefault="00AC0097" w:rsidP="001F3736">
            <w:pPr>
              <w:spacing w:after="0"/>
              <w:jc w:val="both"/>
              <w:rPr>
                <w:rFonts w:ascii="Times New Roman" w:hAnsi="Times New Roman" w:cs="Times New Roman"/>
                <w:sz w:val="24"/>
                <w:szCs w:val="24"/>
              </w:rPr>
            </w:pPr>
            <w:r w:rsidRPr="001F3736">
              <w:rPr>
                <w:rFonts w:ascii="Times New Roman" w:hAnsi="Times New Roman" w:cs="Times New Roman"/>
                <w:sz w:val="24"/>
                <w:szCs w:val="24"/>
              </w:rPr>
              <w:lastRenderedPageBreak/>
              <w:t>Projekt</w:t>
            </w:r>
            <w:r w:rsidR="001F3736" w:rsidRPr="001F3736">
              <w:rPr>
                <w:rFonts w:ascii="Times New Roman" w:hAnsi="Times New Roman" w:cs="Times New Roman"/>
                <w:sz w:val="24"/>
                <w:szCs w:val="24"/>
              </w:rPr>
              <w:t>a</w:t>
            </w:r>
            <w:r w:rsidRPr="001F3736">
              <w:rPr>
                <w:rFonts w:ascii="Times New Roman" w:hAnsi="Times New Roman" w:cs="Times New Roman"/>
                <w:sz w:val="24"/>
                <w:szCs w:val="24"/>
              </w:rPr>
              <w:t xml:space="preserve"> </w:t>
            </w:r>
            <w:r w:rsidR="00505B4A">
              <w:rPr>
                <w:rFonts w:ascii="Times New Roman" w:hAnsi="Times New Roman" w:cs="Times New Roman"/>
                <w:sz w:val="24"/>
                <w:szCs w:val="24"/>
              </w:rPr>
              <w:t>6</w:t>
            </w:r>
            <w:r w:rsidRPr="001F3736">
              <w:rPr>
                <w:rFonts w:ascii="Times New Roman" w:hAnsi="Times New Roman" w:cs="Times New Roman"/>
                <w:sz w:val="24"/>
                <w:szCs w:val="24"/>
              </w:rPr>
              <w:t>.</w:t>
            </w:r>
            <w:r w:rsidR="007253F7">
              <w:rPr>
                <w:rFonts w:ascii="Times New Roman" w:hAnsi="Times New Roman" w:cs="Times New Roman"/>
                <w:sz w:val="24"/>
                <w:szCs w:val="24"/>
              </w:rPr>
              <w:t> </w:t>
            </w:r>
            <w:r w:rsidRPr="001F3736">
              <w:rPr>
                <w:rFonts w:ascii="Times New Roman" w:hAnsi="Times New Roman" w:cs="Times New Roman"/>
                <w:sz w:val="24"/>
                <w:szCs w:val="24"/>
              </w:rPr>
              <w:t>punktā</w:t>
            </w:r>
            <w:r w:rsidR="001F3736">
              <w:rPr>
                <w:rFonts w:ascii="Times New Roman" w:hAnsi="Times New Roman" w:cs="Times New Roman"/>
                <w:sz w:val="24"/>
                <w:szCs w:val="24"/>
              </w:rPr>
              <w:t xml:space="preserve"> paredzēts, ka </w:t>
            </w:r>
            <w:r w:rsidR="00885D55">
              <w:rPr>
                <w:rFonts w:ascii="Times New Roman" w:hAnsi="Times New Roman" w:cs="Times New Roman"/>
                <w:sz w:val="24"/>
                <w:szCs w:val="24"/>
              </w:rPr>
              <w:t>pakalpojumu sniedzējs</w:t>
            </w:r>
            <w:r w:rsidR="001F3736" w:rsidRPr="001F3736">
              <w:rPr>
                <w:rFonts w:ascii="Times New Roman" w:hAnsi="Times New Roman" w:cs="Times New Roman"/>
                <w:sz w:val="24"/>
                <w:szCs w:val="24"/>
              </w:rPr>
              <w:t xml:space="preserve"> ir tiesīg</w:t>
            </w:r>
            <w:r w:rsidR="00885D55">
              <w:rPr>
                <w:rFonts w:ascii="Times New Roman" w:hAnsi="Times New Roman" w:cs="Times New Roman"/>
                <w:sz w:val="24"/>
                <w:szCs w:val="24"/>
              </w:rPr>
              <w:t>s</w:t>
            </w:r>
            <w:r w:rsidR="001F3736" w:rsidRPr="001F3736">
              <w:rPr>
                <w:rFonts w:ascii="Times New Roman" w:hAnsi="Times New Roman" w:cs="Times New Roman"/>
                <w:sz w:val="24"/>
                <w:szCs w:val="24"/>
              </w:rPr>
              <w:t xml:space="preserve"> </w:t>
            </w:r>
            <w:r w:rsidR="00885D55">
              <w:rPr>
                <w:rFonts w:ascii="Times New Roman" w:hAnsi="Times New Roman" w:cs="Times New Roman"/>
                <w:sz w:val="24"/>
                <w:szCs w:val="24"/>
              </w:rPr>
              <w:t>neievērot</w:t>
            </w:r>
            <w:r w:rsidR="001F3736" w:rsidRPr="001F3736">
              <w:rPr>
                <w:rFonts w:ascii="Times New Roman" w:hAnsi="Times New Roman" w:cs="Times New Roman"/>
                <w:sz w:val="24"/>
                <w:szCs w:val="24"/>
              </w:rPr>
              <w:t xml:space="preserve"> </w:t>
            </w:r>
            <w:r w:rsidR="001F3736">
              <w:rPr>
                <w:rFonts w:ascii="Times New Roman" w:hAnsi="Times New Roman" w:cs="Times New Roman"/>
                <w:sz w:val="24"/>
                <w:szCs w:val="24"/>
              </w:rPr>
              <w:t>Projekta</w:t>
            </w:r>
            <w:r w:rsidR="001F3736" w:rsidRPr="001F3736">
              <w:rPr>
                <w:rFonts w:ascii="Times New Roman" w:hAnsi="Times New Roman" w:cs="Times New Roman"/>
                <w:sz w:val="24"/>
                <w:szCs w:val="24"/>
              </w:rPr>
              <w:t xml:space="preserve"> </w:t>
            </w:r>
            <w:r w:rsidR="00505B4A">
              <w:rPr>
                <w:rFonts w:ascii="Times New Roman" w:hAnsi="Times New Roman" w:cs="Times New Roman"/>
                <w:sz w:val="24"/>
                <w:szCs w:val="24"/>
              </w:rPr>
              <w:t>5</w:t>
            </w:r>
            <w:r w:rsidR="001F3736" w:rsidRPr="001F3736">
              <w:rPr>
                <w:rFonts w:ascii="Times New Roman" w:hAnsi="Times New Roman" w:cs="Times New Roman"/>
                <w:sz w:val="24"/>
                <w:szCs w:val="24"/>
              </w:rPr>
              <w:t>.1.</w:t>
            </w:r>
            <w:r w:rsidR="00D72CDA">
              <w:rPr>
                <w:rFonts w:ascii="Times New Roman" w:hAnsi="Times New Roman" w:cs="Times New Roman"/>
                <w:sz w:val="24"/>
                <w:szCs w:val="24"/>
              </w:rPr>
              <w:t> </w:t>
            </w:r>
            <w:r w:rsidR="001F3736" w:rsidRPr="001F3736">
              <w:rPr>
                <w:rFonts w:ascii="Times New Roman" w:hAnsi="Times New Roman" w:cs="Times New Roman"/>
                <w:sz w:val="24"/>
                <w:szCs w:val="24"/>
              </w:rPr>
              <w:t xml:space="preserve">apakšpunktā minētās prasības atsevišķās teritorijās, ja </w:t>
            </w:r>
            <w:r w:rsidR="00505B4A">
              <w:rPr>
                <w:rFonts w:ascii="Times New Roman" w:hAnsi="Times New Roman" w:cs="Times New Roman"/>
                <w:sz w:val="24"/>
                <w:szCs w:val="24"/>
              </w:rPr>
              <w:t xml:space="preserve">kopējais </w:t>
            </w:r>
            <w:r w:rsidR="001F3736" w:rsidRPr="001F3736">
              <w:rPr>
                <w:rFonts w:ascii="Times New Roman" w:hAnsi="Times New Roman" w:cs="Times New Roman"/>
                <w:sz w:val="24"/>
                <w:szCs w:val="24"/>
              </w:rPr>
              <w:t>Latvijas iedzīvotāju</w:t>
            </w:r>
            <w:r w:rsidR="00505B4A">
              <w:rPr>
                <w:rFonts w:ascii="Times New Roman" w:hAnsi="Times New Roman" w:cs="Times New Roman"/>
                <w:sz w:val="24"/>
                <w:szCs w:val="24"/>
              </w:rPr>
              <w:t xml:space="preserve"> skaits</w:t>
            </w:r>
            <w:r w:rsidR="001F3736" w:rsidRPr="001F3736">
              <w:rPr>
                <w:rFonts w:ascii="Times New Roman" w:hAnsi="Times New Roman" w:cs="Times New Roman"/>
                <w:sz w:val="24"/>
                <w:szCs w:val="24"/>
              </w:rPr>
              <w:t>, kuriem 20</w:t>
            </w:r>
            <w:r w:rsidR="007253F7">
              <w:rPr>
                <w:rFonts w:ascii="Times New Roman" w:hAnsi="Times New Roman" w:cs="Times New Roman"/>
                <w:sz w:val="24"/>
                <w:szCs w:val="24"/>
              </w:rPr>
              <w:t> </w:t>
            </w:r>
            <w:r w:rsidR="001F3736" w:rsidRPr="001F3736">
              <w:rPr>
                <w:rFonts w:ascii="Times New Roman" w:hAnsi="Times New Roman" w:cs="Times New Roman"/>
                <w:sz w:val="24"/>
                <w:szCs w:val="24"/>
              </w:rPr>
              <w:t>kilometru rādiusā no viņu dzīvesvietas nav sasniedzams vismaz viens bankomāts, kurā klients</w:t>
            </w:r>
            <w:r w:rsidR="00D91B7D">
              <w:rPr>
                <w:rFonts w:ascii="Times New Roman" w:hAnsi="Times New Roman" w:cs="Times New Roman"/>
                <w:sz w:val="24"/>
                <w:szCs w:val="24"/>
              </w:rPr>
              <w:t xml:space="preserve"> – fiziska persona</w:t>
            </w:r>
            <w:r w:rsidR="001F3736" w:rsidRPr="001F3736">
              <w:rPr>
                <w:rFonts w:ascii="Times New Roman" w:hAnsi="Times New Roman" w:cs="Times New Roman"/>
                <w:sz w:val="24"/>
                <w:szCs w:val="24"/>
              </w:rPr>
              <w:t xml:space="preserve"> var saņemt </w:t>
            </w:r>
            <w:r w:rsidR="00505B4A">
              <w:rPr>
                <w:rFonts w:ascii="Times New Roman" w:hAnsi="Times New Roman" w:cs="Times New Roman"/>
                <w:sz w:val="24"/>
                <w:szCs w:val="24"/>
              </w:rPr>
              <w:t xml:space="preserve">attiecīgā pakalpojumu sniedzēja nodrošinātu </w:t>
            </w:r>
            <w:r w:rsidR="001F3736" w:rsidRPr="001F3736">
              <w:rPr>
                <w:rFonts w:ascii="Times New Roman" w:hAnsi="Times New Roman" w:cs="Times New Roman"/>
                <w:sz w:val="24"/>
                <w:szCs w:val="24"/>
              </w:rPr>
              <w:t xml:space="preserve">skaidrās naudas izmaksas pakalpojumu atbilstoši </w:t>
            </w:r>
            <w:r w:rsidR="001F3736">
              <w:rPr>
                <w:rFonts w:ascii="Times New Roman" w:hAnsi="Times New Roman" w:cs="Times New Roman"/>
                <w:sz w:val="24"/>
                <w:szCs w:val="24"/>
              </w:rPr>
              <w:t>Projekta</w:t>
            </w:r>
            <w:r w:rsidR="001F3736" w:rsidRPr="001F3736">
              <w:rPr>
                <w:rFonts w:ascii="Times New Roman" w:hAnsi="Times New Roman" w:cs="Times New Roman"/>
                <w:sz w:val="24"/>
                <w:szCs w:val="24"/>
              </w:rPr>
              <w:t xml:space="preserve"> </w:t>
            </w:r>
            <w:r w:rsidR="00505B4A">
              <w:rPr>
                <w:rFonts w:ascii="Times New Roman" w:hAnsi="Times New Roman" w:cs="Times New Roman"/>
                <w:sz w:val="24"/>
                <w:szCs w:val="24"/>
              </w:rPr>
              <w:t>5</w:t>
            </w:r>
            <w:r w:rsidR="001F3736" w:rsidRPr="001F3736">
              <w:rPr>
                <w:rFonts w:ascii="Times New Roman" w:hAnsi="Times New Roman" w:cs="Times New Roman"/>
                <w:sz w:val="24"/>
                <w:szCs w:val="24"/>
              </w:rPr>
              <w:t xml:space="preserve">.4. apakšpunktā noteiktajām prasībām, nepārsniedz </w:t>
            </w:r>
            <w:r w:rsidR="005E7EE6">
              <w:rPr>
                <w:rFonts w:ascii="Times New Roman" w:hAnsi="Times New Roman" w:cs="Times New Roman"/>
                <w:sz w:val="24"/>
                <w:szCs w:val="24"/>
              </w:rPr>
              <w:t xml:space="preserve">vienu procentu </w:t>
            </w:r>
            <w:r w:rsidR="001F3736" w:rsidRPr="001F3736">
              <w:rPr>
                <w:rFonts w:ascii="Times New Roman" w:hAnsi="Times New Roman" w:cs="Times New Roman"/>
                <w:sz w:val="24"/>
                <w:szCs w:val="24"/>
              </w:rPr>
              <w:t>no Latvijas iedzīvotāju kopējā skaita</w:t>
            </w:r>
            <w:r w:rsidR="001F3736">
              <w:rPr>
                <w:rFonts w:ascii="Times New Roman" w:hAnsi="Times New Roman" w:cs="Times New Roman"/>
                <w:sz w:val="24"/>
                <w:szCs w:val="24"/>
              </w:rPr>
              <w:t>. Šād</w:t>
            </w:r>
            <w:r w:rsidR="00885D55">
              <w:rPr>
                <w:rFonts w:ascii="Times New Roman" w:hAnsi="Times New Roman" w:cs="Times New Roman"/>
                <w:sz w:val="24"/>
                <w:szCs w:val="24"/>
              </w:rPr>
              <w:t>s prasību piemērošanas izņēmums</w:t>
            </w:r>
            <w:r w:rsidR="001F3736">
              <w:rPr>
                <w:rFonts w:ascii="Times New Roman" w:hAnsi="Times New Roman" w:cs="Times New Roman"/>
                <w:sz w:val="24"/>
                <w:szCs w:val="24"/>
              </w:rPr>
              <w:t xml:space="preserve"> paredzēt</w:t>
            </w:r>
            <w:r w:rsidR="00885D55">
              <w:rPr>
                <w:rFonts w:ascii="Times New Roman" w:hAnsi="Times New Roman" w:cs="Times New Roman"/>
                <w:sz w:val="24"/>
                <w:szCs w:val="24"/>
              </w:rPr>
              <w:t>s</w:t>
            </w:r>
            <w:r w:rsidR="001F3736">
              <w:rPr>
                <w:rFonts w:ascii="Times New Roman" w:hAnsi="Times New Roman" w:cs="Times New Roman"/>
                <w:sz w:val="24"/>
                <w:szCs w:val="24"/>
              </w:rPr>
              <w:t>, lai nodrošinātu to, ka Projekta</w:t>
            </w:r>
            <w:r w:rsidR="001F3736" w:rsidRPr="001F3736">
              <w:rPr>
                <w:rFonts w:ascii="Times New Roman" w:hAnsi="Times New Roman" w:cs="Times New Roman"/>
                <w:sz w:val="24"/>
                <w:szCs w:val="24"/>
              </w:rPr>
              <w:t xml:space="preserve"> </w:t>
            </w:r>
            <w:r w:rsidR="00505B4A">
              <w:rPr>
                <w:rFonts w:ascii="Times New Roman" w:hAnsi="Times New Roman" w:cs="Times New Roman"/>
                <w:sz w:val="24"/>
                <w:szCs w:val="24"/>
              </w:rPr>
              <w:t>5</w:t>
            </w:r>
            <w:r w:rsidR="001F3736" w:rsidRPr="001F3736">
              <w:rPr>
                <w:rFonts w:ascii="Times New Roman" w:hAnsi="Times New Roman" w:cs="Times New Roman"/>
                <w:sz w:val="24"/>
                <w:szCs w:val="24"/>
              </w:rPr>
              <w:t>.1.</w:t>
            </w:r>
            <w:r w:rsidR="007253F7">
              <w:rPr>
                <w:rFonts w:ascii="Times New Roman" w:hAnsi="Times New Roman" w:cs="Times New Roman"/>
                <w:sz w:val="24"/>
                <w:szCs w:val="24"/>
              </w:rPr>
              <w:t> </w:t>
            </w:r>
            <w:r w:rsidR="001F3736" w:rsidRPr="001F3736">
              <w:rPr>
                <w:rFonts w:ascii="Times New Roman" w:hAnsi="Times New Roman" w:cs="Times New Roman"/>
                <w:sz w:val="24"/>
                <w:szCs w:val="24"/>
              </w:rPr>
              <w:t xml:space="preserve">apakšpunktā </w:t>
            </w:r>
            <w:r w:rsidR="001F3736">
              <w:rPr>
                <w:rFonts w:ascii="Times New Roman" w:hAnsi="Times New Roman" w:cs="Times New Roman"/>
                <w:sz w:val="24"/>
                <w:szCs w:val="24"/>
              </w:rPr>
              <w:t>noteiktā</w:t>
            </w:r>
            <w:r w:rsidR="001F3736" w:rsidRPr="001F3736">
              <w:rPr>
                <w:rFonts w:ascii="Times New Roman" w:hAnsi="Times New Roman" w:cs="Times New Roman"/>
                <w:sz w:val="24"/>
                <w:szCs w:val="24"/>
              </w:rPr>
              <w:t xml:space="preserve"> prasība</w:t>
            </w:r>
            <w:r w:rsidR="001F3736">
              <w:rPr>
                <w:rFonts w:ascii="Times New Roman" w:hAnsi="Times New Roman" w:cs="Times New Roman"/>
                <w:sz w:val="24"/>
                <w:szCs w:val="24"/>
              </w:rPr>
              <w:t xml:space="preserve"> par bankomātu </w:t>
            </w:r>
            <w:r w:rsidR="001F3736" w:rsidRPr="00BC5A36">
              <w:rPr>
                <w:rFonts w:ascii="Times New Roman" w:hAnsi="Times New Roman" w:cs="Times New Roman"/>
                <w:sz w:val="24"/>
                <w:szCs w:val="24"/>
              </w:rPr>
              <w:t>ģeogrāfisko pieejamību</w:t>
            </w:r>
            <w:r w:rsidR="001F3736">
              <w:rPr>
                <w:rFonts w:ascii="Times New Roman" w:hAnsi="Times New Roman" w:cs="Times New Roman"/>
                <w:sz w:val="24"/>
                <w:szCs w:val="24"/>
              </w:rPr>
              <w:t xml:space="preserve"> būtu praktiski un samērīgi īstenojama, jo nav pamata prasīt, lai </w:t>
            </w:r>
            <w:r w:rsidR="00AA29E9">
              <w:rPr>
                <w:rFonts w:ascii="Times New Roman" w:hAnsi="Times New Roman" w:cs="Times New Roman"/>
                <w:sz w:val="24"/>
                <w:szCs w:val="24"/>
              </w:rPr>
              <w:t>pakalpojumu sniedzējs</w:t>
            </w:r>
            <w:r w:rsidR="001F3736">
              <w:rPr>
                <w:rFonts w:ascii="Times New Roman" w:hAnsi="Times New Roman" w:cs="Times New Roman"/>
                <w:sz w:val="24"/>
                <w:szCs w:val="24"/>
              </w:rPr>
              <w:t xml:space="preserve"> nodrošina </w:t>
            </w:r>
            <w:r w:rsidR="00E33CFE">
              <w:rPr>
                <w:rFonts w:ascii="Times New Roman" w:hAnsi="Times New Roman" w:cs="Times New Roman"/>
                <w:sz w:val="24"/>
                <w:szCs w:val="24"/>
              </w:rPr>
              <w:t>bankomāta uzstādīšanu tādās mazapdzīvotās Latvijas vietās, kurās iedzīvotāju skaits kopumā ir neliels (1</w:t>
            </w:r>
            <w:r w:rsidR="007253F7">
              <w:rPr>
                <w:rFonts w:ascii="Times New Roman" w:hAnsi="Times New Roman" w:cs="Times New Roman"/>
                <w:sz w:val="24"/>
                <w:szCs w:val="24"/>
              </w:rPr>
              <w:t> </w:t>
            </w:r>
            <w:r w:rsidR="00E33CFE">
              <w:rPr>
                <w:rFonts w:ascii="Times New Roman" w:hAnsi="Times New Roman" w:cs="Times New Roman"/>
                <w:sz w:val="24"/>
                <w:szCs w:val="24"/>
              </w:rPr>
              <w:t>% vai mazāk no kopējā Latvijas iedzīvotāju skaita) un 20</w:t>
            </w:r>
            <w:r w:rsidR="007253F7">
              <w:rPr>
                <w:rFonts w:ascii="Times New Roman" w:hAnsi="Times New Roman" w:cs="Times New Roman"/>
                <w:sz w:val="24"/>
                <w:szCs w:val="24"/>
              </w:rPr>
              <w:t> </w:t>
            </w:r>
            <w:r w:rsidR="00E33CFE">
              <w:rPr>
                <w:rFonts w:ascii="Times New Roman" w:hAnsi="Times New Roman" w:cs="Times New Roman"/>
                <w:sz w:val="24"/>
                <w:szCs w:val="24"/>
              </w:rPr>
              <w:t xml:space="preserve">km rādiusā </w:t>
            </w:r>
            <w:r w:rsidR="005E7EE6">
              <w:rPr>
                <w:rFonts w:ascii="Times New Roman" w:hAnsi="Times New Roman" w:cs="Times New Roman"/>
                <w:sz w:val="24"/>
                <w:szCs w:val="24"/>
              </w:rPr>
              <w:t xml:space="preserve">no kurām </w:t>
            </w:r>
            <w:r w:rsidR="00E33CFE">
              <w:rPr>
                <w:rFonts w:ascii="Times New Roman" w:hAnsi="Times New Roman" w:cs="Times New Roman"/>
                <w:sz w:val="24"/>
                <w:szCs w:val="24"/>
              </w:rPr>
              <w:t>nav atrodamas piemērotas un drošas vietas, kurās uzstādīt bankomātu un nodrošināt pietiekamu pieprasījumu pēc tā pakalpojumiem</w:t>
            </w:r>
            <w:r w:rsidR="00F011D0">
              <w:rPr>
                <w:rFonts w:ascii="Times New Roman" w:hAnsi="Times New Roman" w:cs="Times New Roman"/>
                <w:sz w:val="24"/>
                <w:szCs w:val="24"/>
              </w:rPr>
              <w:t xml:space="preserve"> (piemēram, bankomāts būtu jāuzstāda mežā, autoceļa malā vai citur ārpus apdzīvotām vietām, kur nav </w:t>
            </w:r>
            <w:r w:rsidR="001706BF">
              <w:rPr>
                <w:rFonts w:ascii="Times New Roman" w:hAnsi="Times New Roman" w:cs="Times New Roman"/>
                <w:sz w:val="24"/>
                <w:szCs w:val="24"/>
              </w:rPr>
              <w:t xml:space="preserve">publisku ēku vai </w:t>
            </w:r>
            <w:r w:rsidR="00F011D0">
              <w:rPr>
                <w:rFonts w:ascii="Times New Roman" w:hAnsi="Times New Roman" w:cs="Times New Roman"/>
                <w:sz w:val="24"/>
                <w:szCs w:val="24"/>
              </w:rPr>
              <w:t>citu pakalpojumu sniegšanas infrastruktūras)</w:t>
            </w:r>
            <w:r w:rsidR="00E33CFE">
              <w:rPr>
                <w:rFonts w:ascii="Times New Roman" w:hAnsi="Times New Roman" w:cs="Times New Roman"/>
                <w:sz w:val="24"/>
                <w:szCs w:val="24"/>
              </w:rPr>
              <w:t xml:space="preserve">. </w:t>
            </w:r>
            <w:r w:rsidR="00BC5A36">
              <w:rPr>
                <w:rFonts w:ascii="Times New Roman" w:hAnsi="Times New Roman" w:cs="Times New Roman"/>
                <w:sz w:val="24"/>
                <w:szCs w:val="24"/>
              </w:rPr>
              <w:t xml:space="preserve">Atbilstoši Latvijas Bankas rīcībā esošajai informācijai </w:t>
            </w:r>
            <w:r w:rsidR="00E90DFC">
              <w:rPr>
                <w:rFonts w:ascii="Times New Roman" w:hAnsi="Times New Roman" w:cs="Times New Roman"/>
                <w:sz w:val="24"/>
                <w:szCs w:val="24"/>
              </w:rPr>
              <w:t>šā Projekta izstrādes brīdī jebkur</w:t>
            </w:r>
            <w:r w:rsidR="00AA29E9">
              <w:rPr>
                <w:rFonts w:ascii="Times New Roman" w:hAnsi="Times New Roman" w:cs="Times New Roman"/>
                <w:sz w:val="24"/>
                <w:szCs w:val="24"/>
              </w:rPr>
              <w:t>š</w:t>
            </w:r>
            <w:r w:rsidR="00E90DFC">
              <w:rPr>
                <w:rFonts w:ascii="Times New Roman" w:hAnsi="Times New Roman" w:cs="Times New Roman"/>
                <w:sz w:val="24"/>
                <w:szCs w:val="24"/>
              </w:rPr>
              <w:t xml:space="preserve"> no </w:t>
            </w:r>
            <w:r w:rsidR="00AA29E9">
              <w:rPr>
                <w:rFonts w:ascii="Times New Roman" w:hAnsi="Times New Roman" w:cs="Times New Roman"/>
                <w:sz w:val="24"/>
                <w:szCs w:val="24"/>
              </w:rPr>
              <w:t>pakalpojumu sniedzējiem</w:t>
            </w:r>
            <w:r w:rsidR="00E90DFC">
              <w:rPr>
                <w:rFonts w:ascii="Times New Roman" w:hAnsi="Times New Roman" w:cs="Times New Roman"/>
                <w:sz w:val="24"/>
                <w:szCs w:val="24"/>
              </w:rPr>
              <w:t xml:space="preserve"> var izpildīt Projekta</w:t>
            </w:r>
            <w:r w:rsidR="00E90DFC" w:rsidRPr="001F3736">
              <w:rPr>
                <w:rFonts w:ascii="Times New Roman" w:hAnsi="Times New Roman" w:cs="Times New Roman"/>
                <w:sz w:val="24"/>
                <w:szCs w:val="24"/>
              </w:rPr>
              <w:t xml:space="preserve"> </w:t>
            </w:r>
            <w:r w:rsidR="00505B4A">
              <w:rPr>
                <w:rFonts w:ascii="Times New Roman" w:hAnsi="Times New Roman" w:cs="Times New Roman"/>
                <w:sz w:val="24"/>
                <w:szCs w:val="24"/>
              </w:rPr>
              <w:t>5</w:t>
            </w:r>
            <w:r w:rsidR="00E90DFC" w:rsidRPr="001F3736">
              <w:rPr>
                <w:rFonts w:ascii="Times New Roman" w:hAnsi="Times New Roman" w:cs="Times New Roman"/>
                <w:sz w:val="24"/>
                <w:szCs w:val="24"/>
              </w:rPr>
              <w:t>.1.</w:t>
            </w:r>
            <w:r w:rsidR="007253F7">
              <w:rPr>
                <w:rFonts w:ascii="Times New Roman" w:hAnsi="Times New Roman" w:cs="Times New Roman"/>
                <w:sz w:val="24"/>
                <w:szCs w:val="24"/>
              </w:rPr>
              <w:t> </w:t>
            </w:r>
            <w:r w:rsidR="00E90DFC" w:rsidRPr="001F3736">
              <w:rPr>
                <w:rFonts w:ascii="Times New Roman" w:hAnsi="Times New Roman" w:cs="Times New Roman"/>
                <w:sz w:val="24"/>
                <w:szCs w:val="24"/>
              </w:rPr>
              <w:t xml:space="preserve">apakšpunktā </w:t>
            </w:r>
            <w:r w:rsidR="00E90DFC">
              <w:rPr>
                <w:rFonts w:ascii="Times New Roman" w:hAnsi="Times New Roman" w:cs="Times New Roman"/>
                <w:sz w:val="24"/>
                <w:szCs w:val="24"/>
              </w:rPr>
              <w:t>noteikto</w:t>
            </w:r>
            <w:r w:rsidR="00E90DFC" w:rsidRPr="001F3736">
              <w:rPr>
                <w:rFonts w:ascii="Times New Roman" w:hAnsi="Times New Roman" w:cs="Times New Roman"/>
                <w:sz w:val="24"/>
                <w:szCs w:val="24"/>
              </w:rPr>
              <w:t xml:space="preserve"> prasīb</w:t>
            </w:r>
            <w:r w:rsidR="00E90DFC">
              <w:rPr>
                <w:rFonts w:ascii="Times New Roman" w:hAnsi="Times New Roman" w:cs="Times New Roman"/>
                <w:sz w:val="24"/>
                <w:szCs w:val="24"/>
              </w:rPr>
              <w:t xml:space="preserve">u, iekļaujoties </w:t>
            </w:r>
            <w:r w:rsidR="00E90DFC" w:rsidRPr="001F3736">
              <w:rPr>
                <w:rFonts w:ascii="Times New Roman" w:hAnsi="Times New Roman" w:cs="Times New Roman"/>
                <w:sz w:val="24"/>
                <w:szCs w:val="24"/>
              </w:rPr>
              <w:t xml:space="preserve">Projekta </w:t>
            </w:r>
            <w:r w:rsidR="00505B4A">
              <w:rPr>
                <w:rFonts w:ascii="Times New Roman" w:hAnsi="Times New Roman" w:cs="Times New Roman"/>
                <w:sz w:val="24"/>
                <w:szCs w:val="24"/>
              </w:rPr>
              <w:t>6</w:t>
            </w:r>
            <w:r w:rsidR="00E90DFC" w:rsidRPr="001F3736">
              <w:rPr>
                <w:rFonts w:ascii="Times New Roman" w:hAnsi="Times New Roman" w:cs="Times New Roman"/>
                <w:sz w:val="24"/>
                <w:szCs w:val="24"/>
              </w:rPr>
              <w:t>.</w:t>
            </w:r>
            <w:r w:rsidR="007253F7">
              <w:rPr>
                <w:rFonts w:ascii="Times New Roman" w:hAnsi="Times New Roman" w:cs="Times New Roman"/>
                <w:sz w:val="24"/>
                <w:szCs w:val="24"/>
              </w:rPr>
              <w:t> </w:t>
            </w:r>
            <w:r w:rsidR="00E90DFC" w:rsidRPr="001F3736">
              <w:rPr>
                <w:rFonts w:ascii="Times New Roman" w:hAnsi="Times New Roman" w:cs="Times New Roman"/>
                <w:sz w:val="24"/>
                <w:szCs w:val="24"/>
              </w:rPr>
              <w:t>punktā</w:t>
            </w:r>
            <w:r w:rsidR="00E90DFC">
              <w:rPr>
                <w:rFonts w:ascii="Times New Roman" w:hAnsi="Times New Roman" w:cs="Times New Roman"/>
                <w:sz w:val="24"/>
                <w:szCs w:val="24"/>
              </w:rPr>
              <w:t xml:space="preserve"> paredzētā </w:t>
            </w:r>
            <w:r w:rsidR="00AA29E9">
              <w:rPr>
                <w:rFonts w:ascii="Times New Roman" w:hAnsi="Times New Roman" w:cs="Times New Roman"/>
                <w:sz w:val="24"/>
                <w:szCs w:val="24"/>
              </w:rPr>
              <w:t>izņēmuma</w:t>
            </w:r>
            <w:r w:rsidR="00E90DFC">
              <w:rPr>
                <w:rFonts w:ascii="Times New Roman" w:hAnsi="Times New Roman" w:cs="Times New Roman"/>
                <w:sz w:val="24"/>
                <w:szCs w:val="24"/>
              </w:rPr>
              <w:t xml:space="preserve"> ietvaros, ja vien kopumā tiek saglabāts </w:t>
            </w:r>
            <w:r w:rsidR="00AA29E9">
              <w:rPr>
                <w:rFonts w:ascii="Times New Roman" w:hAnsi="Times New Roman" w:cs="Times New Roman"/>
                <w:sz w:val="24"/>
                <w:szCs w:val="24"/>
              </w:rPr>
              <w:t>pakalpojumu sniedzēju</w:t>
            </w:r>
            <w:r w:rsidR="00E90DFC">
              <w:rPr>
                <w:rFonts w:ascii="Times New Roman" w:hAnsi="Times New Roman" w:cs="Times New Roman"/>
                <w:sz w:val="24"/>
                <w:szCs w:val="24"/>
              </w:rPr>
              <w:t xml:space="preserve"> nodrošināto bankomātu </w:t>
            </w:r>
            <w:r w:rsidR="000804E4">
              <w:rPr>
                <w:rFonts w:ascii="Times New Roman" w:hAnsi="Times New Roman" w:cs="Times New Roman"/>
                <w:sz w:val="24"/>
                <w:szCs w:val="24"/>
              </w:rPr>
              <w:t xml:space="preserve">šā brīža </w:t>
            </w:r>
            <w:r w:rsidR="00E90DFC">
              <w:rPr>
                <w:rFonts w:ascii="Times New Roman" w:hAnsi="Times New Roman" w:cs="Times New Roman"/>
                <w:sz w:val="24"/>
                <w:szCs w:val="24"/>
              </w:rPr>
              <w:t xml:space="preserve">faktiskais ģeogrāfiskais izvietojums un </w:t>
            </w:r>
            <w:r w:rsidR="00AA29E9">
              <w:rPr>
                <w:rFonts w:ascii="Times New Roman" w:hAnsi="Times New Roman" w:cs="Times New Roman"/>
                <w:sz w:val="24"/>
                <w:szCs w:val="24"/>
              </w:rPr>
              <w:t>pakalpojumu sniedzēji</w:t>
            </w:r>
            <w:r w:rsidR="00E90DFC">
              <w:rPr>
                <w:rFonts w:ascii="Times New Roman" w:hAnsi="Times New Roman" w:cs="Times New Roman"/>
                <w:sz w:val="24"/>
                <w:szCs w:val="24"/>
              </w:rPr>
              <w:t xml:space="preserve"> nodrošina, ka to cenrāži atbilst Projekta</w:t>
            </w:r>
            <w:r w:rsidR="00E90DFC" w:rsidRPr="001F3736">
              <w:rPr>
                <w:rFonts w:ascii="Times New Roman" w:hAnsi="Times New Roman" w:cs="Times New Roman"/>
                <w:sz w:val="24"/>
                <w:szCs w:val="24"/>
              </w:rPr>
              <w:t xml:space="preserve"> </w:t>
            </w:r>
            <w:r w:rsidR="00505B4A">
              <w:rPr>
                <w:rFonts w:ascii="Times New Roman" w:hAnsi="Times New Roman" w:cs="Times New Roman"/>
                <w:sz w:val="24"/>
                <w:szCs w:val="24"/>
              </w:rPr>
              <w:t>5</w:t>
            </w:r>
            <w:r w:rsidR="00E90DFC" w:rsidRPr="001F3736">
              <w:rPr>
                <w:rFonts w:ascii="Times New Roman" w:hAnsi="Times New Roman" w:cs="Times New Roman"/>
                <w:sz w:val="24"/>
                <w:szCs w:val="24"/>
              </w:rPr>
              <w:t>.</w:t>
            </w:r>
            <w:r w:rsidR="00E90DFC">
              <w:rPr>
                <w:rFonts w:ascii="Times New Roman" w:hAnsi="Times New Roman" w:cs="Times New Roman"/>
                <w:sz w:val="24"/>
                <w:szCs w:val="24"/>
              </w:rPr>
              <w:t>4</w:t>
            </w:r>
            <w:r w:rsidR="00E90DFC" w:rsidRPr="001F3736">
              <w:rPr>
                <w:rFonts w:ascii="Times New Roman" w:hAnsi="Times New Roman" w:cs="Times New Roman"/>
                <w:sz w:val="24"/>
                <w:szCs w:val="24"/>
              </w:rPr>
              <w:t>.</w:t>
            </w:r>
            <w:r w:rsidR="007253F7">
              <w:rPr>
                <w:rFonts w:ascii="Times New Roman" w:hAnsi="Times New Roman" w:cs="Times New Roman"/>
                <w:sz w:val="24"/>
                <w:szCs w:val="24"/>
              </w:rPr>
              <w:t> </w:t>
            </w:r>
            <w:r w:rsidR="00E90DFC" w:rsidRPr="001F3736">
              <w:rPr>
                <w:rFonts w:ascii="Times New Roman" w:hAnsi="Times New Roman" w:cs="Times New Roman"/>
                <w:sz w:val="24"/>
                <w:szCs w:val="24"/>
              </w:rPr>
              <w:t xml:space="preserve">apakšpunktā </w:t>
            </w:r>
            <w:r w:rsidR="00E90DFC">
              <w:rPr>
                <w:rFonts w:ascii="Times New Roman" w:hAnsi="Times New Roman" w:cs="Times New Roman"/>
                <w:sz w:val="24"/>
                <w:szCs w:val="24"/>
              </w:rPr>
              <w:t>noteiktajām</w:t>
            </w:r>
            <w:r w:rsidR="00E90DFC" w:rsidRPr="001F3736">
              <w:rPr>
                <w:rFonts w:ascii="Times New Roman" w:hAnsi="Times New Roman" w:cs="Times New Roman"/>
                <w:sz w:val="24"/>
                <w:szCs w:val="24"/>
              </w:rPr>
              <w:t xml:space="preserve"> prasīb</w:t>
            </w:r>
            <w:r w:rsidR="00E90DFC">
              <w:rPr>
                <w:rFonts w:ascii="Times New Roman" w:hAnsi="Times New Roman" w:cs="Times New Roman"/>
                <w:sz w:val="24"/>
                <w:szCs w:val="24"/>
              </w:rPr>
              <w:t xml:space="preserve">ām par bez maksas saņemamā skaidrās naudas izmaksas pakalpojuma limitu un </w:t>
            </w:r>
            <w:r w:rsidR="00AA29E9">
              <w:rPr>
                <w:rFonts w:ascii="Times New Roman" w:hAnsi="Times New Roman" w:cs="Times New Roman"/>
                <w:sz w:val="24"/>
                <w:szCs w:val="24"/>
              </w:rPr>
              <w:t>izņemšanas reižu</w:t>
            </w:r>
            <w:r w:rsidR="00E90DFC">
              <w:rPr>
                <w:rFonts w:ascii="Times New Roman" w:hAnsi="Times New Roman" w:cs="Times New Roman"/>
                <w:sz w:val="24"/>
                <w:szCs w:val="24"/>
              </w:rPr>
              <w:t xml:space="preserve"> skaitu.</w:t>
            </w:r>
          </w:p>
          <w:p w14:paraId="5F456874" w14:textId="77777777" w:rsidR="001F3736" w:rsidRDefault="001F3736" w:rsidP="001F3736">
            <w:pPr>
              <w:spacing w:after="0"/>
              <w:jc w:val="both"/>
              <w:rPr>
                <w:rFonts w:ascii="Times New Roman" w:hAnsi="Times New Roman" w:cs="Times New Roman"/>
                <w:sz w:val="24"/>
                <w:szCs w:val="24"/>
              </w:rPr>
            </w:pPr>
          </w:p>
          <w:p w14:paraId="5566CEB9" w14:textId="4D9DD230" w:rsidR="004D24CC" w:rsidRPr="00C46526" w:rsidRDefault="008B069E" w:rsidP="0014657D">
            <w:pPr>
              <w:jc w:val="both"/>
              <w:rPr>
                <w:rFonts w:ascii="Times New Roman" w:hAnsi="Times New Roman" w:cs="Times New Roman"/>
                <w:sz w:val="24"/>
                <w:szCs w:val="24"/>
              </w:rPr>
            </w:pPr>
            <w:r>
              <w:rPr>
                <w:rFonts w:ascii="Times New Roman" w:hAnsi="Times New Roman" w:cs="Times New Roman"/>
                <w:sz w:val="24"/>
                <w:szCs w:val="24"/>
              </w:rPr>
              <w:t xml:space="preserve">Projekta </w:t>
            </w:r>
            <w:r w:rsidR="00746744">
              <w:rPr>
                <w:rFonts w:ascii="Times New Roman" w:hAnsi="Times New Roman" w:cs="Times New Roman"/>
                <w:sz w:val="24"/>
                <w:szCs w:val="24"/>
              </w:rPr>
              <w:t>5</w:t>
            </w:r>
            <w:r>
              <w:rPr>
                <w:rFonts w:ascii="Times New Roman" w:hAnsi="Times New Roman" w:cs="Times New Roman"/>
                <w:sz w:val="24"/>
                <w:szCs w:val="24"/>
              </w:rPr>
              <w:t>.2.</w:t>
            </w:r>
            <w:r w:rsidR="007253F7">
              <w:rPr>
                <w:rFonts w:ascii="Times New Roman" w:hAnsi="Times New Roman" w:cs="Times New Roman"/>
                <w:sz w:val="24"/>
                <w:szCs w:val="24"/>
              </w:rPr>
              <w:t> </w:t>
            </w:r>
            <w:r>
              <w:rPr>
                <w:rFonts w:ascii="Times New Roman" w:hAnsi="Times New Roman" w:cs="Times New Roman"/>
                <w:sz w:val="24"/>
                <w:szCs w:val="24"/>
              </w:rPr>
              <w:t>apakšpunktā, k</w:t>
            </w:r>
            <w:r w:rsidR="005E7EE6">
              <w:rPr>
                <w:rFonts w:ascii="Times New Roman" w:hAnsi="Times New Roman" w:cs="Times New Roman"/>
                <w:sz w:val="24"/>
                <w:szCs w:val="24"/>
              </w:rPr>
              <w:t>urš</w:t>
            </w:r>
            <w:r>
              <w:rPr>
                <w:rFonts w:ascii="Times New Roman" w:hAnsi="Times New Roman" w:cs="Times New Roman"/>
                <w:sz w:val="24"/>
                <w:szCs w:val="24"/>
              </w:rPr>
              <w:t xml:space="preserve"> attiecas uz </w:t>
            </w:r>
            <w:r w:rsidRPr="006141F6">
              <w:rPr>
                <w:rFonts w:ascii="Times New Roman" w:hAnsi="Times New Roman" w:cs="Times New Roman"/>
                <w:sz w:val="24"/>
                <w:szCs w:val="24"/>
              </w:rPr>
              <w:t>Kredītiestāžu likuma 7</w:t>
            </w:r>
            <w:r w:rsidR="00AA29E9">
              <w:rPr>
                <w:rFonts w:ascii="Times New Roman" w:hAnsi="Times New Roman" w:cs="Times New Roman"/>
                <w:sz w:val="24"/>
                <w:szCs w:val="24"/>
              </w:rPr>
              <w:t>3</w:t>
            </w:r>
            <w:r w:rsidRPr="006141F6">
              <w:rPr>
                <w:rFonts w:ascii="Times New Roman" w:hAnsi="Times New Roman" w:cs="Times New Roman"/>
                <w:sz w:val="24"/>
                <w:szCs w:val="24"/>
              </w:rPr>
              <w:t>.</w:t>
            </w:r>
            <w:r w:rsidR="00AA29E9">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Pr="006141F6">
              <w:rPr>
                <w:rFonts w:ascii="Times New Roman" w:hAnsi="Times New Roman" w:cs="Times New Roman"/>
                <w:sz w:val="24"/>
                <w:szCs w:val="24"/>
              </w:rPr>
              <w:t>panta otrā</w:t>
            </w:r>
            <w:r>
              <w:rPr>
                <w:rFonts w:ascii="Times New Roman" w:hAnsi="Times New Roman" w:cs="Times New Roman"/>
                <w:sz w:val="24"/>
                <w:szCs w:val="24"/>
              </w:rPr>
              <w:t>s</w:t>
            </w:r>
            <w:r w:rsidRPr="006141F6">
              <w:rPr>
                <w:rFonts w:ascii="Times New Roman" w:hAnsi="Times New Roman" w:cs="Times New Roman"/>
                <w:sz w:val="24"/>
                <w:szCs w:val="24"/>
              </w:rPr>
              <w:t xml:space="preserve"> daļ</w:t>
            </w:r>
            <w:r>
              <w:rPr>
                <w:rFonts w:ascii="Times New Roman" w:hAnsi="Times New Roman" w:cs="Times New Roman"/>
                <w:sz w:val="24"/>
                <w:szCs w:val="24"/>
              </w:rPr>
              <w:t>as 2.</w:t>
            </w:r>
            <w:r w:rsidR="007253F7">
              <w:rPr>
                <w:rFonts w:ascii="Times New Roman" w:hAnsi="Times New Roman" w:cs="Times New Roman"/>
                <w:sz w:val="24"/>
                <w:szCs w:val="24"/>
              </w:rPr>
              <w:t> </w:t>
            </w:r>
            <w:r>
              <w:rPr>
                <w:rFonts w:ascii="Times New Roman" w:hAnsi="Times New Roman" w:cs="Times New Roman"/>
                <w:sz w:val="24"/>
                <w:szCs w:val="24"/>
              </w:rPr>
              <w:t>punktā minēto prasību, Latvijas Bankas noteiktā skaitliskā vērtība ir "</w:t>
            </w:r>
            <w:r w:rsidRPr="008B069E">
              <w:rPr>
                <w:rFonts w:ascii="Times New Roman" w:hAnsi="Times New Roman" w:cs="Times New Roman"/>
                <w:sz w:val="24"/>
                <w:szCs w:val="24"/>
              </w:rPr>
              <w:t>45</w:t>
            </w:r>
            <w:r w:rsidR="007253F7">
              <w:rPr>
                <w:rFonts w:ascii="Times New Roman" w:hAnsi="Times New Roman" w:cs="Times New Roman"/>
                <w:sz w:val="24"/>
                <w:szCs w:val="24"/>
              </w:rPr>
              <w:t> </w:t>
            </w:r>
            <w:r w:rsidRPr="008B069E">
              <w:rPr>
                <w:rFonts w:ascii="Times New Roman" w:hAnsi="Times New Roman" w:cs="Times New Roman"/>
                <w:sz w:val="24"/>
                <w:szCs w:val="24"/>
              </w:rPr>
              <w:t>bankomāti uz katriem 100</w:t>
            </w:r>
            <w:r w:rsidR="007253F7">
              <w:rPr>
                <w:rFonts w:ascii="Times New Roman" w:hAnsi="Times New Roman" w:cs="Times New Roman"/>
                <w:sz w:val="24"/>
                <w:szCs w:val="24"/>
              </w:rPr>
              <w:t> </w:t>
            </w:r>
            <w:r w:rsidRPr="008B069E">
              <w:rPr>
                <w:rFonts w:ascii="Times New Roman" w:hAnsi="Times New Roman" w:cs="Times New Roman"/>
                <w:sz w:val="24"/>
                <w:szCs w:val="24"/>
              </w:rPr>
              <w:t>000</w:t>
            </w:r>
            <w:r w:rsidR="007253F7">
              <w:rPr>
                <w:rFonts w:ascii="Times New Roman" w:hAnsi="Times New Roman" w:cs="Times New Roman"/>
                <w:sz w:val="24"/>
                <w:szCs w:val="24"/>
              </w:rPr>
              <w:t> </w:t>
            </w:r>
            <w:r w:rsidRPr="008B069E">
              <w:rPr>
                <w:rFonts w:ascii="Times New Roman" w:hAnsi="Times New Roman" w:cs="Times New Roman"/>
                <w:sz w:val="24"/>
                <w:szCs w:val="24"/>
              </w:rPr>
              <w:t xml:space="preserve">attiecīgā </w:t>
            </w:r>
            <w:r w:rsidR="00AA29E9">
              <w:rPr>
                <w:rFonts w:ascii="Times New Roman" w:hAnsi="Times New Roman" w:cs="Times New Roman"/>
                <w:sz w:val="24"/>
                <w:szCs w:val="24"/>
              </w:rPr>
              <w:t>pakalpojumu sniedzēja</w:t>
            </w:r>
            <w:r w:rsidRPr="008B069E">
              <w:rPr>
                <w:rFonts w:ascii="Times New Roman" w:hAnsi="Times New Roman" w:cs="Times New Roman"/>
                <w:sz w:val="24"/>
                <w:szCs w:val="24"/>
              </w:rPr>
              <w:t xml:space="preserve"> aktīvo klientu</w:t>
            </w:r>
            <w:r>
              <w:rPr>
                <w:rFonts w:ascii="Times New Roman" w:hAnsi="Times New Roman" w:cs="Times New Roman"/>
                <w:sz w:val="24"/>
                <w:szCs w:val="24"/>
              </w:rPr>
              <w:t xml:space="preserve">". </w:t>
            </w:r>
            <w:r w:rsidR="005E7EE6">
              <w:rPr>
                <w:rFonts w:ascii="Times New Roman" w:hAnsi="Times New Roman" w:cs="Times New Roman"/>
                <w:sz w:val="24"/>
                <w:szCs w:val="24"/>
              </w:rPr>
              <w:t xml:space="preserve">Tādējādi </w:t>
            </w:r>
            <w:r w:rsidR="00AA29E9">
              <w:rPr>
                <w:rFonts w:ascii="Times New Roman" w:hAnsi="Times New Roman" w:cs="Times New Roman"/>
                <w:sz w:val="24"/>
                <w:szCs w:val="24"/>
              </w:rPr>
              <w:t>pakalpojumu sniedzējam</w:t>
            </w:r>
            <w:r>
              <w:rPr>
                <w:rFonts w:ascii="Times New Roman" w:hAnsi="Times New Roman" w:cs="Times New Roman"/>
                <w:sz w:val="24"/>
                <w:szCs w:val="24"/>
              </w:rPr>
              <w:t xml:space="preserve"> noteikts pienākums nodrošināt, ka</w:t>
            </w:r>
            <w:r w:rsidR="00E20A0D">
              <w:rPr>
                <w:rFonts w:ascii="Times New Roman" w:hAnsi="Times New Roman" w:cs="Times New Roman"/>
                <w:sz w:val="24"/>
                <w:szCs w:val="24"/>
              </w:rPr>
              <w:t xml:space="preserve"> </w:t>
            </w:r>
            <w:r>
              <w:rPr>
                <w:rFonts w:ascii="Times New Roman" w:hAnsi="Times New Roman" w:cs="Times New Roman"/>
                <w:sz w:val="24"/>
                <w:szCs w:val="24"/>
              </w:rPr>
              <w:t>tā</w:t>
            </w:r>
            <w:r w:rsidR="00E20A0D">
              <w:rPr>
                <w:rFonts w:ascii="Times New Roman" w:hAnsi="Times New Roman" w:cs="Times New Roman"/>
                <w:sz w:val="24"/>
                <w:szCs w:val="24"/>
              </w:rPr>
              <w:t xml:space="preserve"> nodrošināto bankomātu</w:t>
            </w:r>
            <w:r w:rsidR="00825902">
              <w:rPr>
                <w:rFonts w:ascii="Times New Roman" w:hAnsi="Times New Roman" w:cs="Times New Roman"/>
                <w:sz w:val="24"/>
                <w:szCs w:val="24"/>
              </w:rPr>
              <w:t xml:space="preserve"> </w:t>
            </w:r>
            <w:r w:rsidR="00E20A0D">
              <w:rPr>
                <w:rFonts w:ascii="Times New Roman" w:hAnsi="Times New Roman" w:cs="Times New Roman"/>
                <w:sz w:val="24"/>
                <w:szCs w:val="24"/>
              </w:rPr>
              <w:t>skaits Latvijas Republikas teritorijā</w:t>
            </w:r>
            <w:r w:rsidR="009774AE">
              <w:rPr>
                <w:rFonts w:ascii="Times New Roman" w:hAnsi="Times New Roman" w:cs="Times New Roman"/>
                <w:sz w:val="24"/>
                <w:szCs w:val="24"/>
              </w:rPr>
              <w:t xml:space="preserve"> nav mazāks par 45</w:t>
            </w:r>
            <w:r w:rsidR="007253F7">
              <w:rPr>
                <w:rFonts w:ascii="Times New Roman" w:hAnsi="Times New Roman" w:cs="Times New Roman"/>
                <w:sz w:val="24"/>
                <w:szCs w:val="24"/>
              </w:rPr>
              <w:t> </w:t>
            </w:r>
            <w:r w:rsidR="009774AE">
              <w:rPr>
                <w:rFonts w:ascii="Times New Roman" w:hAnsi="Times New Roman" w:cs="Times New Roman"/>
                <w:sz w:val="24"/>
                <w:szCs w:val="24"/>
              </w:rPr>
              <w:t>bankomātiem uz katriem 100 000</w:t>
            </w:r>
            <w:r w:rsidR="007253F7">
              <w:rPr>
                <w:rFonts w:ascii="Times New Roman" w:hAnsi="Times New Roman" w:cs="Times New Roman"/>
                <w:sz w:val="24"/>
                <w:szCs w:val="24"/>
              </w:rPr>
              <w:t> </w:t>
            </w:r>
            <w:r w:rsidR="009774AE">
              <w:rPr>
                <w:rFonts w:ascii="Times New Roman" w:hAnsi="Times New Roman" w:cs="Times New Roman"/>
                <w:sz w:val="24"/>
                <w:szCs w:val="24"/>
              </w:rPr>
              <w:t xml:space="preserve">attiecīgā </w:t>
            </w:r>
            <w:r w:rsidR="00AA29E9">
              <w:rPr>
                <w:rFonts w:ascii="Times New Roman" w:hAnsi="Times New Roman" w:cs="Times New Roman"/>
                <w:sz w:val="24"/>
                <w:szCs w:val="24"/>
              </w:rPr>
              <w:t xml:space="preserve">pakalpojumu </w:t>
            </w:r>
            <w:r w:rsidR="00AA29E9" w:rsidRPr="00D868B2">
              <w:rPr>
                <w:rFonts w:ascii="Times New Roman" w:hAnsi="Times New Roman" w:cs="Times New Roman"/>
                <w:sz w:val="24"/>
                <w:szCs w:val="24"/>
              </w:rPr>
              <w:t>sniedzēja</w:t>
            </w:r>
            <w:r w:rsidR="009774AE" w:rsidRPr="00D868B2">
              <w:rPr>
                <w:rFonts w:ascii="Times New Roman" w:hAnsi="Times New Roman" w:cs="Times New Roman"/>
                <w:sz w:val="24"/>
                <w:szCs w:val="24"/>
              </w:rPr>
              <w:t xml:space="preserve"> aktīvo klientu</w:t>
            </w:r>
            <w:r w:rsidRPr="00D868B2">
              <w:rPr>
                <w:rFonts w:ascii="Times New Roman" w:hAnsi="Times New Roman" w:cs="Times New Roman"/>
                <w:sz w:val="24"/>
                <w:szCs w:val="24"/>
              </w:rPr>
              <w:t>.</w:t>
            </w:r>
            <w:r w:rsidR="002416CD" w:rsidRPr="00D868B2">
              <w:rPr>
                <w:rFonts w:ascii="Times New Roman" w:hAnsi="Times New Roman" w:cs="Times New Roman"/>
                <w:sz w:val="24"/>
                <w:szCs w:val="24"/>
              </w:rPr>
              <w:t xml:space="preserve"> Nosakot </w:t>
            </w:r>
            <w:r w:rsidR="00C40ED9" w:rsidRPr="00D868B2">
              <w:rPr>
                <w:rFonts w:ascii="Times New Roman" w:hAnsi="Times New Roman" w:cs="Times New Roman"/>
                <w:sz w:val="24"/>
                <w:szCs w:val="24"/>
              </w:rPr>
              <w:t>šīs</w:t>
            </w:r>
            <w:r w:rsidR="002416CD" w:rsidRPr="00D868B2">
              <w:rPr>
                <w:rFonts w:ascii="Times New Roman" w:hAnsi="Times New Roman" w:cs="Times New Roman"/>
                <w:sz w:val="24"/>
                <w:szCs w:val="24"/>
              </w:rPr>
              <w:t xml:space="preserve"> prasības skaitlisko vērtību, Latvijas Banka ir ņēmusi vērā, ka 2022.</w:t>
            </w:r>
            <w:r w:rsidR="007253F7">
              <w:rPr>
                <w:rFonts w:ascii="Times New Roman" w:hAnsi="Times New Roman" w:cs="Times New Roman"/>
                <w:sz w:val="24"/>
                <w:szCs w:val="24"/>
              </w:rPr>
              <w:t> </w:t>
            </w:r>
            <w:r w:rsidR="002416CD" w:rsidRPr="00D868B2">
              <w:rPr>
                <w:rFonts w:ascii="Times New Roman" w:hAnsi="Times New Roman" w:cs="Times New Roman"/>
                <w:sz w:val="24"/>
                <w:szCs w:val="24"/>
              </w:rPr>
              <w:t>gada 31.</w:t>
            </w:r>
            <w:r w:rsidR="007253F7">
              <w:rPr>
                <w:rFonts w:ascii="Times New Roman" w:hAnsi="Times New Roman" w:cs="Times New Roman"/>
                <w:sz w:val="24"/>
                <w:szCs w:val="24"/>
              </w:rPr>
              <w:t> </w:t>
            </w:r>
            <w:r w:rsidR="002416CD" w:rsidRPr="00D868B2">
              <w:rPr>
                <w:rFonts w:ascii="Times New Roman" w:hAnsi="Times New Roman" w:cs="Times New Roman"/>
                <w:sz w:val="24"/>
                <w:szCs w:val="24"/>
              </w:rPr>
              <w:t xml:space="preserve">decembrī </w:t>
            </w:r>
            <w:r w:rsidR="005E7118">
              <w:rPr>
                <w:rFonts w:ascii="Times New Roman" w:hAnsi="Times New Roman" w:cs="Times New Roman"/>
                <w:sz w:val="24"/>
                <w:szCs w:val="24"/>
              </w:rPr>
              <w:t>kopējais</w:t>
            </w:r>
            <w:r w:rsidR="002416CD" w:rsidRPr="00D868B2">
              <w:rPr>
                <w:rFonts w:ascii="Times New Roman" w:hAnsi="Times New Roman" w:cs="Times New Roman"/>
                <w:sz w:val="24"/>
                <w:szCs w:val="24"/>
              </w:rPr>
              <w:t xml:space="preserve"> </w:t>
            </w:r>
            <w:r w:rsidR="00946CF6" w:rsidRPr="00D868B2">
              <w:rPr>
                <w:rFonts w:ascii="Times New Roman" w:hAnsi="Times New Roman" w:cs="Times New Roman"/>
                <w:sz w:val="24"/>
                <w:szCs w:val="24"/>
              </w:rPr>
              <w:t>pakalpojumu sniedzēju</w:t>
            </w:r>
            <w:r w:rsidR="002416CD" w:rsidRPr="00D868B2">
              <w:rPr>
                <w:rFonts w:ascii="Times New Roman" w:hAnsi="Times New Roman" w:cs="Times New Roman"/>
                <w:sz w:val="24"/>
                <w:szCs w:val="24"/>
              </w:rPr>
              <w:t xml:space="preserve"> nodrošināto bankomātu  skaits bija 47</w:t>
            </w:r>
            <w:r w:rsidR="007253F7">
              <w:rPr>
                <w:rFonts w:ascii="Times New Roman" w:hAnsi="Times New Roman" w:cs="Times New Roman"/>
                <w:sz w:val="24"/>
                <w:szCs w:val="24"/>
              </w:rPr>
              <w:t> </w:t>
            </w:r>
            <w:r w:rsidR="002416CD" w:rsidRPr="00D868B2">
              <w:rPr>
                <w:rFonts w:ascii="Times New Roman" w:hAnsi="Times New Roman" w:cs="Times New Roman"/>
                <w:sz w:val="24"/>
                <w:szCs w:val="24"/>
              </w:rPr>
              <w:t>bankomāti</w:t>
            </w:r>
            <w:r w:rsidR="002416CD">
              <w:rPr>
                <w:rFonts w:ascii="Times New Roman" w:hAnsi="Times New Roman" w:cs="Times New Roman"/>
                <w:sz w:val="24"/>
                <w:szCs w:val="24"/>
              </w:rPr>
              <w:t xml:space="preserve"> uz </w:t>
            </w:r>
            <w:r w:rsidR="002416CD" w:rsidRPr="00C46526">
              <w:rPr>
                <w:rFonts w:ascii="Times New Roman" w:hAnsi="Times New Roman" w:cs="Times New Roman"/>
                <w:sz w:val="24"/>
                <w:szCs w:val="24"/>
              </w:rPr>
              <w:t>katriem 100</w:t>
            </w:r>
            <w:r w:rsidR="007253F7">
              <w:rPr>
                <w:rFonts w:ascii="Times New Roman" w:hAnsi="Times New Roman" w:cs="Times New Roman"/>
                <w:sz w:val="24"/>
                <w:szCs w:val="24"/>
              </w:rPr>
              <w:t> </w:t>
            </w:r>
            <w:r w:rsidR="002416CD" w:rsidRPr="00C46526">
              <w:rPr>
                <w:rFonts w:ascii="Times New Roman" w:hAnsi="Times New Roman" w:cs="Times New Roman"/>
                <w:sz w:val="24"/>
                <w:szCs w:val="24"/>
              </w:rPr>
              <w:t>000</w:t>
            </w:r>
            <w:r w:rsidR="007253F7">
              <w:rPr>
                <w:rFonts w:ascii="Times New Roman" w:hAnsi="Times New Roman" w:cs="Times New Roman"/>
                <w:sz w:val="24"/>
                <w:szCs w:val="24"/>
              </w:rPr>
              <w:t> </w:t>
            </w:r>
            <w:r w:rsidR="00946CF6" w:rsidRPr="00C46526">
              <w:rPr>
                <w:rFonts w:ascii="Times New Roman" w:hAnsi="Times New Roman" w:cs="Times New Roman"/>
                <w:sz w:val="24"/>
                <w:szCs w:val="24"/>
              </w:rPr>
              <w:t>pakalpojumu sniedzēju</w:t>
            </w:r>
            <w:r w:rsidR="002416CD" w:rsidRPr="00C46526">
              <w:rPr>
                <w:rFonts w:ascii="Times New Roman" w:hAnsi="Times New Roman" w:cs="Times New Roman"/>
                <w:sz w:val="24"/>
                <w:szCs w:val="24"/>
              </w:rPr>
              <w:t xml:space="preserve"> aktīvo klientu, kā arī to, ka </w:t>
            </w:r>
            <w:r w:rsidR="00883BAF" w:rsidRPr="00C46526">
              <w:rPr>
                <w:rFonts w:ascii="Times New Roman" w:hAnsi="Times New Roman" w:cs="Times New Roman"/>
                <w:sz w:val="24"/>
                <w:szCs w:val="24"/>
              </w:rPr>
              <w:t>pieejamie</w:t>
            </w:r>
            <w:r w:rsidR="002416CD" w:rsidRPr="00C46526">
              <w:rPr>
                <w:rFonts w:ascii="Times New Roman" w:hAnsi="Times New Roman" w:cs="Times New Roman"/>
                <w:sz w:val="24"/>
                <w:szCs w:val="24"/>
              </w:rPr>
              <w:t xml:space="preserve"> dati </w:t>
            </w:r>
            <w:r w:rsidR="00652D7C" w:rsidRPr="00C46526">
              <w:rPr>
                <w:rFonts w:ascii="Times New Roman" w:hAnsi="Times New Roman" w:cs="Times New Roman"/>
                <w:sz w:val="24"/>
                <w:szCs w:val="24"/>
              </w:rPr>
              <w:t xml:space="preserve">un situācijas analīze </w:t>
            </w:r>
            <w:r w:rsidR="002416CD" w:rsidRPr="00C46526">
              <w:rPr>
                <w:rFonts w:ascii="Times New Roman" w:hAnsi="Times New Roman" w:cs="Times New Roman"/>
                <w:sz w:val="24"/>
                <w:szCs w:val="24"/>
              </w:rPr>
              <w:t xml:space="preserve">kopumā liecina par to, ka </w:t>
            </w:r>
            <w:r w:rsidR="00883BAF" w:rsidRPr="00C46526">
              <w:rPr>
                <w:rFonts w:ascii="Times New Roman" w:hAnsi="Times New Roman" w:cs="Times New Roman"/>
                <w:sz w:val="24"/>
                <w:szCs w:val="24"/>
              </w:rPr>
              <w:t>skaidr</w:t>
            </w:r>
            <w:r w:rsidR="0008270B">
              <w:rPr>
                <w:rFonts w:ascii="Times New Roman" w:hAnsi="Times New Roman" w:cs="Times New Roman"/>
                <w:sz w:val="24"/>
                <w:szCs w:val="24"/>
              </w:rPr>
              <w:t>ā</w:t>
            </w:r>
            <w:r w:rsidR="00883BAF" w:rsidRPr="00C46526">
              <w:rPr>
                <w:rFonts w:ascii="Times New Roman" w:hAnsi="Times New Roman" w:cs="Times New Roman"/>
                <w:sz w:val="24"/>
                <w:szCs w:val="24"/>
              </w:rPr>
              <w:t>s naudas izmaksas pakalpojuma kapacitāte (t.</w:t>
            </w:r>
            <w:r w:rsidR="007253F7">
              <w:rPr>
                <w:rFonts w:ascii="Times New Roman" w:hAnsi="Times New Roman" w:cs="Times New Roman"/>
                <w:sz w:val="24"/>
                <w:szCs w:val="24"/>
              </w:rPr>
              <w:t> </w:t>
            </w:r>
            <w:r w:rsidR="00883BAF" w:rsidRPr="00C46526">
              <w:rPr>
                <w:rFonts w:ascii="Times New Roman" w:hAnsi="Times New Roman" w:cs="Times New Roman"/>
                <w:sz w:val="24"/>
                <w:szCs w:val="24"/>
              </w:rPr>
              <w:t>i., klientiem pieejamo bankomātu skaits) vairs nedrīkstētu samazināties</w:t>
            </w:r>
            <w:r w:rsidR="000F10F0" w:rsidRPr="00C46526">
              <w:rPr>
                <w:rFonts w:ascii="Times New Roman" w:hAnsi="Times New Roman" w:cs="Times New Roman"/>
                <w:sz w:val="24"/>
                <w:szCs w:val="24"/>
              </w:rPr>
              <w:t>.</w:t>
            </w:r>
            <w:r w:rsidR="004D10D4" w:rsidRPr="00C46526">
              <w:rPr>
                <w:rFonts w:ascii="Times New Roman" w:hAnsi="Times New Roman" w:cs="Times New Roman"/>
                <w:sz w:val="24"/>
                <w:szCs w:val="24"/>
              </w:rPr>
              <w:t xml:space="preserve"> </w:t>
            </w:r>
            <w:r w:rsidR="000F10F0" w:rsidRPr="00C46526">
              <w:rPr>
                <w:rFonts w:ascii="Times New Roman" w:hAnsi="Times New Roman" w:cs="Times New Roman"/>
                <w:sz w:val="24"/>
                <w:szCs w:val="24"/>
              </w:rPr>
              <w:t>L</w:t>
            </w:r>
            <w:r w:rsidR="004D10D4" w:rsidRPr="00C46526">
              <w:rPr>
                <w:rFonts w:ascii="Times New Roman" w:hAnsi="Times New Roman" w:cs="Times New Roman"/>
                <w:sz w:val="24"/>
                <w:szCs w:val="24"/>
              </w:rPr>
              <w:t>ai gan Latvijā jau ilgstoši ir novērojams skaidrās naudas īpatsvara pakāpenisks samazinājums kopējā maksājumu skaitā un apjomā, pieprasījums pēc skaidrās naudas izmaksas pakalpojuma kopumā gan</w:t>
            </w:r>
            <w:r w:rsidR="000F10F0" w:rsidRPr="00C46526">
              <w:rPr>
                <w:rFonts w:ascii="Times New Roman" w:hAnsi="Times New Roman" w:cs="Times New Roman"/>
                <w:sz w:val="24"/>
                <w:szCs w:val="24"/>
              </w:rPr>
              <w:t xml:space="preserve"> </w:t>
            </w:r>
            <w:r w:rsidR="004D10D4" w:rsidRPr="00C46526">
              <w:rPr>
                <w:rFonts w:ascii="Times New Roman" w:hAnsi="Times New Roman" w:cs="Times New Roman"/>
                <w:sz w:val="24"/>
                <w:szCs w:val="24"/>
              </w:rPr>
              <w:t xml:space="preserve">darījumu skaita, gan apjoma ziņā </w:t>
            </w:r>
            <w:r w:rsidR="00C02DAD">
              <w:rPr>
                <w:rFonts w:ascii="Times New Roman" w:hAnsi="Times New Roman" w:cs="Times New Roman"/>
                <w:sz w:val="24"/>
                <w:szCs w:val="24"/>
              </w:rPr>
              <w:t>saglabājas stabils</w:t>
            </w:r>
            <w:r w:rsidR="004D24CC" w:rsidRPr="00C46526">
              <w:rPr>
                <w:rFonts w:ascii="Times New Roman" w:hAnsi="Times New Roman" w:cs="Times New Roman"/>
                <w:sz w:val="24"/>
                <w:szCs w:val="24"/>
              </w:rPr>
              <w:t xml:space="preserve"> (sk. 1.</w:t>
            </w:r>
            <w:r w:rsidR="007253F7">
              <w:rPr>
                <w:rFonts w:ascii="Times New Roman" w:hAnsi="Times New Roman" w:cs="Times New Roman"/>
                <w:sz w:val="24"/>
                <w:szCs w:val="24"/>
              </w:rPr>
              <w:t> </w:t>
            </w:r>
            <w:r w:rsidR="004D24CC" w:rsidRPr="00C46526">
              <w:rPr>
                <w:rFonts w:ascii="Times New Roman" w:hAnsi="Times New Roman" w:cs="Times New Roman"/>
                <w:sz w:val="24"/>
                <w:szCs w:val="24"/>
              </w:rPr>
              <w:t>tabulu)</w:t>
            </w:r>
            <w:r w:rsidR="00883BAF" w:rsidRPr="00C46526">
              <w:rPr>
                <w:rFonts w:ascii="Times New Roman" w:hAnsi="Times New Roman" w:cs="Times New Roman"/>
                <w:sz w:val="24"/>
                <w:szCs w:val="24"/>
              </w:rPr>
              <w:t>.</w:t>
            </w:r>
          </w:p>
          <w:p w14:paraId="3535A62F" w14:textId="50E07595" w:rsidR="00FD2B15" w:rsidRPr="00C46526" w:rsidRDefault="00FD2B15" w:rsidP="00FD2B15">
            <w:pPr>
              <w:jc w:val="right"/>
              <w:rPr>
                <w:rFonts w:ascii="Times New Roman" w:hAnsi="Times New Roman" w:cs="Times New Roman"/>
                <w:sz w:val="24"/>
                <w:szCs w:val="24"/>
              </w:rPr>
            </w:pPr>
            <w:r w:rsidRPr="00C46526">
              <w:rPr>
                <w:rFonts w:ascii="Times New Roman" w:hAnsi="Times New Roman" w:cs="Times New Roman"/>
                <w:sz w:val="24"/>
                <w:szCs w:val="24"/>
              </w:rPr>
              <w:t>1.</w:t>
            </w:r>
            <w:r w:rsidR="007253F7">
              <w:rPr>
                <w:rFonts w:ascii="Times New Roman" w:hAnsi="Times New Roman" w:cs="Times New Roman"/>
                <w:sz w:val="24"/>
                <w:szCs w:val="24"/>
              </w:rPr>
              <w:t> </w:t>
            </w:r>
            <w:r w:rsidRPr="00C46526">
              <w:rPr>
                <w:rFonts w:ascii="Times New Roman" w:hAnsi="Times New Roman" w:cs="Times New Roman"/>
                <w:sz w:val="24"/>
                <w:szCs w:val="24"/>
              </w:rPr>
              <w:t>tabula</w:t>
            </w:r>
          </w:p>
          <w:p w14:paraId="32F98643" w14:textId="7B2D1DEA" w:rsidR="00FD2B15" w:rsidRPr="00C46526" w:rsidRDefault="00F21169" w:rsidP="00F21169">
            <w:pPr>
              <w:jc w:val="center"/>
              <w:rPr>
                <w:rFonts w:ascii="Times New Roman" w:hAnsi="Times New Roman" w:cs="Times New Roman"/>
                <w:sz w:val="24"/>
                <w:szCs w:val="24"/>
              </w:rPr>
            </w:pPr>
            <w:r w:rsidRPr="00C46526">
              <w:rPr>
                <w:rFonts w:ascii="Times New Roman" w:hAnsi="Times New Roman" w:cs="Times New Roman"/>
                <w:sz w:val="24"/>
                <w:szCs w:val="24"/>
              </w:rPr>
              <w:t>Skaidrās naudas izmaksas bankomātos</w:t>
            </w:r>
          </w:p>
          <w:tbl>
            <w:tblPr>
              <w:tblW w:w="7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983"/>
              <w:gridCol w:w="935"/>
              <w:gridCol w:w="983"/>
              <w:gridCol w:w="915"/>
              <w:gridCol w:w="983"/>
              <w:gridCol w:w="935"/>
            </w:tblGrid>
            <w:tr w:rsidR="00F21169" w:rsidRPr="00C46526" w14:paraId="76023D44" w14:textId="77777777" w:rsidTr="009128BD">
              <w:trPr>
                <w:trHeight w:val="315"/>
              </w:trPr>
              <w:tc>
                <w:tcPr>
                  <w:tcW w:w="1331" w:type="dxa"/>
                  <w:vMerge w:val="restart"/>
                  <w:shd w:val="clear" w:color="auto" w:fill="auto"/>
                  <w:hideMark/>
                </w:tcPr>
                <w:p w14:paraId="3285D62E" w14:textId="77777777" w:rsidR="00F21169" w:rsidRPr="00C46526" w:rsidRDefault="00F21169" w:rsidP="00F21169">
                  <w:pPr>
                    <w:spacing w:after="0" w:line="240" w:lineRule="auto"/>
                    <w:rPr>
                      <w:rFonts w:ascii="Calibri" w:eastAsia="Times New Roman" w:hAnsi="Calibri" w:cs="Calibri"/>
                      <w:color w:val="000000"/>
                      <w:lang w:eastAsia="lv-LV"/>
                    </w:rPr>
                  </w:pPr>
                  <w:r w:rsidRPr="00C46526">
                    <w:rPr>
                      <w:rFonts w:ascii="Calibri" w:eastAsia="Times New Roman" w:hAnsi="Calibri" w:cs="Calibri"/>
                      <w:color w:val="000000"/>
                      <w:lang w:eastAsia="lv-LV"/>
                    </w:rPr>
                    <w:lastRenderedPageBreak/>
                    <w:t> </w:t>
                  </w:r>
                </w:p>
              </w:tc>
              <w:tc>
                <w:tcPr>
                  <w:tcW w:w="1906" w:type="dxa"/>
                  <w:gridSpan w:val="2"/>
                  <w:shd w:val="clear" w:color="auto" w:fill="auto"/>
                  <w:vAlign w:val="center"/>
                  <w:hideMark/>
                </w:tcPr>
                <w:p w14:paraId="537674C2" w14:textId="51E9D71E" w:rsidR="00F21169" w:rsidRPr="00C46526" w:rsidRDefault="5ED8DF7C" w:rsidP="00F21169">
                  <w:pPr>
                    <w:spacing w:after="0" w:line="240" w:lineRule="auto"/>
                    <w:jc w:val="center"/>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themeColor="text1"/>
                      <w:sz w:val="20"/>
                      <w:szCs w:val="20"/>
                      <w:lang w:eastAsia="lv-LV"/>
                    </w:rPr>
                    <w:t>202</w:t>
                  </w:r>
                  <w:r w:rsidR="50F85398" w:rsidRPr="00C46526">
                    <w:rPr>
                      <w:rFonts w:ascii="Times New Roman" w:eastAsia="Times New Roman" w:hAnsi="Times New Roman" w:cs="Times New Roman"/>
                      <w:color w:val="000000" w:themeColor="text1"/>
                      <w:sz w:val="20"/>
                      <w:szCs w:val="20"/>
                      <w:lang w:eastAsia="lv-LV"/>
                    </w:rPr>
                    <w:t>1</w:t>
                  </w:r>
                  <w:r w:rsidRPr="00C46526">
                    <w:rPr>
                      <w:rFonts w:ascii="Times New Roman" w:eastAsia="Times New Roman" w:hAnsi="Times New Roman" w:cs="Times New Roman"/>
                      <w:color w:val="000000" w:themeColor="text1"/>
                      <w:sz w:val="20"/>
                      <w:szCs w:val="20"/>
                      <w:lang w:eastAsia="lv-LV"/>
                    </w:rPr>
                    <w:t>. gads</w:t>
                  </w:r>
                </w:p>
              </w:tc>
              <w:tc>
                <w:tcPr>
                  <w:tcW w:w="1906" w:type="dxa"/>
                  <w:gridSpan w:val="2"/>
                  <w:shd w:val="clear" w:color="auto" w:fill="auto"/>
                  <w:vAlign w:val="center"/>
                  <w:hideMark/>
                </w:tcPr>
                <w:p w14:paraId="026A0C59" w14:textId="02D9490C" w:rsidR="00F21169" w:rsidRPr="00C46526" w:rsidRDefault="5ED8DF7C" w:rsidP="00F21169">
                  <w:pPr>
                    <w:spacing w:after="0" w:line="240" w:lineRule="auto"/>
                    <w:jc w:val="center"/>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themeColor="text1"/>
                      <w:sz w:val="20"/>
                      <w:szCs w:val="20"/>
                      <w:lang w:eastAsia="lv-LV"/>
                    </w:rPr>
                    <w:t>202</w:t>
                  </w:r>
                  <w:r w:rsidR="33A91DA3" w:rsidRPr="00C46526">
                    <w:rPr>
                      <w:rFonts w:ascii="Times New Roman" w:eastAsia="Times New Roman" w:hAnsi="Times New Roman" w:cs="Times New Roman"/>
                      <w:color w:val="000000" w:themeColor="text1"/>
                      <w:sz w:val="20"/>
                      <w:szCs w:val="20"/>
                      <w:lang w:eastAsia="lv-LV"/>
                    </w:rPr>
                    <w:t>2</w:t>
                  </w:r>
                  <w:r w:rsidRPr="00C46526">
                    <w:rPr>
                      <w:rFonts w:ascii="Times New Roman" w:eastAsia="Times New Roman" w:hAnsi="Times New Roman" w:cs="Times New Roman"/>
                      <w:color w:val="000000" w:themeColor="text1"/>
                      <w:sz w:val="20"/>
                      <w:szCs w:val="20"/>
                      <w:lang w:eastAsia="lv-LV"/>
                    </w:rPr>
                    <w:t>. gads</w:t>
                  </w:r>
                </w:p>
              </w:tc>
              <w:tc>
                <w:tcPr>
                  <w:tcW w:w="1906" w:type="dxa"/>
                  <w:gridSpan w:val="2"/>
                  <w:shd w:val="clear" w:color="auto" w:fill="auto"/>
                  <w:vAlign w:val="center"/>
                  <w:hideMark/>
                </w:tcPr>
                <w:p w14:paraId="39686BF4" w14:textId="5B1602D5" w:rsidR="00F21169" w:rsidRPr="00C46526" w:rsidRDefault="5ED8DF7C" w:rsidP="00F21169">
                  <w:pPr>
                    <w:spacing w:after="0" w:line="240" w:lineRule="auto"/>
                    <w:jc w:val="center"/>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themeColor="text1"/>
                      <w:sz w:val="20"/>
                      <w:szCs w:val="20"/>
                      <w:lang w:eastAsia="lv-LV"/>
                    </w:rPr>
                    <w:t>202</w:t>
                  </w:r>
                  <w:r w:rsidR="274029BA" w:rsidRPr="00C46526">
                    <w:rPr>
                      <w:rFonts w:ascii="Times New Roman" w:eastAsia="Times New Roman" w:hAnsi="Times New Roman" w:cs="Times New Roman"/>
                      <w:color w:val="000000" w:themeColor="text1"/>
                      <w:sz w:val="20"/>
                      <w:szCs w:val="20"/>
                      <w:lang w:eastAsia="lv-LV"/>
                    </w:rPr>
                    <w:t>3</w:t>
                  </w:r>
                  <w:r w:rsidRPr="00C46526">
                    <w:rPr>
                      <w:rFonts w:ascii="Times New Roman" w:eastAsia="Times New Roman" w:hAnsi="Times New Roman" w:cs="Times New Roman"/>
                      <w:color w:val="000000" w:themeColor="text1"/>
                      <w:sz w:val="20"/>
                      <w:szCs w:val="20"/>
                      <w:lang w:eastAsia="lv-LV"/>
                    </w:rPr>
                    <w:t>. gads</w:t>
                  </w:r>
                </w:p>
              </w:tc>
            </w:tr>
            <w:tr w:rsidR="009128BD" w:rsidRPr="00C46526" w14:paraId="7B0D516F" w14:textId="77777777" w:rsidTr="009128BD">
              <w:trPr>
                <w:trHeight w:val="780"/>
              </w:trPr>
              <w:tc>
                <w:tcPr>
                  <w:tcW w:w="1331" w:type="dxa"/>
                  <w:vMerge/>
                  <w:vAlign w:val="center"/>
                  <w:hideMark/>
                </w:tcPr>
                <w:p w14:paraId="4EF55170" w14:textId="77777777" w:rsidR="00F21169" w:rsidRPr="00C46526" w:rsidRDefault="00F21169" w:rsidP="00F21169">
                  <w:pPr>
                    <w:spacing w:after="0" w:line="240" w:lineRule="auto"/>
                    <w:rPr>
                      <w:rFonts w:ascii="Calibri" w:eastAsia="Times New Roman" w:hAnsi="Calibri" w:cs="Calibri"/>
                      <w:color w:val="000000"/>
                      <w:lang w:eastAsia="lv-LV"/>
                    </w:rPr>
                  </w:pPr>
                </w:p>
              </w:tc>
              <w:tc>
                <w:tcPr>
                  <w:tcW w:w="915" w:type="dxa"/>
                  <w:shd w:val="clear" w:color="auto" w:fill="auto"/>
                  <w:vAlign w:val="center"/>
                  <w:hideMark/>
                </w:tcPr>
                <w:p w14:paraId="344219B8"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Darījumu skaits (milj.)</w:t>
                  </w:r>
                </w:p>
              </w:tc>
              <w:tc>
                <w:tcPr>
                  <w:tcW w:w="991" w:type="dxa"/>
                  <w:shd w:val="clear" w:color="auto" w:fill="auto"/>
                  <w:vAlign w:val="center"/>
                  <w:hideMark/>
                </w:tcPr>
                <w:p w14:paraId="66E16E20"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 xml:space="preserve">Summa (milj. </w:t>
                  </w:r>
                  <w:proofErr w:type="spellStart"/>
                  <w:r w:rsidRPr="00C46526">
                    <w:rPr>
                      <w:rFonts w:ascii="Times New Roman" w:eastAsia="Times New Roman" w:hAnsi="Times New Roman" w:cs="Times New Roman"/>
                      <w:i/>
                      <w:iCs/>
                      <w:color w:val="000000"/>
                      <w:sz w:val="20"/>
                      <w:szCs w:val="20"/>
                      <w:lang w:eastAsia="lv-LV"/>
                    </w:rPr>
                    <w:t>euro</w:t>
                  </w:r>
                  <w:proofErr w:type="spellEnd"/>
                  <w:r w:rsidRPr="00C46526">
                    <w:rPr>
                      <w:rFonts w:ascii="Times New Roman" w:eastAsia="Times New Roman" w:hAnsi="Times New Roman" w:cs="Times New Roman"/>
                      <w:color w:val="000000"/>
                      <w:sz w:val="20"/>
                      <w:szCs w:val="20"/>
                      <w:lang w:eastAsia="lv-LV"/>
                    </w:rPr>
                    <w:t>)</w:t>
                  </w:r>
                </w:p>
              </w:tc>
              <w:tc>
                <w:tcPr>
                  <w:tcW w:w="945" w:type="dxa"/>
                  <w:shd w:val="clear" w:color="auto" w:fill="auto"/>
                  <w:vAlign w:val="center"/>
                  <w:hideMark/>
                </w:tcPr>
                <w:p w14:paraId="714AA9FF"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Darījumu skaits (milj.)</w:t>
                  </w:r>
                </w:p>
              </w:tc>
              <w:tc>
                <w:tcPr>
                  <w:tcW w:w="961" w:type="dxa"/>
                  <w:shd w:val="clear" w:color="auto" w:fill="auto"/>
                  <w:vAlign w:val="center"/>
                  <w:hideMark/>
                </w:tcPr>
                <w:p w14:paraId="58689CD0"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 xml:space="preserve">Summa (milj. </w:t>
                  </w:r>
                  <w:proofErr w:type="spellStart"/>
                  <w:r w:rsidRPr="00C46526">
                    <w:rPr>
                      <w:rFonts w:ascii="Times New Roman" w:eastAsia="Times New Roman" w:hAnsi="Times New Roman" w:cs="Times New Roman"/>
                      <w:i/>
                      <w:iCs/>
                      <w:color w:val="000000"/>
                      <w:sz w:val="20"/>
                      <w:szCs w:val="20"/>
                      <w:lang w:eastAsia="lv-LV"/>
                    </w:rPr>
                    <w:t>euro</w:t>
                  </w:r>
                  <w:proofErr w:type="spellEnd"/>
                  <w:r w:rsidRPr="00C46526">
                    <w:rPr>
                      <w:rFonts w:ascii="Times New Roman" w:eastAsia="Times New Roman" w:hAnsi="Times New Roman" w:cs="Times New Roman"/>
                      <w:color w:val="000000"/>
                      <w:sz w:val="20"/>
                      <w:szCs w:val="20"/>
                      <w:lang w:eastAsia="lv-LV"/>
                    </w:rPr>
                    <w:t>)</w:t>
                  </w:r>
                </w:p>
              </w:tc>
              <w:tc>
                <w:tcPr>
                  <w:tcW w:w="915" w:type="dxa"/>
                  <w:shd w:val="clear" w:color="auto" w:fill="auto"/>
                  <w:vAlign w:val="center"/>
                  <w:hideMark/>
                </w:tcPr>
                <w:p w14:paraId="4054B719"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Darījumu skaits (milj.)</w:t>
                  </w:r>
                </w:p>
              </w:tc>
              <w:tc>
                <w:tcPr>
                  <w:tcW w:w="991" w:type="dxa"/>
                  <w:shd w:val="clear" w:color="auto" w:fill="auto"/>
                  <w:vAlign w:val="center"/>
                  <w:hideMark/>
                </w:tcPr>
                <w:p w14:paraId="0D010444"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 xml:space="preserve">Summa (milj. </w:t>
                  </w:r>
                  <w:proofErr w:type="spellStart"/>
                  <w:r w:rsidRPr="00C46526">
                    <w:rPr>
                      <w:rFonts w:ascii="Times New Roman" w:eastAsia="Times New Roman" w:hAnsi="Times New Roman" w:cs="Times New Roman"/>
                      <w:i/>
                      <w:iCs/>
                      <w:color w:val="000000"/>
                      <w:sz w:val="20"/>
                      <w:szCs w:val="20"/>
                      <w:lang w:eastAsia="lv-LV"/>
                    </w:rPr>
                    <w:t>euro</w:t>
                  </w:r>
                  <w:proofErr w:type="spellEnd"/>
                  <w:r w:rsidRPr="00C46526">
                    <w:rPr>
                      <w:rFonts w:ascii="Times New Roman" w:eastAsia="Times New Roman" w:hAnsi="Times New Roman" w:cs="Times New Roman"/>
                      <w:color w:val="000000"/>
                      <w:sz w:val="20"/>
                      <w:szCs w:val="20"/>
                      <w:lang w:eastAsia="lv-LV"/>
                    </w:rPr>
                    <w:t>)</w:t>
                  </w:r>
                </w:p>
              </w:tc>
            </w:tr>
            <w:tr w:rsidR="009128BD" w:rsidRPr="00C46526" w14:paraId="3D2B3F8D" w14:textId="77777777" w:rsidTr="009128BD">
              <w:trPr>
                <w:trHeight w:val="525"/>
              </w:trPr>
              <w:tc>
                <w:tcPr>
                  <w:tcW w:w="1331" w:type="dxa"/>
                  <w:shd w:val="clear" w:color="auto" w:fill="auto"/>
                  <w:vAlign w:val="center"/>
                  <w:hideMark/>
                </w:tcPr>
                <w:p w14:paraId="48F9FA06" w14:textId="77777777" w:rsidR="00F21169" w:rsidRPr="00C46526" w:rsidRDefault="00F21169" w:rsidP="00F21169">
                  <w:pPr>
                    <w:spacing w:after="0" w:line="240" w:lineRule="auto"/>
                    <w:rPr>
                      <w:rFonts w:ascii="Times New Roman" w:eastAsia="Times New Roman" w:hAnsi="Times New Roman" w:cs="Times New Roman"/>
                      <w:color w:val="000000"/>
                      <w:sz w:val="20"/>
                      <w:szCs w:val="20"/>
                      <w:lang w:eastAsia="lv-LV"/>
                    </w:rPr>
                  </w:pPr>
                  <w:r w:rsidRPr="00C46526">
                    <w:rPr>
                      <w:rFonts w:ascii="Times New Roman" w:eastAsia="Times New Roman" w:hAnsi="Times New Roman" w:cs="Times New Roman"/>
                      <w:color w:val="000000"/>
                      <w:sz w:val="20"/>
                      <w:szCs w:val="20"/>
                      <w:lang w:eastAsia="lv-LV"/>
                    </w:rPr>
                    <w:t>Kredītiestāžu bankomātos</w:t>
                  </w:r>
                </w:p>
              </w:tc>
              <w:tc>
                <w:tcPr>
                  <w:tcW w:w="915" w:type="dxa"/>
                  <w:shd w:val="clear" w:color="auto" w:fill="auto"/>
                  <w:vAlign w:val="center"/>
                  <w:hideMark/>
                </w:tcPr>
                <w:p w14:paraId="5F53177A" w14:textId="4E0BA6BA" w:rsidR="00F21169" w:rsidRPr="00C46526" w:rsidRDefault="54A84C44" w:rsidP="14671AA3">
                  <w:pPr>
                    <w:spacing w:after="0" w:line="240" w:lineRule="auto"/>
                    <w:jc w:val="center"/>
                    <w:rPr>
                      <w:rFonts w:ascii="Times New Roman" w:eastAsia="Times New Roman" w:hAnsi="Times New Roman" w:cs="Times New Roman"/>
                      <w:color w:val="000000" w:themeColor="text1"/>
                      <w:sz w:val="18"/>
                      <w:szCs w:val="18"/>
                      <w:lang w:eastAsia="lv-LV"/>
                    </w:rPr>
                  </w:pPr>
                  <w:r w:rsidRPr="00C46526">
                    <w:rPr>
                      <w:rFonts w:ascii="Times New Roman" w:eastAsia="Times New Roman" w:hAnsi="Times New Roman" w:cs="Times New Roman"/>
                      <w:color w:val="000000" w:themeColor="text1"/>
                      <w:sz w:val="18"/>
                      <w:szCs w:val="18"/>
                      <w:lang w:eastAsia="lv-LV"/>
                    </w:rPr>
                    <w:t>32.</w:t>
                  </w:r>
                  <w:r w:rsidR="00EC06BC">
                    <w:rPr>
                      <w:rFonts w:ascii="Times New Roman" w:eastAsia="Times New Roman" w:hAnsi="Times New Roman" w:cs="Times New Roman"/>
                      <w:color w:val="000000" w:themeColor="text1"/>
                      <w:sz w:val="18"/>
                      <w:szCs w:val="18"/>
                      <w:lang w:eastAsia="lv-LV"/>
                    </w:rPr>
                    <w:t>43</w:t>
                  </w:r>
                </w:p>
                <w:p w14:paraId="38F984D5" w14:textId="10BECB81" w:rsidR="00F21169" w:rsidRPr="00C46526" w:rsidRDefault="00F21169" w:rsidP="00F21169">
                  <w:pPr>
                    <w:spacing w:after="0" w:line="240" w:lineRule="auto"/>
                    <w:jc w:val="center"/>
                    <w:rPr>
                      <w:rFonts w:ascii="Times New Roman" w:eastAsia="Times New Roman" w:hAnsi="Times New Roman" w:cs="Times New Roman"/>
                      <w:color w:val="000000"/>
                      <w:sz w:val="18"/>
                      <w:szCs w:val="18"/>
                      <w:lang w:eastAsia="lv-LV"/>
                    </w:rPr>
                  </w:pPr>
                </w:p>
              </w:tc>
              <w:tc>
                <w:tcPr>
                  <w:tcW w:w="991" w:type="dxa"/>
                  <w:shd w:val="clear" w:color="auto" w:fill="auto"/>
                  <w:vAlign w:val="center"/>
                  <w:hideMark/>
                </w:tcPr>
                <w:p w14:paraId="20D58581" w14:textId="3007FFFE" w:rsidR="00F21169" w:rsidRPr="00C46526" w:rsidRDefault="00EC06BC" w:rsidP="14671AA3">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5 001.32</w:t>
                  </w:r>
                </w:p>
                <w:p w14:paraId="5769B240" w14:textId="6471CB11" w:rsidR="00F21169" w:rsidRPr="00C46526" w:rsidRDefault="00F21169" w:rsidP="00F21169">
                  <w:pPr>
                    <w:spacing w:after="0" w:line="240" w:lineRule="auto"/>
                    <w:jc w:val="center"/>
                    <w:rPr>
                      <w:rFonts w:ascii="Times New Roman" w:eastAsia="Times New Roman" w:hAnsi="Times New Roman" w:cs="Times New Roman"/>
                      <w:color w:val="000000"/>
                      <w:sz w:val="18"/>
                      <w:szCs w:val="18"/>
                      <w:lang w:eastAsia="lv-LV"/>
                    </w:rPr>
                  </w:pPr>
                </w:p>
              </w:tc>
              <w:tc>
                <w:tcPr>
                  <w:tcW w:w="945" w:type="dxa"/>
                  <w:shd w:val="clear" w:color="auto" w:fill="auto"/>
                  <w:vAlign w:val="center"/>
                  <w:hideMark/>
                </w:tcPr>
                <w:p w14:paraId="0CE8170C" w14:textId="3DF4859F" w:rsidR="00F21169" w:rsidRPr="00C46526" w:rsidRDefault="0881A385" w:rsidP="14671AA3">
                  <w:pPr>
                    <w:spacing w:after="0" w:line="240" w:lineRule="auto"/>
                    <w:jc w:val="center"/>
                    <w:rPr>
                      <w:rFonts w:ascii="Times New Roman" w:eastAsia="Times New Roman" w:hAnsi="Times New Roman" w:cs="Times New Roman"/>
                      <w:sz w:val="18"/>
                      <w:szCs w:val="18"/>
                    </w:rPr>
                  </w:pPr>
                  <w:r w:rsidRPr="00C46526">
                    <w:rPr>
                      <w:rFonts w:ascii="Times New Roman" w:eastAsia="Times New Roman" w:hAnsi="Times New Roman" w:cs="Times New Roman"/>
                      <w:color w:val="000000" w:themeColor="text1"/>
                      <w:sz w:val="18"/>
                      <w:szCs w:val="18"/>
                      <w:lang w:eastAsia="lv-LV"/>
                    </w:rPr>
                    <w:t>32.</w:t>
                  </w:r>
                  <w:r w:rsidR="00EC06BC">
                    <w:rPr>
                      <w:rFonts w:ascii="Times New Roman" w:eastAsia="Times New Roman" w:hAnsi="Times New Roman" w:cs="Times New Roman"/>
                      <w:color w:val="000000" w:themeColor="text1"/>
                      <w:sz w:val="18"/>
                      <w:szCs w:val="18"/>
                      <w:lang w:eastAsia="lv-LV"/>
                    </w:rPr>
                    <w:t>97</w:t>
                  </w:r>
                </w:p>
              </w:tc>
              <w:tc>
                <w:tcPr>
                  <w:tcW w:w="961" w:type="dxa"/>
                  <w:shd w:val="clear" w:color="auto" w:fill="auto"/>
                  <w:vAlign w:val="center"/>
                  <w:hideMark/>
                </w:tcPr>
                <w:p w14:paraId="3EC8DA03" w14:textId="68B6F023" w:rsidR="00F21169" w:rsidRPr="00C46526" w:rsidRDefault="00EC06BC" w:rsidP="14671AA3">
                  <w:pPr>
                    <w:spacing w:after="0" w:line="240" w:lineRule="auto"/>
                    <w:jc w:val="center"/>
                    <w:rPr>
                      <w:rFonts w:ascii="Times New Roman" w:eastAsia="Times New Roman" w:hAnsi="Times New Roman" w:cs="Times New Roman"/>
                      <w:color w:val="000000" w:themeColor="text1"/>
                      <w:sz w:val="18"/>
                      <w:szCs w:val="18"/>
                      <w:lang w:eastAsia="lv-LV"/>
                    </w:rPr>
                  </w:pPr>
                  <w:r>
                    <w:rPr>
                      <w:rFonts w:ascii="Times New Roman" w:eastAsia="Times New Roman" w:hAnsi="Times New Roman" w:cs="Times New Roman"/>
                      <w:color w:val="000000" w:themeColor="text1"/>
                      <w:sz w:val="18"/>
                      <w:szCs w:val="18"/>
                      <w:lang w:eastAsia="lv-LV"/>
                    </w:rPr>
                    <w:t>5 469.61</w:t>
                  </w:r>
                </w:p>
              </w:tc>
              <w:tc>
                <w:tcPr>
                  <w:tcW w:w="915" w:type="dxa"/>
                  <w:shd w:val="clear" w:color="auto" w:fill="auto"/>
                  <w:vAlign w:val="center"/>
                  <w:hideMark/>
                </w:tcPr>
                <w:p w14:paraId="3A6076D6" w14:textId="4D276494" w:rsidR="00F21169" w:rsidRPr="00C46526" w:rsidRDefault="5ED8DF7C" w:rsidP="00F21169">
                  <w:pPr>
                    <w:spacing w:after="0" w:line="240" w:lineRule="auto"/>
                    <w:jc w:val="center"/>
                    <w:rPr>
                      <w:rFonts w:ascii="Times New Roman" w:eastAsia="Times New Roman" w:hAnsi="Times New Roman" w:cs="Times New Roman"/>
                      <w:color w:val="000000"/>
                      <w:sz w:val="18"/>
                      <w:szCs w:val="18"/>
                      <w:lang w:eastAsia="lv-LV"/>
                    </w:rPr>
                  </w:pPr>
                  <w:r w:rsidRPr="00C46526">
                    <w:rPr>
                      <w:rFonts w:ascii="Times New Roman" w:eastAsia="Times New Roman" w:hAnsi="Times New Roman" w:cs="Times New Roman"/>
                      <w:color w:val="000000" w:themeColor="text1"/>
                      <w:sz w:val="18"/>
                      <w:szCs w:val="18"/>
                      <w:lang w:eastAsia="lv-LV"/>
                    </w:rPr>
                    <w:t>32.</w:t>
                  </w:r>
                  <w:r w:rsidR="00EC06BC">
                    <w:rPr>
                      <w:rFonts w:ascii="Times New Roman" w:eastAsia="Times New Roman" w:hAnsi="Times New Roman" w:cs="Times New Roman"/>
                      <w:color w:val="000000" w:themeColor="text1"/>
                      <w:sz w:val="18"/>
                      <w:szCs w:val="18"/>
                      <w:lang w:eastAsia="lv-LV"/>
                    </w:rPr>
                    <w:t>29</w:t>
                  </w:r>
                </w:p>
              </w:tc>
              <w:tc>
                <w:tcPr>
                  <w:tcW w:w="991" w:type="dxa"/>
                  <w:shd w:val="clear" w:color="auto" w:fill="auto"/>
                  <w:vAlign w:val="center"/>
                  <w:hideMark/>
                </w:tcPr>
                <w:p w14:paraId="21BBD01A" w14:textId="6D0E0D79" w:rsidR="00F21169" w:rsidRPr="00C46526" w:rsidRDefault="5ED8DF7C" w:rsidP="14671AA3">
                  <w:pPr>
                    <w:spacing w:after="0" w:line="240" w:lineRule="auto"/>
                    <w:jc w:val="center"/>
                    <w:rPr>
                      <w:rFonts w:ascii="Times New Roman" w:eastAsia="Times New Roman" w:hAnsi="Times New Roman" w:cs="Times New Roman"/>
                      <w:sz w:val="18"/>
                      <w:szCs w:val="18"/>
                    </w:rPr>
                  </w:pPr>
                  <w:r w:rsidRPr="00C46526">
                    <w:rPr>
                      <w:rFonts w:ascii="Times New Roman" w:eastAsia="Times New Roman" w:hAnsi="Times New Roman" w:cs="Times New Roman"/>
                      <w:color w:val="000000" w:themeColor="text1"/>
                      <w:sz w:val="18"/>
                      <w:szCs w:val="18"/>
                      <w:lang w:eastAsia="lv-LV"/>
                    </w:rPr>
                    <w:t xml:space="preserve">5 </w:t>
                  </w:r>
                  <w:r w:rsidR="7CE340BE" w:rsidRPr="00C46526">
                    <w:rPr>
                      <w:rFonts w:ascii="Times New Roman" w:eastAsia="Times New Roman" w:hAnsi="Times New Roman" w:cs="Times New Roman"/>
                      <w:color w:val="000000" w:themeColor="text1"/>
                      <w:sz w:val="18"/>
                      <w:szCs w:val="18"/>
                      <w:lang w:eastAsia="lv-LV"/>
                    </w:rPr>
                    <w:t>4</w:t>
                  </w:r>
                  <w:r w:rsidR="00EC06BC">
                    <w:rPr>
                      <w:rFonts w:ascii="Times New Roman" w:eastAsia="Times New Roman" w:hAnsi="Times New Roman" w:cs="Times New Roman"/>
                      <w:color w:val="000000" w:themeColor="text1"/>
                      <w:sz w:val="18"/>
                      <w:szCs w:val="18"/>
                      <w:lang w:eastAsia="lv-LV"/>
                    </w:rPr>
                    <w:t>2</w:t>
                  </w:r>
                  <w:r w:rsidR="7CE340BE" w:rsidRPr="00C46526">
                    <w:rPr>
                      <w:rFonts w:ascii="Times New Roman" w:eastAsia="Times New Roman" w:hAnsi="Times New Roman" w:cs="Times New Roman"/>
                      <w:color w:val="000000" w:themeColor="text1"/>
                      <w:sz w:val="18"/>
                      <w:szCs w:val="18"/>
                      <w:lang w:eastAsia="lv-LV"/>
                    </w:rPr>
                    <w:t>6.</w:t>
                  </w:r>
                  <w:r w:rsidR="00EC06BC">
                    <w:rPr>
                      <w:rFonts w:ascii="Times New Roman" w:eastAsia="Times New Roman" w:hAnsi="Times New Roman" w:cs="Times New Roman"/>
                      <w:color w:val="000000" w:themeColor="text1"/>
                      <w:sz w:val="18"/>
                      <w:szCs w:val="18"/>
                      <w:lang w:eastAsia="lv-LV"/>
                    </w:rPr>
                    <w:t>81</w:t>
                  </w:r>
                </w:p>
              </w:tc>
            </w:tr>
          </w:tbl>
          <w:p w14:paraId="0F4D53BD" w14:textId="77777777" w:rsidR="00F21169" w:rsidRPr="00C46526" w:rsidRDefault="00F21169" w:rsidP="000401B8">
            <w:pPr>
              <w:spacing w:after="0"/>
              <w:jc w:val="both"/>
              <w:rPr>
                <w:rFonts w:ascii="Times New Roman" w:hAnsi="Times New Roman" w:cs="Times New Roman"/>
                <w:sz w:val="24"/>
                <w:szCs w:val="24"/>
              </w:rPr>
            </w:pPr>
          </w:p>
          <w:p w14:paraId="333DC1B0" w14:textId="3B45F1F9" w:rsidR="00E20A0D" w:rsidRPr="008D2B04" w:rsidRDefault="003E0D60" w:rsidP="0014657D">
            <w:pPr>
              <w:jc w:val="both"/>
              <w:rPr>
                <w:rFonts w:ascii="Times New Roman" w:hAnsi="Times New Roman" w:cs="Times New Roman"/>
                <w:sz w:val="24"/>
                <w:szCs w:val="24"/>
              </w:rPr>
            </w:pPr>
            <w:r w:rsidRPr="00C46526">
              <w:rPr>
                <w:rFonts w:ascii="Times New Roman" w:hAnsi="Times New Roman" w:cs="Times New Roman"/>
                <w:sz w:val="24"/>
                <w:szCs w:val="24"/>
              </w:rPr>
              <w:t>Saskaņā</w:t>
            </w:r>
            <w:r w:rsidR="008C126D" w:rsidRPr="00C46526">
              <w:rPr>
                <w:rFonts w:ascii="Times New Roman" w:hAnsi="Times New Roman" w:cs="Times New Roman"/>
                <w:sz w:val="24"/>
                <w:szCs w:val="24"/>
              </w:rPr>
              <w:t xml:space="preserve"> ar</w:t>
            </w:r>
            <w:r w:rsidR="00883BAF" w:rsidRPr="00C46526">
              <w:rPr>
                <w:rFonts w:ascii="Times New Roman" w:hAnsi="Times New Roman" w:cs="Times New Roman"/>
                <w:sz w:val="24"/>
                <w:szCs w:val="24"/>
              </w:rPr>
              <w:t xml:space="preserve"> </w:t>
            </w:r>
            <w:r w:rsidRPr="00C46526">
              <w:rPr>
                <w:rFonts w:ascii="Times New Roman" w:hAnsi="Times New Roman" w:cs="Times New Roman"/>
                <w:bCs/>
                <w:color w:val="000000" w:themeColor="text1"/>
                <w:sz w:val="24"/>
                <w:szCs w:val="24"/>
              </w:rPr>
              <w:t>2020. gadā veikt</w:t>
            </w:r>
            <w:r w:rsidR="008C126D" w:rsidRPr="00C46526">
              <w:rPr>
                <w:rFonts w:ascii="Times New Roman" w:hAnsi="Times New Roman" w:cs="Times New Roman"/>
                <w:bCs/>
                <w:color w:val="000000" w:themeColor="text1"/>
                <w:sz w:val="24"/>
                <w:szCs w:val="24"/>
              </w:rPr>
              <w:t>ā</w:t>
            </w:r>
            <w:r w:rsidRPr="00C46526">
              <w:rPr>
                <w:rFonts w:ascii="Times New Roman" w:hAnsi="Times New Roman" w:cs="Times New Roman"/>
                <w:bCs/>
                <w:color w:val="000000" w:themeColor="text1"/>
                <w:sz w:val="24"/>
                <w:szCs w:val="24"/>
              </w:rPr>
              <w:t xml:space="preserve"> E</w:t>
            </w:r>
            <w:r w:rsidR="008C126D" w:rsidRPr="00C46526">
              <w:rPr>
                <w:rFonts w:ascii="Times New Roman" w:hAnsi="Times New Roman" w:cs="Times New Roman"/>
                <w:bCs/>
                <w:color w:val="000000" w:themeColor="text1"/>
                <w:sz w:val="24"/>
                <w:szCs w:val="24"/>
              </w:rPr>
              <w:t>iropas Centrālās bankas</w:t>
            </w:r>
            <w:r w:rsidRPr="00C46526">
              <w:rPr>
                <w:rFonts w:ascii="Times New Roman" w:hAnsi="Times New Roman" w:cs="Times New Roman"/>
                <w:bCs/>
                <w:color w:val="000000" w:themeColor="text1"/>
                <w:sz w:val="24"/>
                <w:szCs w:val="24"/>
              </w:rPr>
              <w:t xml:space="preserve"> pētījum</w:t>
            </w:r>
            <w:r w:rsidR="008C126D" w:rsidRPr="00C46526">
              <w:rPr>
                <w:rFonts w:ascii="Times New Roman" w:hAnsi="Times New Roman" w:cs="Times New Roman"/>
                <w:bCs/>
                <w:color w:val="000000" w:themeColor="text1"/>
                <w:sz w:val="24"/>
                <w:szCs w:val="24"/>
              </w:rPr>
              <w:t>a</w:t>
            </w:r>
            <w:r w:rsidR="008C126D" w:rsidRPr="008D2B04">
              <w:rPr>
                <w:rFonts w:ascii="Times New Roman" w:hAnsi="Times New Roman" w:cs="Times New Roman"/>
                <w:bCs/>
                <w:color w:val="000000" w:themeColor="text1"/>
                <w:sz w:val="24"/>
                <w:szCs w:val="24"/>
              </w:rPr>
              <w:t xml:space="preserve"> "</w:t>
            </w:r>
            <w:r w:rsidR="008C126D" w:rsidRPr="00E41168">
              <w:rPr>
                <w:rFonts w:ascii="Times New Roman" w:hAnsi="Times New Roman" w:cs="Times New Roman"/>
                <w:bCs/>
                <w:i/>
                <w:iCs/>
                <w:color w:val="000000" w:themeColor="text1"/>
                <w:sz w:val="24"/>
                <w:szCs w:val="24"/>
              </w:rPr>
              <w:t xml:space="preserve">National </w:t>
            </w:r>
            <w:proofErr w:type="spellStart"/>
            <w:r w:rsidR="00EC391A">
              <w:rPr>
                <w:rFonts w:ascii="Times New Roman" w:hAnsi="Times New Roman" w:cs="Times New Roman"/>
                <w:bCs/>
                <w:i/>
                <w:iCs/>
                <w:color w:val="000000" w:themeColor="text1"/>
                <w:sz w:val="24"/>
                <w:szCs w:val="24"/>
              </w:rPr>
              <w:t>S</w:t>
            </w:r>
            <w:r w:rsidR="008C126D" w:rsidRPr="00E41168">
              <w:rPr>
                <w:rFonts w:ascii="Times New Roman" w:hAnsi="Times New Roman" w:cs="Times New Roman"/>
                <w:bCs/>
                <w:i/>
                <w:iCs/>
                <w:color w:val="000000" w:themeColor="text1"/>
                <w:sz w:val="24"/>
                <w:szCs w:val="24"/>
              </w:rPr>
              <w:t>tudies</w:t>
            </w:r>
            <w:proofErr w:type="spellEnd"/>
            <w:r w:rsidR="008C126D" w:rsidRPr="00E41168">
              <w:rPr>
                <w:rFonts w:ascii="Times New Roman" w:hAnsi="Times New Roman" w:cs="Times New Roman"/>
                <w:bCs/>
                <w:i/>
                <w:iCs/>
                <w:color w:val="000000" w:themeColor="text1"/>
                <w:sz w:val="24"/>
                <w:szCs w:val="24"/>
              </w:rPr>
              <w:t xml:space="preserve"> </w:t>
            </w:r>
            <w:proofErr w:type="spellStart"/>
            <w:r w:rsidR="008C126D" w:rsidRPr="00E41168">
              <w:rPr>
                <w:rFonts w:ascii="Times New Roman" w:hAnsi="Times New Roman" w:cs="Times New Roman"/>
                <w:bCs/>
                <w:i/>
                <w:iCs/>
                <w:color w:val="000000" w:themeColor="text1"/>
                <w:sz w:val="24"/>
                <w:szCs w:val="24"/>
              </w:rPr>
              <w:t>on</w:t>
            </w:r>
            <w:proofErr w:type="spellEnd"/>
            <w:r w:rsidR="008C126D" w:rsidRPr="00E41168">
              <w:rPr>
                <w:rFonts w:ascii="Times New Roman" w:hAnsi="Times New Roman" w:cs="Times New Roman"/>
                <w:bCs/>
                <w:i/>
                <w:iCs/>
                <w:color w:val="000000" w:themeColor="text1"/>
                <w:sz w:val="24"/>
                <w:szCs w:val="24"/>
              </w:rPr>
              <w:t xml:space="preserve"> Access to </w:t>
            </w:r>
            <w:proofErr w:type="spellStart"/>
            <w:r w:rsidR="008C126D" w:rsidRPr="00E41168">
              <w:rPr>
                <w:rFonts w:ascii="Times New Roman" w:hAnsi="Times New Roman" w:cs="Times New Roman"/>
                <w:bCs/>
                <w:i/>
                <w:iCs/>
                <w:color w:val="000000" w:themeColor="text1"/>
                <w:sz w:val="24"/>
                <w:szCs w:val="24"/>
              </w:rPr>
              <w:t>Cash</w:t>
            </w:r>
            <w:proofErr w:type="spellEnd"/>
            <w:r w:rsidR="008C126D" w:rsidRPr="00E41168">
              <w:rPr>
                <w:rFonts w:ascii="Times New Roman" w:hAnsi="Times New Roman" w:cs="Times New Roman"/>
                <w:bCs/>
                <w:i/>
                <w:iCs/>
                <w:color w:val="000000" w:themeColor="text1"/>
                <w:sz w:val="24"/>
                <w:szCs w:val="24"/>
              </w:rPr>
              <w:t xml:space="preserve"> </w:t>
            </w:r>
            <w:proofErr w:type="spellStart"/>
            <w:r w:rsidR="008C126D" w:rsidRPr="00E41168">
              <w:rPr>
                <w:rFonts w:ascii="Times New Roman" w:hAnsi="Times New Roman" w:cs="Times New Roman"/>
                <w:bCs/>
                <w:i/>
                <w:iCs/>
                <w:color w:val="000000" w:themeColor="text1"/>
                <w:sz w:val="24"/>
                <w:szCs w:val="24"/>
              </w:rPr>
              <w:t>in</w:t>
            </w:r>
            <w:proofErr w:type="spellEnd"/>
            <w:r w:rsidR="008C126D" w:rsidRPr="00E41168">
              <w:rPr>
                <w:rFonts w:ascii="Times New Roman" w:hAnsi="Times New Roman" w:cs="Times New Roman"/>
                <w:bCs/>
                <w:i/>
                <w:iCs/>
                <w:color w:val="000000" w:themeColor="text1"/>
                <w:sz w:val="24"/>
                <w:szCs w:val="24"/>
              </w:rPr>
              <w:t xml:space="preserve"> 2020</w:t>
            </w:r>
            <w:r w:rsidR="008C126D" w:rsidRPr="008D2B04">
              <w:rPr>
                <w:rFonts w:ascii="Times New Roman" w:hAnsi="Times New Roman" w:cs="Times New Roman"/>
                <w:bCs/>
                <w:color w:val="000000" w:themeColor="text1"/>
                <w:sz w:val="24"/>
                <w:szCs w:val="24"/>
              </w:rPr>
              <w:t>"</w:t>
            </w:r>
            <w:r w:rsidRPr="008D2B04">
              <w:rPr>
                <w:rFonts w:ascii="Times New Roman" w:hAnsi="Times New Roman" w:cs="Times New Roman"/>
                <w:bCs/>
                <w:color w:val="000000" w:themeColor="text1"/>
                <w:sz w:val="24"/>
                <w:szCs w:val="24"/>
              </w:rPr>
              <w:t xml:space="preserve"> apkopojum</w:t>
            </w:r>
            <w:r w:rsidR="008C126D" w:rsidRPr="008D2B04">
              <w:rPr>
                <w:rFonts w:ascii="Times New Roman" w:hAnsi="Times New Roman" w:cs="Times New Roman"/>
                <w:bCs/>
                <w:color w:val="000000" w:themeColor="text1"/>
                <w:sz w:val="24"/>
                <w:szCs w:val="24"/>
              </w:rPr>
              <w:t>u</w:t>
            </w:r>
            <w:r w:rsidRPr="008D2B04">
              <w:rPr>
                <w:rFonts w:ascii="Times New Roman" w:hAnsi="Times New Roman" w:cs="Times New Roman"/>
                <w:bCs/>
                <w:color w:val="000000" w:themeColor="text1"/>
                <w:sz w:val="24"/>
                <w:szCs w:val="24"/>
              </w:rPr>
              <w:t xml:space="preserve"> par skaidrās naudas pieejamību </w:t>
            </w:r>
            <w:proofErr w:type="spellStart"/>
            <w:r w:rsidRPr="008D2B04">
              <w:rPr>
                <w:rFonts w:ascii="Times New Roman" w:hAnsi="Times New Roman" w:cs="Times New Roman"/>
                <w:bCs/>
                <w:i/>
                <w:iCs/>
                <w:color w:val="000000" w:themeColor="text1"/>
                <w:sz w:val="24"/>
                <w:szCs w:val="24"/>
              </w:rPr>
              <w:t>euro</w:t>
            </w:r>
            <w:proofErr w:type="spellEnd"/>
            <w:r w:rsidRPr="008D2B04">
              <w:rPr>
                <w:rFonts w:ascii="Times New Roman" w:hAnsi="Times New Roman" w:cs="Times New Roman"/>
                <w:bCs/>
                <w:color w:val="000000" w:themeColor="text1"/>
                <w:sz w:val="24"/>
                <w:szCs w:val="24"/>
              </w:rPr>
              <w:t xml:space="preserve"> zonas valstīs (pēc vienotas metodoloģijas) Latvija ir </w:t>
            </w:r>
            <w:r w:rsidR="008D2B04" w:rsidRPr="008D2B04">
              <w:rPr>
                <w:rFonts w:ascii="Times New Roman" w:hAnsi="Times New Roman" w:cs="Times New Roman"/>
                <w:bCs/>
                <w:color w:val="000000" w:themeColor="text1"/>
                <w:sz w:val="24"/>
                <w:szCs w:val="24"/>
              </w:rPr>
              <w:t xml:space="preserve">tikai </w:t>
            </w:r>
            <w:r w:rsidRPr="008D2B04">
              <w:rPr>
                <w:rFonts w:ascii="Times New Roman" w:hAnsi="Times New Roman" w:cs="Times New Roman"/>
                <w:bCs/>
                <w:color w:val="000000" w:themeColor="text1"/>
                <w:sz w:val="24"/>
                <w:szCs w:val="24"/>
              </w:rPr>
              <w:t>14.</w:t>
            </w:r>
            <w:r w:rsidR="007253F7">
              <w:rPr>
                <w:rFonts w:ascii="Times New Roman" w:hAnsi="Times New Roman" w:cs="Times New Roman"/>
                <w:bCs/>
                <w:color w:val="000000" w:themeColor="text1"/>
                <w:sz w:val="24"/>
                <w:szCs w:val="24"/>
              </w:rPr>
              <w:t> </w:t>
            </w:r>
            <w:r w:rsidRPr="008D2B04">
              <w:rPr>
                <w:rFonts w:ascii="Times New Roman" w:hAnsi="Times New Roman" w:cs="Times New Roman"/>
                <w:bCs/>
                <w:color w:val="000000" w:themeColor="text1"/>
                <w:sz w:val="24"/>
                <w:szCs w:val="24"/>
              </w:rPr>
              <w:t xml:space="preserve">vietā </w:t>
            </w:r>
            <w:proofErr w:type="spellStart"/>
            <w:r w:rsidRPr="008D2B04">
              <w:rPr>
                <w:rFonts w:ascii="Times New Roman" w:hAnsi="Times New Roman" w:cs="Times New Roman"/>
                <w:bCs/>
                <w:i/>
                <w:iCs/>
                <w:color w:val="000000" w:themeColor="text1"/>
                <w:sz w:val="24"/>
                <w:szCs w:val="24"/>
              </w:rPr>
              <w:t>euro</w:t>
            </w:r>
            <w:proofErr w:type="spellEnd"/>
            <w:r w:rsidRPr="008D2B04">
              <w:rPr>
                <w:rFonts w:ascii="Times New Roman" w:hAnsi="Times New Roman" w:cs="Times New Roman"/>
                <w:bCs/>
                <w:color w:val="000000" w:themeColor="text1"/>
                <w:sz w:val="24"/>
                <w:szCs w:val="24"/>
              </w:rPr>
              <w:t xml:space="preserve"> zonā pēc bankomātu skaita uz 100</w:t>
            </w:r>
            <w:r w:rsidR="007253F7">
              <w:rPr>
                <w:rFonts w:ascii="Times New Roman" w:hAnsi="Times New Roman" w:cs="Times New Roman"/>
                <w:bCs/>
                <w:color w:val="000000" w:themeColor="text1"/>
                <w:sz w:val="24"/>
                <w:szCs w:val="24"/>
              </w:rPr>
              <w:t> </w:t>
            </w:r>
            <w:r w:rsidRPr="008D2B04">
              <w:rPr>
                <w:rFonts w:ascii="Times New Roman" w:hAnsi="Times New Roman" w:cs="Times New Roman"/>
                <w:bCs/>
                <w:color w:val="000000" w:themeColor="text1"/>
                <w:sz w:val="24"/>
                <w:szCs w:val="24"/>
              </w:rPr>
              <w:t xml:space="preserve">000 iedzīvotāju </w:t>
            </w:r>
            <w:r w:rsidR="008D2B04" w:rsidRPr="008D2B04">
              <w:rPr>
                <w:rFonts w:ascii="Times New Roman" w:hAnsi="Times New Roman" w:cs="Times New Roman"/>
                <w:bCs/>
                <w:color w:val="000000" w:themeColor="text1"/>
                <w:sz w:val="24"/>
                <w:szCs w:val="24"/>
              </w:rPr>
              <w:t>(</w:t>
            </w:r>
            <w:r w:rsidRPr="008D2B04">
              <w:rPr>
                <w:rFonts w:ascii="Times New Roman" w:hAnsi="Times New Roman" w:cs="Times New Roman"/>
                <w:bCs/>
                <w:color w:val="000000" w:themeColor="text1"/>
                <w:sz w:val="24"/>
                <w:szCs w:val="24"/>
              </w:rPr>
              <w:t>47.8</w:t>
            </w:r>
            <w:r w:rsidR="008D2B04" w:rsidRPr="008D2B04">
              <w:rPr>
                <w:rFonts w:ascii="Times New Roman" w:hAnsi="Times New Roman" w:cs="Times New Roman"/>
                <w:bCs/>
                <w:color w:val="000000" w:themeColor="text1"/>
                <w:sz w:val="24"/>
                <w:szCs w:val="24"/>
              </w:rPr>
              <w:t>)</w:t>
            </w:r>
            <w:r w:rsidR="00D3627B" w:rsidRPr="008D2B04">
              <w:rPr>
                <w:rFonts w:ascii="Times New Roman" w:hAnsi="Times New Roman" w:cs="Times New Roman"/>
                <w:bCs/>
                <w:color w:val="000000" w:themeColor="text1"/>
                <w:sz w:val="24"/>
                <w:szCs w:val="24"/>
              </w:rPr>
              <w:t>, kā arī</w:t>
            </w:r>
            <w:r w:rsidRPr="008D2B04">
              <w:rPr>
                <w:rFonts w:ascii="Times New Roman" w:hAnsi="Times New Roman" w:cs="Times New Roman"/>
                <w:bCs/>
                <w:color w:val="000000" w:themeColor="text1"/>
                <w:sz w:val="24"/>
                <w:szCs w:val="24"/>
              </w:rPr>
              <w:t xml:space="preserve"> Latvijā ir </w:t>
            </w:r>
            <w:proofErr w:type="spellStart"/>
            <w:r w:rsidRPr="008D2B04">
              <w:rPr>
                <w:rFonts w:ascii="Times New Roman" w:hAnsi="Times New Roman" w:cs="Times New Roman"/>
                <w:bCs/>
                <w:i/>
                <w:iCs/>
                <w:color w:val="000000" w:themeColor="text1"/>
                <w:sz w:val="24"/>
                <w:szCs w:val="24"/>
              </w:rPr>
              <w:t>e</w:t>
            </w:r>
            <w:r w:rsidR="00D3627B" w:rsidRPr="008D2B04">
              <w:rPr>
                <w:rFonts w:ascii="Times New Roman" w:hAnsi="Times New Roman" w:cs="Times New Roman"/>
                <w:bCs/>
                <w:i/>
                <w:iCs/>
                <w:color w:val="000000" w:themeColor="text1"/>
                <w:sz w:val="24"/>
                <w:szCs w:val="24"/>
              </w:rPr>
              <w:t>u</w:t>
            </w:r>
            <w:r w:rsidRPr="008D2B04">
              <w:rPr>
                <w:rFonts w:ascii="Times New Roman" w:hAnsi="Times New Roman" w:cs="Times New Roman"/>
                <w:bCs/>
                <w:i/>
                <w:iCs/>
                <w:color w:val="000000" w:themeColor="text1"/>
                <w:sz w:val="24"/>
                <w:szCs w:val="24"/>
              </w:rPr>
              <w:t>ro</w:t>
            </w:r>
            <w:proofErr w:type="spellEnd"/>
            <w:r w:rsidRPr="008D2B04">
              <w:rPr>
                <w:rFonts w:ascii="Times New Roman" w:hAnsi="Times New Roman" w:cs="Times New Roman"/>
                <w:bCs/>
                <w:color w:val="000000" w:themeColor="text1"/>
                <w:sz w:val="24"/>
                <w:szCs w:val="24"/>
              </w:rPr>
              <w:t xml:space="preserve"> zonā zemākais to cilvēku īpatsvars (42</w:t>
            </w:r>
            <w:r w:rsidR="007253F7">
              <w:rPr>
                <w:rFonts w:ascii="Times New Roman" w:hAnsi="Times New Roman" w:cs="Times New Roman"/>
                <w:bCs/>
                <w:color w:val="000000" w:themeColor="text1"/>
                <w:sz w:val="24"/>
                <w:szCs w:val="24"/>
              </w:rPr>
              <w:t> </w:t>
            </w:r>
            <w:r w:rsidRPr="008D2B04">
              <w:rPr>
                <w:rFonts w:ascii="Times New Roman" w:hAnsi="Times New Roman" w:cs="Times New Roman"/>
                <w:bCs/>
                <w:color w:val="000000" w:themeColor="text1"/>
                <w:sz w:val="24"/>
                <w:szCs w:val="24"/>
              </w:rPr>
              <w:t>%), k</w:t>
            </w:r>
            <w:r w:rsidR="00EC391A">
              <w:rPr>
                <w:rFonts w:ascii="Times New Roman" w:hAnsi="Times New Roman" w:cs="Times New Roman"/>
                <w:bCs/>
                <w:color w:val="000000" w:themeColor="text1"/>
                <w:sz w:val="24"/>
                <w:szCs w:val="24"/>
              </w:rPr>
              <w:t>uri</w:t>
            </w:r>
            <w:r w:rsidRPr="008D2B04">
              <w:rPr>
                <w:rFonts w:ascii="Times New Roman" w:hAnsi="Times New Roman" w:cs="Times New Roman"/>
                <w:bCs/>
                <w:color w:val="000000" w:themeColor="text1"/>
                <w:sz w:val="24"/>
                <w:szCs w:val="24"/>
              </w:rPr>
              <w:t xml:space="preserve"> piekļuvi skaidrās naudas izņemšanai no bankomāta uzskata par ļoti vieglu.</w:t>
            </w:r>
          </w:p>
          <w:p w14:paraId="6EFDD19F" w14:textId="54AA973E" w:rsidR="008B069E" w:rsidRPr="00347349" w:rsidRDefault="00347349" w:rsidP="0014657D">
            <w:pPr>
              <w:jc w:val="both"/>
              <w:rPr>
                <w:rFonts w:ascii="Times New Roman" w:hAnsi="Times New Roman" w:cs="Times New Roman"/>
                <w:bCs/>
                <w:color w:val="000000" w:themeColor="text1"/>
                <w:sz w:val="24"/>
                <w:szCs w:val="24"/>
              </w:rPr>
            </w:pPr>
            <w:r w:rsidRPr="00347349">
              <w:rPr>
                <w:rFonts w:ascii="Times New Roman" w:hAnsi="Times New Roman" w:cs="Times New Roman"/>
                <w:bCs/>
                <w:color w:val="000000" w:themeColor="text1"/>
                <w:sz w:val="24"/>
                <w:szCs w:val="24"/>
              </w:rPr>
              <w:t xml:space="preserve">Projekta </w:t>
            </w:r>
            <w:r w:rsidR="00746744">
              <w:rPr>
                <w:rFonts w:ascii="Times New Roman" w:hAnsi="Times New Roman" w:cs="Times New Roman"/>
                <w:bCs/>
                <w:color w:val="000000" w:themeColor="text1"/>
                <w:sz w:val="24"/>
                <w:szCs w:val="24"/>
              </w:rPr>
              <w:t>7</w:t>
            </w:r>
            <w:r w:rsidRPr="00347349">
              <w:rPr>
                <w:rFonts w:ascii="Times New Roman" w:hAnsi="Times New Roman" w:cs="Times New Roman"/>
                <w:bCs/>
                <w:color w:val="000000" w:themeColor="text1"/>
                <w:sz w:val="24"/>
                <w:szCs w:val="24"/>
              </w:rPr>
              <w:t>.</w:t>
            </w:r>
            <w:r w:rsidR="007253F7">
              <w:rPr>
                <w:rFonts w:ascii="Times New Roman" w:hAnsi="Times New Roman" w:cs="Times New Roman"/>
                <w:bCs/>
                <w:color w:val="000000" w:themeColor="text1"/>
                <w:sz w:val="24"/>
                <w:szCs w:val="24"/>
              </w:rPr>
              <w:t> </w:t>
            </w:r>
            <w:r w:rsidRPr="00347349">
              <w:rPr>
                <w:rFonts w:ascii="Times New Roman" w:hAnsi="Times New Roman" w:cs="Times New Roman"/>
                <w:bCs/>
                <w:color w:val="000000" w:themeColor="text1"/>
                <w:sz w:val="24"/>
                <w:szCs w:val="24"/>
              </w:rPr>
              <w:t xml:space="preserve">punktā paredzēts, ka </w:t>
            </w:r>
            <w:r w:rsidR="00652D7C">
              <w:rPr>
                <w:rFonts w:ascii="Times New Roman" w:hAnsi="Times New Roman" w:cs="Times New Roman"/>
                <w:bCs/>
                <w:color w:val="000000" w:themeColor="text1"/>
                <w:sz w:val="24"/>
                <w:szCs w:val="24"/>
              </w:rPr>
              <w:t>pakalpojumu sniedzējs</w:t>
            </w:r>
            <w:r w:rsidRPr="00347349">
              <w:rPr>
                <w:rFonts w:ascii="Times New Roman" w:hAnsi="Times New Roman" w:cs="Times New Roman"/>
                <w:bCs/>
                <w:color w:val="000000" w:themeColor="text1"/>
                <w:sz w:val="24"/>
                <w:szCs w:val="24"/>
              </w:rPr>
              <w:t xml:space="preserve"> ir tiesīg</w:t>
            </w:r>
            <w:r w:rsidR="00652D7C">
              <w:rPr>
                <w:rFonts w:ascii="Times New Roman" w:hAnsi="Times New Roman" w:cs="Times New Roman"/>
                <w:bCs/>
                <w:color w:val="000000" w:themeColor="text1"/>
                <w:sz w:val="24"/>
                <w:szCs w:val="24"/>
              </w:rPr>
              <w:t>s</w:t>
            </w:r>
            <w:r w:rsidRPr="00347349">
              <w:rPr>
                <w:rFonts w:ascii="Times New Roman" w:hAnsi="Times New Roman" w:cs="Times New Roman"/>
                <w:bCs/>
                <w:color w:val="000000" w:themeColor="text1"/>
                <w:sz w:val="24"/>
                <w:szCs w:val="24"/>
              </w:rPr>
              <w:t xml:space="preserve"> neievērot Projekta </w:t>
            </w:r>
            <w:r w:rsidR="00746744">
              <w:rPr>
                <w:rFonts w:ascii="Times New Roman" w:hAnsi="Times New Roman" w:cs="Times New Roman"/>
                <w:bCs/>
                <w:color w:val="000000" w:themeColor="text1"/>
                <w:sz w:val="24"/>
                <w:szCs w:val="24"/>
              </w:rPr>
              <w:t>5</w:t>
            </w:r>
            <w:r w:rsidRPr="00347349">
              <w:rPr>
                <w:rFonts w:ascii="Times New Roman" w:hAnsi="Times New Roman" w:cs="Times New Roman"/>
                <w:bCs/>
                <w:color w:val="000000" w:themeColor="text1"/>
                <w:sz w:val="24"/>
                <w:szCs w:val="24"/>
              </w:rPr>
              <w:t>.2.</w:t>
            </w:r>
            <w:r w:rsidR="007253F7">
              <w:rPr>
                <w:rFonts w:ascii="Times New Roman" w:hAnsi="Times New Roman" w:cs="Times New Roman"/>
                <w:bCs/>
                <w:color w:val="000000" w:themeColor="text1"/>
                <w:sz w:val="24"/>
                <w:szCs w:val="24"/>
              </w:rPr>
              <w:t> </w:t>
            </w:r>
            <w:r w:rsidRPr="00347349">
              <w:rPr>
                <w:rFonts w:ascii="Times New Roman" w:hAnsi="Times New Roman" w:cs="Times New Roman"/>
                <w:bCs/>
                <w:color w:val="000000" w:themeColor="text1"/>
                <w:sz w:val="24"/>
                <w:szCs w:val="24"/>
              </w:rPr>
              <w:t xml:space="preserve">apakšpunktā minēto prasību, ja </w:t>
            </w:r>
            <w:r w:rsidR="00652D7C">
              <w:rPr>
                <w:rFonts w:ascii="Times New Roman" w:hAnsi="Times New Roman" w:cs="Times New Roman"/>
                <w:bCs/>
                <w:color w:val="000000" w:themeColor="text1"/>
                <w:sz w:val="24"/>
                <w:szCs w:val="24"/>
              </w:rPr>
              <w:t>pakalpojumu sniedzēja</w:t>
            </w:r>
            <w:r w:rsidR="00691606" w:rsidRPr="00691606">
              <w:rPr>
                <w:rFonts w:ascii="Times New Roman" w:hAnsi="Times New Roman" w:cs="Times New Roman"/>
                <w:bCs/>
                <w:color w:val="000000" w:themeColor="text1"/>
                <w:sz w:val="24"/>
                <w:szCs w:val="24"/>
              </w:rPr>
              <w:t xml:space="preserve"> </w:t>
            </w:r>
            <w:r w:rsidR="00691606" w:rsidRPr="000401B8">
              <w:rPr>
                <w:rFonts w:ascii="Times New Roman" w:hAnsi="Times New Roman" w:cs="Times New Roman"/>
                <w:bCs/>
                <w:color w:val="000000" w:themeColor="text1"/>
                <w:sz w:val="24"/>
                <w:szCs w:val="24"/>
              </w:rPr>
              <w:t xml:space="preserve">nodrošināto bankomātu skaits Latvijas Republikas teritorijā nav mazāks par </w:t>
            </w:r>
            <w:r w:rsidR="00D0643D" w:rsidRPr="000401B8">
              <w:rPr>
                <w:rFonts w:ascii="Times New Roman" w:hAnsi="Times New Roman" w:cs="Times New Roman"/>
                <w:bCs/>
                <w:color w:val="000000" w:themeColor="text1"/>
                <w:sz w:val="24"/>
                <w:szCs w:val="24"/>
              </w:rPr>
              <w:t>30</w:t>
            </w:r>
            <w:r w:rsidR="007253F7">
              <w:rPr>
                <w:rFonts w:ascii="Times New Roman" w:hAnsi="Times New Roman" w:cs="Times New Roman"/>
                <w:bCs/>
                <w:color w:val="000000" w:themeColor="text1"/>
                <w:sz w:val="24"/>
                <w:szCs w:val="24"/>
              </w:rPr>
              <w:t> </w:t>
            </w:r>
            <w:r w:rsidR="00691606" w:rsidRPr="000401B8">
              <w:rPr>
                <w:rFonts w:ascii="Times New Roman" w:hAnsi="Times New Roman" w:cs="Times New Roman"/>
                <w:bCs/>
                <w:color w:val="000000" w:themeColor="text1"/>
                <w:sz w:val="24"/>
                <w:szCs w:val="24"/>
              </w:rPr>
              <w:t xml:space="preserve">bankomātiem (jeb </w:t>
            </w:r>
            <w:r w:rsidR="00D0643D" w:rsidRPr="000401B8">
              <w:rPr>
                <w:rFonts w:ascii="Times New Roman" w:hAnsi="Times New Roman" w:cs="Times New Roman"/>
                <w:bCs/>
                <w:color w:val="000000" w:themeColor="text1"/>
                <w:sz w:val="24"/>
                <w:szCs w:val="24"/>
              </w:rPr>
              <w:t>div</w:t>
            </w:r>
            <w:r w:rsidR="00652D7C">
              <w:rPr>
                <w:rFonts w:ascii="Times New Roman" w:hAnsi="Times New Roman" w:cs="Times New Roman"/>
                <w:bCs/>
                <w:color w:val="000000" w:themeColor="text1"/>
                <w:sz w:val="24"/>
                <w:szCs w:val="24"/>
              </w:rPr>
              <w:t>ām</w:t>
            </w:r>
            <w:r w:rsidR="00D0643D" w:rsidRPr="000401B8">
              <w:rPr>
                <w:rFonts w:ascii="Times New Roman" w:hAnsi="Times New Roman" w:cs="Times New Roman"/>
                <w:bCs/>
                <w:color w:val="000000" w:themeColor="text1"/>
                <w:sz w:val="24"/>
                <w:szCs w:val="24"/>
              </w:rPr>
              <w:t xml:space="preserve"> trešdaļ</w:t>
            </w:r>
            <w:r w:rsidR="00652D7C">
              <w:rPr>
                <w:rFonts w:ascii="Times New Roman" w:hAnsi="Times New Roman" w:cs="Times New Roman"/>
                <w:bCs/>
                <w:color w:val="000000" w:themeColor="text1"/>
                <w:sz w:val="24"/>
                <w:szCs w:val="24"/>
              </w:rPr>
              <w:t>ām</w:t>
            </w:r>
            <w:r w:rsidR="00691606" w:rsidRPr="000401B8">
              <w:rPr>
                <w:rFonts w:ascii="Times New Roman" w:hAnsi="Times New Roman" w:cs="Times New Roman"/>
                <w:bCs/>
                <w:color w:val="000000" w:themeColor="text1"/>
                <w:sz w:val="24"/>
                <w:szCs w:val="24"/>
              </w:rPr>
              <w:t xml:space="preserve"> no </w:t>
            </w:r>
            <w:r w:rsidR="003E7D85" w:rsidRPr="000401B8">
              <w:rPr>
                <w:rFonts w:ascii="Times New Roman" w:hAnsi="Times New Roman" w:cs="Times New Roman"/>
                <w:bCs/>
                <w:color w:val="000000" w:themeColor="text1"/>
                <w:sz w:val="24"/>
                <w:szCs w:val="24"/>
              </w:rPr>
              <w:t xml:space="preserve">Projekta </w:t>
            </w:r>
            <w:r w:rsidR="00746744">
              <w:rPr>
                <w:rFonts w:ascii="Times New Roman" w:hAnsi="Times New Roman" w:cs="Times New Roman"/>
                <w:bCs/>
                <w:color w:val="000000" w:themeColor="text1"/>
                <w:sz w:val="24"/>
                <w:szCs w:val="24"/>
              </w:rPr>
              <w:t>5</w:t>
            </w:r>
            <w:r w:rsidR="003E7D85" w:rsidRPr="000401B8">
              <w:rPr>
                <w:rFonts w:ascii="Times New Roman" w:hAnsi="Times New Roman" w:cs="Times New Roman"/>
                <w:bCs/>
                <w:color w:val="000000" w:themeColor="text1"/>
                <w:sz w:val="24"/>
                <w:szCs w:val="24"/>
              </w:rPr>
              <w:t>.2.</w:t>
            </w:r>
            <w:r w:rsidR="007253F7">
              <w:rPr>
                <w:rFonts w:ascii="Times New Roman" w:hAnsi="Times New Roman" w:cs="Times New Roman"/>
                <w:bCs/>
                <w:color w:val="000000" w:themeColor="text1"/>
                <w:sz w:val="24"/>
                <w:szCs w:val="24"/>
              </w:rPr>
              <w:t> </w:t>
            </w:r>
            <w:r w:rsidR="003E7D85" w:rsidRPr="000401B8">
              <w:rPr>
                <w:rFonts w:ascii="Times New Roman" w:hAnsi="Times New Roman" w:cs="Times New Roman"/>
                <w:bCs/>
                <w:color w:val="000000" w:themeColor="text1"/>
                <w:sz w:val="24"/>
                <w:szCs w:val="24"/>
              </w:rPr>
              <w:t>apakšpunktā noteiktajiem</w:t>
            </w:r>
            <w:r w:rsidR="00691606" w:rsidRPr="000401B8">
              <w:rPr>
                <w:rFonts w:ascii="Times New Roman" w:hAnsi="Times New Roman" w:cs="Times New Roman"/>
                <w:bCs/>
                <w:color w:val="000000" w:themeColor="text1"/>
                <w:sz w:val="24"/>
                <w:szCs w:val="24"/>
              </w:rPr>
              <w:t xml:space="preserve"> 45</w:t>
            </w:r>
            <w:r w:rsidR="007253F7">
              <w:rPr>
                <w:rFonts w:ascii="Times New Roman" w:hAnsi="Times New Roman" w:cs="Times New Roman"/>
                <w:bCs/>
                <w:color w:val="000000" w:themeColor="text1"/>
                <w:sz w:val="24"/>
                <w:szCs w:val="24"/>
              </w:rPr>
              <w:t> </w:t>
            </w:r>
            <w:r w:rsidR="00691606" w:rsidRPr="000401B8">
              <w:rPr>
                <w:rFonts w:ascii="Times New Roman" w:hAnsi="Times New Roman" w:cs="Times New Roman"/>
                <w:bCs/>
                <w:color w:val="000000" w:themeColor="text1"/>
                <w:sz w:val="24"/>
                <w:szCs w:val="24"/>
              </w:rPr>
              <w:t>bankomātiem)</w:t>
            </w:r>
            <w:r w:rsidR="00691606" w:rsidRPr="00691606">
              <w:rPr>
                <w:rFonts w:ascii="Times New Roman" w:hAnsi="Times New Roman" w:cs="Times New Roman"/>
                <w:bCs/>
                <w:color w:val="000000" w:themeColor="text1"/>
                <w:sz w:val="24"/>
                <w:szCs w:val="24"/>
              </w:rPr>
              <w:t xml:space="preserve"> uz katriem 100</w:t>
            </w:r>
            <w:r w:rsidR="007253F7">
              <w:rPr>
                <w:rFonts w:ascii="Times New Roman" w:hAnsi="Times New Roman" w:cs="Times New Roman"/>
                <w:bCs/>
                <w:color w:val="000000" w:themeColor="text1"/>
                <w:sz w:val="24"/>
                <w:szCs w:val="24"/>
              </w:rPr>
              <w:t> </w:t>
            </w:r>
            <w:r w:rsidR="00691606" w:rsidRPr="00691606">
              <w:rPr>
                <w:rFonts w:ascii="Times New Roman" w:hAnsi="Times New Roman" w:cs="Times New Roman"/>
                <w:bCs/>
                <w:color w:val="000000" w:themeColor="text1"/>
                <w:sz w:val="24"/>
                <w:szCs w:val="24"/>
              </w:rPr>
              <w:t>000</w:t>
            </w:r>
            <w:r w:rsidR="007253F7">
              <w:rPr>
                <w:rFonts w:ascii="Times New Roman" w:hAnsi="Times New Roman" w:cs="Times New Roman"/>
                <w:bCs/>
                <w:color w:val="000000" w:themeColor="text1"/>
                <w:sz w:val="24"/>
                <w:szCs w:val="24"/>
              </w:rPr>
              <w:t> </w:t>
            </w:r>
            <w:r w:rsidR="00691606" w:rsidRPr="00691606">
              <w:rPr>
                <w:rFonts w:ascii="Times New Roman" w:hAnsi="Times New Roman" w:cs="Times New Roman"/>
                <w:bCs/>
                <w:color w:val="000000" w:themeColor="text1"/>
                <w:sz w:val="24"/>
                <w:szCs w:val="24"/>
              </w:rPr>
              <w:t xml:space="preserve">attiecīgā </w:t>
            </w:r>
            <w:r w:rsidR="00652D7C">
              <w:rPr>
                <w:rFonts w:ascii="Times New Roman" w:hAnsi="Times New Roman" w:cs="Times New Roman"/>
                <w:bCs/>
                <w:color w:val="000000" w:themeColor="text1"/>
                <w:sz w:val="24"/>
                <w:szCs w:val="24"/>
              </w:rPr>
              <w:t>pakalpojumu sniedzēja</w:t>
            </w:r>
            <w:r w:rsidR="00691606" w:rsidRPr="00691606">
              <w:rPr>
                <w:rFonts w:ascii="Times New Roman" w:hAnsi="Times New Roman" w:cs="Times New Roman"/>
                <w:bCs/>
                <w:color w:val="000000" w:themeColor="text1"/>
                <w:sz w:val="24"/>
                <w:szCs w:val="24"/>
              </w:rPr>
              <w:t xml:space="preserve"> aktīvo klientu un </w:t>
            </w:r>
            <w:r w:rsidR="00EC391A">
              <w:rPr>
                <w:rFonts w:ascii="Times New Roman" w:hAnsi="Times New Roman" w:cs="Times New Roman"/>
                <w:bCs/>
                <w:color w:val="000000" w:themeColor="text1"/>
                <w:sz w:val="24"/>
                <w:szCs w:val="24"/>
              </w:rPr>
              <w:t xml:space="preserve">ja </w:t>
            </w:r>
            <w:r w:rsidRPr="00347349">
              <w:rPr>
                <w:rFonts w:ascii="Times New Roman" w:hAnsi="Times New Roman" w:cs="Times New Roman"/>
                <w:bCs/>
                <w:color w:val="000000" w:themeColor="text1"/>
                <w:sz w:val="24"/>
                <w:szCs w:val="24"/>
              </w:rPr>
              <w:t xml:space="preserve">kopējais </w:t>
            </w:r>
            <w:r w:rsidR="00652D7C">
              <w:rPr>
                <w:rFonts w:ascii="Times New Roman" w:hAnsi="Times New Roman" w:cs="Times New Roman"/>
                <w:bCs/>
                <w:color w:val="000000" w:themeColor="text1"/>
                <w:sz w:val="24"/>
                <w:szCs w:val="24"/>
              </w:rPr>
              <w:t>pakalpojumu sniedzēju</w:t>
            </w:r>
            <w:r w:rsidRPr="00347349">
              <w:rPr>
                <w:rFonts w:ascii="Times New Roman" w:hAnsi="Times New Roman" w:cs="Times New Roman"/>
                <w:bCs/>
                <w:color w:val="000000" w:themeColor="text1"/>
                <w:sz w:val="24"/>
                <w:szCs w:val="24"/>
              </w:rPr>
              <w:t xml:space="preserve"> nodrošināto bankomātu skaits Latvijā ir lielāks par 45</w:t>
            </w:r>
            <w:r w:rsidR="007253F7">
              <w:rPr>
                <w:rFonts w:ascii="Times New Roman" w:hAnsi="Times New Roman" w:cs="Times New Roman"/>
                <w:bCs/>
                <w:color w:val="000000" w:themeColor="text1"/>
                <w:sz w:val="24"/>
                <w:szCs w:val="24"/>
              </w:rPr>
              <w:t> </w:t>
            </w:r>
            <w:r w:rsidRPr="00347349">
              <w:rPr>
                <w:rFonts w:ascii="Times New Roman" w:hAnsi="Times New Roman" w:cs="Times New Roman"/>
                <w:bCs/>
                <w:color w:val="000000" w:themeColor="text1"/>
                <w:sz w:val="24"/>
                <w:szCs w:val="24"/>
              </w:rPr>
              <w:t>bankomātiem uz katriem 100 000</w:t>
            </w:r>
            <w:r w:rsidR="007253F7">
              <w:rPr>
                <w:rFonts w:ascii="Times New Roman" w:hAnsi="Times New Roman" w:cs="Times New Roman"/>
                <w:bCs/>
                <w:color w:val="000000" w:themeColor="text1"/>
                <w:sz w:val="24"/>
                <w:szCs w:val="24"/>
              </w:rPr>
              <w:t> </w:t>
            </w:r>
            <w:r w:rsidRPr="00347349">
              <w:rPr>
                <w:rFonts w:ascii="Times New Roman" w:hAnsi="Times New Roman" w:cs="Times New Roman"/>
                <w:bCs/>
                <w:color w:val="000000" w:themeColor="text1"/>
                <w:sz w:val="24"/>
                <w:szCs w:val="24"/>
              </w:rPr>
              <w:t xml:space="preserve">visu </w:t>
            </w:r>
            <w:r w:rsidR="00652D7C">
              <w:rPr>
                <w:rFonts w:ascii="Times New Roman" w:hAnsi="Times New Roman" w:cs="Times New Roman"/>
                <w:bCs/>
                <w:color w:val="000000" w:themeColor="text1"/>
                <w:sz w:val="24"/>
                <w:szCs w:val="24"/>
              </w:rPr>
              <w:t>pakalpojumu sniedzēju</w:t>
            </w:r>
            <w:r w:rsidRPr="00347349">
              <w:rPr>
                <w:rFonts w:ascii="Times New Roman" w:hAnsi="Times New Roman" w:cs="Times New Roman"/>
                <w:bCs/>
                <w:color w:val="000000" w:themeColor="text1"/>
                <w:sz w:val="24"/>
                <w:szCs w:val="24"/>
              </w:rPr>
              <w:t xml:space="preserve"> aktīvajiem klientiem Latvijā</w:t>
            </w:r>
            <w:r>
              <w:rPr>
                <w:rFonts w:ascii="Times New Roman" w:hAnsi="Times New Roman" w:cs="Times New Roman"/>
                <w:bCs/>
                <w:color w:val="000000" w:themeColor="text1"/>
                <w:sz w:val="24"/>
                <w:szCs w:val="24"/>
              </w:rPr>
              <w:t xml:space="preserve">. </w:t>
            </w:r>
            <w:r>
              <w:rPr>
                <w:rFonts w:ascii="Times New Roman" w:hAnsi="Times New Roman" w:cs="Times New Roman"/>
                <w:sz w:val="24"/>
                <w:szCs w:val="24"/>
              </w:rPr>
              <w:t xml:space="preserve">Šāda atkāpe paredzēta, lai nodrošinātu to, ka </w:t>
            </w:r>
            <w:r w:rsidRPr="00347349">
              <w:rPr>
                <w:rFonts w:ascii="Times New Roman" w:hAnsi="Times New Roman" w:cs="Times New Roman"/>
                <w:bCs/>
                <w:color w:val="000000" w:themeColor="text1"/>
                <w:sz w:val="24"/>
                <w:szCs w:val="24"/>
              </w:rPr>
              <w:t xml:space="preserve">Projekta </w:t>
            </w:r>
            <w:r w:rsidR="00746744">
              <w:rPr>
                <w:rFonts w:ascii="Times New Roman" w:hAnsi="Times New Roman" w:cs="Times New Roman"/>
                <w:bCs/>
                <w:color w:val="000000" w:themeColor="text1"/>
                <w:sz w:val="24"/>
                <w:szCs w:val="24"/>
              </w:rPr>
              <w:t>5</w:t>
            </w:r>
            <w:r w:rsidRPr="00347349">
              <w:rPr>
                <w:rFonts w:ascii="Times New Roman" w:hAnsi="Times New Roman" w:cs="Times New Roman"/>
                <w:bCs/>
                <w:color w:val="000000" w:themeColor="text1"/>
                <w:sz w:val="24"/>
                <w:szCs w:val="24"/>
              </w:rPr>
              <w:t>.2.</w:t>
            </w:r>
            <w:r w:rsidR="007253F7">
              <w:rPr>
                <w:rFonts w:ascii="Times New Roman" w:hAnsi="Times New Roman" w:cs="Times New Roman"/>
                <w:bCs/>
                <w:color w:val="000000" w:themeColor="text1"/>
                <w:sz w:val="24"/>
                <w:szCs w:val="24"/>
              </w:rPr>
              <w:t> </w:t>
            </w:r>
            <w:r w:rsidRPr="00347349">
              <w:rPr>
                <w:rFonts w:ascii="Times New Roman" w:hAnsi="Times New Roman" w:cs="Times New Roman"/>
                <w:bCs/>
                <w:color w:val="000000" w:themeColor="text1"/>
                <w:sz w:val="24"/>
                <w:szCs w:val="24"/>
              </w:rPr>
              <w:t>apakšpunktā paredzēt</w:t>
            </w:r>
            <w:r>
              <w:rPr>
                <w:rFonts w:ascii="Times New Roman" w:hAnsi="Times New Roman" w:cs="Times New Roman"/>
                <w:bCs/>
                <w:color w:val="000000" w:themeColor="text1"/>
                <w:sz w:val="24"/>
                <w:szCs w:val="24"/>
              </w:rPr>
              <w:t xml:space="preserve">ā </w:t>
            </w:r>
            <w:r w:rsidRPr="00691606">
              <w:rPr>
                <w:rFonts w:ascii="Times New Roman" w:hAnsi="Times New Roman" w:cs="Times New Roman"/>
                <w:bCs/>
                <w:color w:val="000000" w:themeColor="text1"/>
                <w:sz w:val="24"/>
                <w:szCs w:val="24"/>
              </w:rPr>
              <w:t xml:space="preserve">prasība par </w:t>
            </w:r>
            <w:r w:rsidR="00652D7C">
              <w:rPr>
                <w:rFonts w:ascii="Times New Roman" w:hAnsi="Times New Roman" w:cs="Times New Roman"/>
                <w:bCs/>
                <w:color w:val="000000" w:themeColor="text1"/>
                <w:sz w:val="24"/>
                <w:szCs w:val="24"/>
              </w:rPr>
              <w:t>pakalpojumu sniedzēja</w:t>
            </w:r>
            <w:r w:rsidRPr="00691606">
              <w:rPr>
                <w:rFonts w:ascii="Times New Roman" w:hAnsi="Times New Roman" w:cs="Times New Roman"/>
                <w:bCs/>
                <w:color w:val="000000" w:themeColor="text1"/>
                <w:sz w:val="24"/>
                <w:szCs w:val="24"/>
              </w:rPr>
              <w:t xml:space="preserve"> nodrošināto bankomātu skaitu</w:t>
            </w:r>
            <w:r w:rsidRPr="00347349">
              <w:rPr>
                <w:rFonts w:ascii="Times New Roman" w:hAnsi="Times New Roman" w:cs="Times New Roman"/>
                <w:bCs/>
                <w:color w:val="000000" w:themeColor="text1"/>
                <w:sz w:val="24"/>
                <w:szCs w:val="24"/>
              </w:rPr>
              <w:t xml:space="preserve"> Latvijā</w:t>
            </w:r>
            <w:r>
              <w:rPr>
                <w:rFonts w:ascii="Times New Roman" w:hAnsi="Times New Roman" w:cs="Times New Roman"/>
                <w:bCs/>
                <w:color w:val="000000" w:themeColor="text1"/>
                <w:sz w:val="24"/>
                <w:szCs w:val="24"/>
              </w:rPr>
              <w:t xml:space="preserve"> nepārsniedz to, kas nepieciešams attiecīgās prasības mērķa sasniegšanai. Prasība par </w:t>
            </w:r>
            <w:r w:rsidR="00652D7C">
              <w:rPr>
                <w:rFonts w:ascii="Times New Roman" w:hAnsi="Times New Roman" w:cs="Times New Roman"/>
                <w:bCs/>
                <w:color w:val="000000" w:themeColor="text1"/>
                <w:sz w:val="24"/>
                <w:szCs w:val="24"/>
              </w:rPr>
              <w:t>pakalpojumu sniedzēja</w:t>
            </w:r>
            <w:r w:rsidRPr="00347349">
              <w:rPr>
                <w:rFonts w:ascii="Times New Roman" w:hAnsi="Times New Roman" w:cs="Times New Roman"/>
                <w:bCs/>
                <w:color w:val="000000" w:themeColor="text1"/>
                <w:sz w:val="24"/>
                <w:szCs w:val="24"/>
              </w:rPr>
              <w:t xml:space="preserve"> nodrošin</w:t>
            </w:r>
            <w:r w:rsidR="00524957">
              <w:rPr>
                <w:rFonts w:ascii="Times New Roman" w:hAnsi="Times New Roman" w:cs="Times New Roman"/>
                <w:bCs/>
                <w:color w:val="000000" w:themeColor="text1"/>
                <w:sz w:val="24"/>
                <w:szCs w:val="24"/>
              </w:rPr>
              <w:t>āto</w:t>
            </w:r>
            <w:r>
              <w:rPr>
                <w:rFonts w:ascii="Times New Roman" w:hAnsi="Times New Roman" w:cs="Times New Roman"/>
                <w:bCs/>
                <w:color w:val="000000" w:themeColor="text1"/>
                <w:sz w:val="24"/>
                <w:szCs w:val="24"/>
              </w:rPr>
              <w:t xml:space="preserve"> minimālo</w:t>
            </w:r>
            <w:r w:rsidRPr="00347349">
              <w:rPr>
                <w:rFonts w:ascii="Times New Roman" w:hAnsi="Times New Roman" w:cs="Times New Roman"/>
                <w:bCs/>
                <w:color w:val="000000" w:themeColor="text1"/>
                <w:sz w:val="24"/>
                <w:szCs w:val="24"/>
              </w:rPr>
              <w:t xml:space="preserve"> bankomātu skait</w:t>
            </w:r>
            <w:r>
              <w:rPr>
                <w:rFonts w:ascii="Times New Roman" w:hAnsi="Times New Roman" w:cs="Times New Roman"/>
                <w:bCs/>
                <w:color w:val="000000" w:themeColor="text1"/>
                <w:sz w:val="24"/>
                <w:szCs w:val="24"/>
              </w:rPr>
              <w:t xml:space="preserve">u Latvijā </w:t>
            </w:r>
            <w:r w:rsidR="00691606">
              <w:rPr>
                <w:rFonts w:ascii="Times New Roman" w:hAnsi="Times New Roman" w:cs="Times New Roman"/>
                <w:bCs/>
                <w:color w:val="000000" w:themeColor="text1"/>
                <w:sz w:val="24"/>
                <w:szCs w:val="24"/>
              </w:rPr>
              <w:t xml:space="preserve">noteikta, lai nodrošinātu </w:t>
            </w:r>
            <w:r w:rsidR="00691606" w:rsidRPr="00691606">
              <w:rPr>
                <w:rFonts w:ascii="Times New Roman" w:hAnsi="Times New Roman" w:cs="Times New Roman"/>
                <w:bCs/>
                <w:color w:val="000000" w:themeColor="text1"/>
                <w:sz w:val="24"/>
                <w:szCs w:val="24"/>
              </w:rPr>
              <w:t xml:space="preserve">skaidrās naudas izmaksas pakalpojuma infrastruktūras kapacitātes pietiekamību, kas īpaši svarīgi būtu skaidrās naudas izmaksas pakalpojuma </w:t>
            </w:r>
            <w:r w:rsidR="00691606">
              <w:rPr>
                <w:rFonts w:ascii="Times New Roman" w:hAnsi="Times New Roman" w:cs="Times New Roman"/>
                <w:bCs/>
                <w:color w:val="000000" w:themeColor="text1"/>
                <w:sz w:val="24"/>
                <w:szCs w:val="24"/>
              </w:rPr>
              <w:t>s</w:t>
            </w:r>
            <w:r w:rsidR="00691606" w:rsidRPr="00691606">
              <w:rPr>
                <w:rFonts w:ascii="Times New Roman" w:hAnsi="Times New Roman" w:cs="Times New Roman"/>
                <w:bCs/>
                <w:color w:val="000000" w:themeColor="text1"/>
                <w:sz w:val="24"/>
                <w:szCs w:val="24"/>
              </w:rPr>
              <w:t>trauja pieprasījuma pieauguma gadījumā</w:t>
            </w:r>
            <w:r w:rsidR="00691606">
              <w:rPr>
                <w:rFonts w:ascii="Times New Roman" w:hAnsi="Times New Roman" w:cs="Times New Roman"/>
                <w:bCs/>
                <w:color w:val="000000" w:themeColor="text1"/>
                <w:sz w:val="24"/>
                <w:szCs w:val="24"/>
              </w:rPr>
              <w:t xml:space="preserve"> (piem</w:t>
            </w:r>
            <w:r w:rsidR="007253F7">
              <w:rPr>
                <w:rFonts w:ascii="Times New Roman" w:hAnsi="Times New Roman" w:cs="Times New Roman"/>
                <w:bCs/>
                <w:color w:val="000000" w:themeColor="text1"/>
                <w:sz w:val="24"/>
                <w:szCs w:val="24"/>
              </w:rPr>
              <w:t>ēram</w:t>
            </w:r>
            <w:r w:rsidR="00691606">
              <w:rPr>
                <w:rFonts w:ascii="Times New Roman" w:hAnsi="Times New Roman" w:cs="Times New Roman"/>
                <w:bCs/>
                <w:color w:val="000000" w:themeColor="text1"/>
                <w:sz w:val="24"/>
                <w:szCs w:val="24"/>
              </w:rPr>
              <w:t>, valsts apdraudējuma situācijā)</w:t>
            </w:r>
            <w:r w:rsidR="00691606" w:rsidRPr="00691606">
              <w:rPr>
                <w:rFonts w:ascii="Times New Roman" w:hAnsi="Times New Roman" w:cs="Times New Roman"/>
                <w:bCs/>
                <w:color w:val="000000" w:themeColor="text1"/>
                <w:sz w:val="24"/>
                <w:szCs w:val="24"/>
              </w:rPr>
              <w:t>.</w:t>
            </w:r>
            <w:r w:rsidR="00691606">
              <w:rPr>
                <w:rFonts w:ascii="Times New Roman" w:hAnsi="Times New Roman" w:cs="Times New Roman"/>
                <w:bCs/>
                <w:color w:val="000000" w:themeColor="text1"/>
                <w:sz w:val="24"/>
                <w:szCs w:val="24"/>
              </w:rPr>
              <w:t xml:space="preserve"> Ņemot vērā to, ka ar </w:t>
            </w:r>
            <w:r w:rsidR="00652D7C">
              <w:rPr>
                <w:rFonts w:ascii="Times New Roman" w:hAnsi="Times New Roman" w:cs="Times New Roman"/>
                <w:bCs/>
                <w:color w:val="000000" w:themeColor="text1"/>
                <w:sz w:val="24"/>
                <w:szCs w:val="24"/>
              </w:rPr>
              <w:t>pakalpojumu sniedzēja</w:t>
            </w:r>
            <w:r w:rsidR="00691606">
              <w:rPr>
                <w:rFonts w:ascii="Times New Roman" w:hAnsi="Times New Roman" w:cs="Times New Roman"/>
                <w:bCs/>
                <w:color w:val="000000" w:themeColor="text1"/>
                <w:sz w:val="24"/>
                <w:szCs w:val="24"/>
              </w:rPr>
              <w:t xml:space="preserve"> izsniegtu maksājumu karti </w:t>
            </w:r>
            <w:r w:rsidR="00691606" w:rsidRPr="00691606">
              <w:rPr>
                <w:rFonts w:ascii="Times New Roman" w:hAnsi="Times New Roman" w:cs="Times New Roman"/>
                <w:bCs/>
                <w:color w:val="000000" w:themeColor="text1"/>
                <w:sz w:val="24"/>
                <w:szCs w:val="24"/>
              </w:rPr>
              <w:t>skaidrās naudas izmaksas pakalpojum</w:t>
            </w:r>
            <w:r w:rsidR="00691606">
              <w:rPr>
                <w:rFonts w:ascii="Times New Roman" w:hAnsi="Times New Roman" w:cs="Times New Roman"/>
                <w:bCs/>
                <w:color w:val="000000" w:themeColor="text1"/>
                <w:sz w:val="24"/>
                <w:szCs w:val="24"/>
              </w:rPr>
              <w:t xml:space="preserve">u var saņemt ne tikai attiecīgā </w:t>
            </w:r>
            <w:r w:rsidR="00652D7C">
              <w:rPr>
                <w:rFonts w:ascii="Times New Roman" w:hAnsi="Times New Roman" w:cs="Times New Roman"/>
                <w:bCs/>
                <w:color w:val="000000" w:themeColor="text1"/>
                <w:sz w:val="24"/>
                <w:szCs w:val="24"/>
              </w:rPr>
              <w:t>pakalpojumu sniedzēja</w:t>
            </w:r>
            <w:r w:rsidR="00691606">
              <w:rPr>
                <w:rFonts w:ascii="Times New Roman" w:hAnsi="Times New Roman" w:cs="Times New Roman"/>
                <w:bCs/>
                <w:color w:val="000000" w:themeColor="text1"/>
                <w:sz w:val="24"/>
                <w:szCs w:val="24"/>
              </w:rPr>
              <w:t xml:space="preserve"> nodrošinātajā bankomātā, bet arī jebkura cita </w:t>
            </w:r>
            <w:r w:rsidR="00652D7C">
              <w:rPr>
                <w:rFonts w:ascii="Times New Roman" w:hAnsi="Times New Roman" w:cs="Times New Roman"/>
                <w:bCs/>
                <w:color w:val="000000" w:themeColor="text1"/>
                <w:sz w:val="24"/>
                <w:szCs w:val="24"/>
              </w:rPr>
              <w:t>pakalpojumu sniedzēja</w:t>
            </w:r>
            <w:r w:rsidR="00691606">
              <w:rPr>
                <w:rFonts w:ascii="Times New Roman" w:hAnsi="Times New Roman" w:cs="Times New Roman"/>
                <w:bCs/>
                <w:color w:val="000000" w:themeColor="text1"/>
                <w:sz w:val="24"/>
                <w:szCs w:val="24"/>
              </w:rPr>
              <w:t xml:space="preserve"> bankomātā, </w:t>
            </w:r>
            <w:r w:rsidR="003F40DB">
              <w:rPr>
                <w:rFonts w:ascii="Times New Roman" w:hAnsi="Times New Roman" w:cs="Times New Roman"/>
                <w:bCs/>
                <w:color w:val="000000" w:themeColor="text1"/>
                <w:sz w:val="24"/>
                <w:szCs w:val="24"/>
              </w:rPr>
              <w:t xml:space="preserve">secināms, ka arī </w:t>
            </w:r>
            <w:r w:rsidR="003F40DB" w:rsidRPr="00691606">
              <w:rPr>
                <w:rFonts w:ascii="Times New Roman" w:hAnsi="Times New Roman" w:cs="Times New Roman"/>
                <w:bCs/>
                <w:color w:val="000000" w:themeColor="text1"/>
                <w:sz w:val="24"/>
                <w:szCs w:val="24"/>
              </w:rPr>
              <w:t>skaidrās naudas izmaksas pakalpojuma infrastruktūras kapacitātes pietiekamīb</w:t>
            </w:r>
            <w:r w:rsidR="003F40DB">
              <w:rPr>
                <w:rFonts w:ascii="Times New Roman" w:hAnsi="Times New Roman" w:cs="Times New Roman"/>
                <w:bCs/>
                <w:color w:val="000000" w:themeColor="text1"/>
                <w:sz w:val="24"/>
                <w:szCs w:val="24"/>
              </w:rPr>
              <w:t xml:space="preserve">a var tikt sasniegta, balstoties uz citu </w:t>
            </w:r>
            <w:r w:rsidR="00652D7C">
              <w:rPr>
                <w:rFonts w:ascii="Times New Roman" w:hAnsi="Times New Roman" w:cs="Times New Roman"/>
                <w:bCs/>
                <w:color w:val="000000" w:themeColor="text1"/>
                <w:sz w:val="24"/>
                <w:szCs w:val="24"/>
              </w:rPr>
              <w:t>pakalpojumu sniedzēju</w:t>
            </w:r>
            <w:r w:rsidR="003F40DB">
              <w:rPr>
                <w:rFonts w:ascii="Times New Roman" w:hAnsi="Times New Roman" w:cs="Times New Roman"/>
                <w:bCs/>
                <w:color w:val="000000" w:themeColor="text1"/>
                <w:sz w:val="24"/>
                <w:szCs w:val="24"/>
              </w:rPr>
              <w:t xml:space="preserve"> nodrošinātajiem bankomātiem, ja t</w:t>
            </w:r>
            <w:r w:rsidR="001C523E">
              <w:rPr>
                <w:rFonts w:ascii="Times New Roman" w:hAnsi="Times New Roman" w:cs="Times New Roman"/>
                <w:bCs/>
                <w:color w:val="000000" w:themeColor="text1"/>
                <w:sz w:val="24"/>
                <w:szCs w:val="24"/>
              </w:rPr>
              <w:t>o skaits</w:t>
            </w:r>
            <w:r w:rsidR="003F40DB">
              <w:rPr>
                <w:rFonts w:ascii="Times New Roman" w:hAnsi="Times New Roman" w:cs="Times New Roman"/>
                <w:bCs/>
                <w:color w:val="000000" w:themeColor="text1"/>
                <w:sz w:val="24"/>
                <w:szCs w:val="24"/>
              </w:rPr>
              <w:t xml:space="preserve"> Latvijā kopumā atbilst vismaz </w:t>
            </w:r>
            <w:r w:rsidR="003F40DB" w:rsidRPr="00347349">
              <w:rPr>
                <w:rFonts w:ascii="Times New Roman" w:hAnsi="Times New Roman" w:cs="Times New Roman"/>
                <w:bCs/>
                <w:color w:val="000000" w:themeColor="text1"/>
                <w:sz w:val="24"/>
                <w:szCs w:val="24"/>
              </w:rPr>
              <w:t>45</w:t>
            </w:r>
            <w:r w:rsidR="00590860">
              <w:rPr>
                <w:rFonts w:ascii="Times New Roman" w:hAnsi="Times New Roman" w:cs="Times New Roman"/>
                <w:bCs/>
                <w:color w:val="000000" w:themeColor="text1"/>
                <w:sz w:val="24"/>
                <w:szCs w:val="24"/>
              </w:rPr>
              <w:t> </w:t>
            </w:r>
            <w:r w:rsidR="003F40DB" w:rsidRPr="00347349">
              <w:rPr>
                <w:rFonts w:ascii="Times New Roman" w:hAnsi="Times New Roman" w:cs="Times New Roman"/>
                <w:bCs/>
                <w:color w:val="000000" w:themeColor="text1"/>
                <w:sz w:val="24"/>
                <w:szCs w:val="24"/>
              </w:rPr>
              <w:t>bankomātiem uz katriem 100 000</w:t>
            </w:r>
            <w:r w:rsidR="00590860">
              <w:rPr>
                <w:rFonts w:ascii="Times New Roman" w:hAnsi="Times New Roman" w:cs="Times New Roman"/>
                <w:bCs/>
                <w:color w:val="000000" w:themeColor="text1"/>
                <w:sz w:val="24"/>
                <w:szCs w:val="24"/>
              </w:rPr>
              <w:t> </w:t>
            </w:r>
            <w:r w:rsidR="003F40DB" w:rsidRPr="00347349">
              <w:rPr>
                <w:rFonts w:ascii="Times New Roman" w:hAnsi="Times New Roman" w:cs="Times New Roman"/>
                <w:bCs/>
                <w:color w:val="000000" w:themeColor="text1"/>
                <w:sz w:val="24"/>
                <w:szCs w:val="24"/>
              </w:rPr>
              <w:t xml:space="preserve">visu </w:t>
            </w:r>
            <w:r w:rsidR="00DE1E0E">
              <w:rPr>
                <w:rFonts w:ascii="Times New Roman" w:hAnsi="Times New Roman" w:cs="Times New Roman"/>
                <w:bCs/>
                <w:color w:val="000000" w:themeColor="text1"/>
                <w:sz w:val="24"/>
                <w:szCs w:val="24"/>
              </w:rPr>
              <w:t xml:space="preserve">pakalpojumu sniedzēju </w:t>
            </w:r>
            <w:r w:rsidR="003F40DB" w:rsidRPr="00347349">
              <w:rPr>
                <w:rFonts w:ascii="Times New Roman" w:hAnsi="Times New Roman" w:cs="Times New Roman"/>
                <w:bCs/>
                <w:color w:val="000000" w:themeColor="text1"/>
                <w:sz w:val="24"/>
                <w:szCs w:val="24"/>
              </w:rPr>
              <w:t>aktīvajiem klientiem Latvijā</w:t>
            </w:r>
            <w:r w:rsidR="003F40DB">
              <w:rPr>
                <w:rFonts w:ascii="Times New Roman" w:hAnsi="Times New Roman" w:cs="Times New Roman"/>
                <w:bCs/>
                <w:color w:val="000000" w:themeColor="text1"/>
                <w:sz w:val="24"/>
                <w:szCs w:val="24"/>
              </w:rPr>
              <w:t xml:space="preserve">. Vienlaikus </w:t>
            </w:r>
            <w:r w:rsidR="003F40DB" w:rsidRPr="00347349">
              <w:rPr>
                <w:rFonts w:ascii="Times New Roman" w:hAnsi="Times New Roman" w:cs="Times New Roman"/>
                <w:bCs/>
                <w:color w:val="000000" w:themeColor="text1"/>
                <w:sz w:val="24"/>
                <w:szCs w:val="24"/>
              </w:rPr>
              <w:t xml:space="preserve">Projekta </w:t>
            </w:r>
            <w:r w:rsidR="00746744">
              <w:rPr>
                <w:rFonts w:ascii="Times New Roman" w:hAnsi="Times New Roman" w:cs="Times New Roman"/>
                <w:bCs/>
                <w:color w:val="000000" w:themeColor="text1"/>
                <w:sz w:val="24"/>
                <w:szCs w:val="24"/>
              </w:rPr>
              <w:t>5</w:t>
            </w:r>
            <w:r w:rsidR="003F40DB" w:rsidRPr="00347349">
              <w:rPr>
                <w:rFonts w:ascii="Times New Roman" w:hAnsi="Times New Roman" w:cs="Times New Roman"/>
                <w:bCs/>
                <w:color w:val="000000" w:themeColor="text1"/>
                <w:sz w:val="24"/>
                <w:szCs w:val="24"/>
              </w:rPr>
              <w:t>.2.</w:t>
            </w:r>
            <w:r w:rsidR="00F03795">
              <w:rPr>
                <w:rFonts w:ascii="Times New Roman" w:hAnsi="Times New Roman" w:cs="Times New Roman"/>
                <w:bCs/>
                <w:color w:val="000000" w:themeColor="text1"/>
                <w:sz w:val="24"/>
                <w:szCs w:val="24"/>
              </w:rPr>
              <w:t> </w:t>
            </w:r>
            <w:r w:rsidR="003F40DB" w:rsidRPr="00347349">
              <w:rPr>
                <w:rFonts w:ascii="Times New Roman" w:hAnsi="Times New Roman" w:cs="Times New Roman"/>
                <w:bCs/>
                <w:color w:val="000000" w:themeColor="text1"/>
                <w:sz w:val="24"/>
                <w:szCs w:val="24"/>
              </w:rPr>
              <w:t>apakšpunktā</w:t>
            </w:r>
            <w:r w:rsidR="003F40DB">
              <w:rPr>
                <w:rFonts w:ascii="Times New Roman" w:hAnsi="Times New Roman" w:cs="Times New Roman"/>
                <w:bCs/>
                <w:color w:val="000000" w:themeColor="text1"/>
                <w:sz w:val="24"/>
                <w:szCs w:val="24"/>
              </w:rPr>
              <w:t xml:space="preserve"> ietverts nosacījums</w:t>
            </w:r>
            <w:r w:rsidR="008E20CD">
              <w:rPr>
                <w:rFonts w:ascii="Times New Roman" w:hAnsi="Times New Roman" w:cs="Times New Roman"/>
                <w:bCs/>
                <w:color w:val="000000" w:themeColor="text1"/>
                <w:sz w:val="24"/>
                <w:szCs w:val="24"/>
              </w:rPr>
              <w:t xml:space="preserve">, ka </w:t>
            </w:r>
            <w:r w:rsidR="00DE1E0E">
              <w:rPr>
                <w:rFonts w:ascii="Times New Roman" w:hAnsi="Times New Roman" w:cs="Times New Roman"/>
                <w:bCs/>
                <w:color w:val="000000" w:themeColor="text1"/>
                <w:sz w:val="24"/>
                <w:szCs w:val="24"/>
              </w:rPr>
              <w:t>pakalpojumu sniedzēju</w:t>
            </w:r>
            <w:r w:rsidR="008E20CD" w:rsidRPr="00691606">
              <w:rPr>
                <w:rFonts w:ascii="Times New Roman" w:hAnsi="Times New Roman" w:cs="Times New Roman"/>
                <w:bCs/>
                <w:color w:val="000000" w:themeColor="text1"/>
                <w:sz w:val="24"/>
                <w:szCs w:val="24"/>
              </w:rPr>
              <w:t xml:space="preserve"> nodrošināto bankomātu skaits Latvijas Republikas teritorijā </w:t>
            </w:r>
            <w:r w:rsidR="008E20CD">
              <w:rPr>
                <w:rFonts w:ascii="Times New Roman" w:hAnsi="Times New Roman" w:cs="Times New Roman"/>
                <w:bCs/>
                <w:color w:val="000000" w:themeColor="text1"/>
                <w:sz w:val="24"/>
                <w:szCs w:val="24"/>
              </w:rPr>
              <w:t>jebkurā gadījumā nedrīkst būt</w:t>
            </w:r>
            <w:r w:rsidR="008E20CD" w:rsidRPr="00691606">
              <w:rPr>
                <w:rFonts w:ascii="Times New Roman" w:hAnsi="Times New Roman" w:cs="Times New Roman"/>
                <w:bCs/>
                <w:color w:val="000000" w:themeColor="text1"/>
                <w:sz w:val="24"/>
                <w:szCs w:val="24"/>
              </w:rPr>
              <w:t xml:space="preserve"> mazāks </w:t>
            </w:r>
            <w:r w:rsidR="008E20CD" w:rsidRPr="000401B8">
              <w:rPr>
                <w:rFonts w:ascii="Times New Roman" w:hAnsi="Times New Roman" w:cs="Times New Roman"/>
                <w:bCs/>
                <w:color w:val="000000" w:themeColor="text1"/>
                <w:sz w:val="24"/>
                <w:szCs w:val="24"/>
              </w:rPr>
              <w:t>par 3</w:t>
            </w:r>
            <w:r w:rsidR="00D0643D" w:rsidRPr="000401B8">
              <w:rPr>
                <w:rFonts w:ascii="Times New Roman" w:hAnsi="Times New Roman" w:cs="Times New Roman"/>
                <w:bCs/>
                <w:color w:val="000000" w:themeColor="text1"/>
                <w:sz w:val="24"/>
                <w:szCs w:val="24"/>
              </w:rPr>
              <w:t>0</w:t>
            </w:r>
            <w:r w:rsidR="00F03795">
              <w:rPr>
                <w:rFonts w:ascii="Times New Roman" w:hAnsi="Times New Roman" w:cs="Times New Roman"/>
                <w:bCs/>
                <w:color w:val="000000" w:themeColor="text1"/>
                <w:sz w:val="24"/>
                <w:szCs w:val="24"/>
              </w:rPr>
              <w:t> </w:t>
            </w:r>
            <w:r w:rsidR="008E20CD" w:rsidRPr="000401B8">
              <w:rPr>
                <w:rFonts w:ascii="Times New Roman" w:hAnsi="Times New Roman" w:cs="Times New Roman"/>
                <w:bCs/>
                <w:color w:val="000000" w:themeColor="text1"/>
                <w:sz w:val="24"/>
                <w:szCs w:val="24"/>
              </w:rPr>
              <w:t xml:space="preserve">bankomātiem (jeb vismaz </w:t>
            </w:r>
            <w:r w:rsidR="00D0643D" w:rsidRPr="000401B8">
              <w:rPr>
                <w:rFonts w:ascii="Times New Roman" w:hAnsi="Times New Roman" w:cs="Times New Roman"/>
                <w:bCs/>
                <w:color w:val="000000" w:themeColor="text1"/>
                <w:sz w:val="24"/>
                <w:szCs w:val="24"/>
              </w:rPr>
              <w:t>div</w:t>
            </w:r>
            <w:r w:rsidR="00DE1E0E">
              <w:rPr>
                <w:rFonts w:ascii="Times New Roman" w:hAnsi="Times New Roman" w:cs="Times New Roman"/>
                <w:bCs/>
                <w:color w:val="000000" w:themeColor="text1"/>
                <w:sz w:val="24"/>
                <w:szCs w:val="24"/>
              </w:rPr>
              <w:t>ām</w:t>
            </w:r>
            <w:r w:rsidR="00D0643D" w:rsidRPr="000401B8">
              <w:rPr>
                <w:rFonts w:ascii="Times New Roman" w:hAnsi="Times New Roman" w:cs="Times New Roman"/>
                <w:bCs/>
                <w:color w:val="000000" w:themeColor="text1"/>
                <w:sz w:val="24"/>
                <w:szCs w:val="24"/>
              </w:rPr>
              <w:t xml:space="preserve"> trešdaļ</w:t>
            </w:r>
            <w:r w:rsidR="00DE1E0E">
              <w:rPr>
                <w:rFonts w:ascii="Times New Roman" w:hAnsi="Times New Roman" w:cs="Times New Roman"/>
                <w:bCs/>
                <w:color w:val="000000" w:themeColor="text1"/>
                <w:sz w:val="24"/>
                <w:szCs w:val="24"/>
              </w:rPr>
              <w:t>ām</w:t>
            </w:r>
            <w:r w:rsidR="008E20CD" w:rsidRPr="000401B8">
              <w:rPr>
                <w:rFonts w:ascii="Times New Roman" w:hAnsi="Times New Roman" w:cs="Times New Roman"/>
                <w:bCs/>
                <w:color w:val="000000" w:themeColor="text1"/>
                <w:sz w:val="24"/>
                <w:szCs w:val="24"/>
              </w:rPr>
              <w:t xml:space="preserve"> no </w:t>
            </w:r>
            <w:r w:rsidR="001C523E" w:rsidRPr="000401B8">
              <w:rPr>
                <w:rFonts w:ascii="Times New Roman" w:hAnsi="Times New Roman" w:cs="Times New Roman"/>
                <w:bCs/>
                <w:color w:val="000000" w:themeColor="text1"/>
                <w:sz w:val="24"/>
                <w:szCs w:val="24"/>
              </w:rPr>
              <w:t xml:space="preserve">Projekta </w:t>
            </w:r>
            <w:r w:rsidR="00746744">
              <w:rPr>
                <w:rFonts w:ascii="Times New Roman" w:hAnsi="Times New Roman" w:cs="Times New Roman"/>
                <w:bCs/>
                <w:color w:val="000000" w:themeColor="text1"/>
                <w:sz w:val="24"/>
                <w:szCs w:val="24"/>
              </w:rPr>
              <w:t>5</w:t>
            </w:r>
            <w:r w:rsidR="001C523E" w:rsidRPr="000401B8">
              <w:rPr>
                <w:rFonts w:ascii="Times New Roman" w:hAnsi="Times New Roman" w:cs="Times New Roman"/>
                <w:bCs/>
                <w:color w:val="000000" w:themeColor="text1"/>
                <w:sz w:val="24"/>
                <w:szCs w:val="24"/>
              </w:rPr>
              <w:t>.2.</w:t>
            </w:r>
            <w:r w:rsidR="00F03795">
              <w:rPr>
                <w:rFonts w:ascii="Times New Roman" w:hAnsi="Times New Roman" w:cs="Times New Roman"/>
                <w:bCs/>
                <w:color w:val="000000" w:themeColor="text1"/>
                <w:sz w:val="24"/>
                <w:szCs w:val="24"/>
              </w:rPr>
              <w:t> </w:t>
            </w:r>
            <w:r w:rsidR="001C523E" w:rsidRPr="000401B8">
              <w:rPr>
                <w:rFonts w:ascii="Times New Roman" w:hAnsi="Times New Roman" w:cs="Times New Roman"/>
                <w:bCs/>
                <w:color w:val="000000" w:themeColor="text1"/>
                <w:sz w:val="24"/>
                <w:szCs w:val="24"/>
              </w:rPr>
              <w:t>apakšpunktā noteiktajiem</w:t>
            </w:r>
            <w:r w:rsidR="008E20CD" w:rsidRPr="000401B8">
              <w:rPr>
                <w:rFonts w:ascii="Times New Roman" w:hAnsi="Times New Roman" w:cs="Times New Roman"/>
                <w:bCs/>
                <w:color w:val="000000" w:themeColor="text1"/>
                <w:sz w:val="24"/>
                <w:szCs w:val="24"/>
              </w:rPr>
              <w:t xml:space="preserve"> 45</w:t>
            </w:r>
            <w:r w:rsidR="00F03795">
              <w:rPr>
                <w:rFonts w:ascii="Times New Roman" w:hAnsi="Times New Roman" w:cs="Times New Roman"/>
                <w:bCs/>
                <w:color w:val="000000" w:themeColor="text1"/>
                <w:sz w:val="24"/>
                <w:szCs w:val="24"/>
              </w:rPr>
              <w:t> </w:t>
            </w:r>
            <w:r w:rsidR="008E20CD" w:rsidRPr="000401B8">
              <w:rPr>
                <w:rFonts w:ascii="Times New Roman" w:hAnsi="Times New Roman" w:cs="Times New Roman"/>
                <w:bCs/>
                <w:color w:val="000000" w:themeColor="text1"/>
                <w:sz w:val="24"/>
                <w:szCs w:val="24"/>
              </w:rPr>
              <w:t>bankomātiem)</w:t>
            </w:r>
            <w:r w:rsidR="008E20CD" w:rsidRPr="00691606">
              <w:rPr>
                <w:rFonts w:ascii="Times New Roman" w:hAnsi="Times New Roman" w:cs="Times New Roman"/>
                <w:bCs/>
                <w:color w:val="000000" w:themeColor="text1"/>
                <w:sz w:val="24"/>
                <w:szCs w:val="24"/>
              </w:rPr>
              <w:t xml:space="preserve"> uz katriem 100</w:t>
            </w:r>
            <w:r w:rsidR="00F03795">
              <w:rPr>
                <w:rFonts w:ascii="Times New Roman" w:hAnsi="Times New Roman" w:cs="Times New Roman"/>
                <w:bCs/>
                <w:color w:val="000000" w:themeColor="text1"/>
                <w:sz w:val="24"/>
                <w:szCs w:val="24"/>
              </w:rPr>
              <w:t> </w:t>
            </w:r>
            <w:r w:rsidR="008E20CD" w:rsidRPr="00691606">
              <w:rPr>
                <w:rFonts w:ascii="Times New Roman" w:hAnsi="Times New Roman" w:cs="Times New Roman"/>
                <w:bCs/>
                <w:color w:val="000000" w:themeColor="text1"/>
                <w:sz w:val="24"/>
                <w:szCs w:val="24"/>
              </w:rPr>
              <w:t>000</w:t>
            </w:r>
            <w:r w:rsidR="00F03795">
              <w:rPr>
                <w:rFonts w:ascii="Times New Roman" w:hAnsi="Times New Roman" w:cs="Times New Roman"/>
                <w:bCs/>
                <w:color w:val="000000" w:themeColor="text1"/>
                <w:sz w:val="24"/>
                <w:szCs w:val="24"/>
              </w:rPr>
              <w:t> </w:t>
            </w:r>
            <w:r w:rsidR="008E20CD" w:rsidRPr="00691606">
              <w:rPr>
                <w:rFonts w:ascii="Times New Roman" w:hAnsi="Times New Roman" w:cs="Times New Roman"/>
                <w:bCs/>
                <w:color w:val="000000" w:themeColor="text1"/>
                <w:sz w:val="24"/>
                <w:szCs w:val="24"/>
              </w:rPr>
              <w:t xml:space="preserve">attiecīgā </w:t>
            </w:r>
            <w:r w:rsidR="00DE1E0E">
              <w:rPr>
                <w:rFonts w:ascii="Times New Roman" w:hAnsi="Times New Roman" w:cs="Times New Roman"/>
                <w:bCs/>
                <w:color w:val="000000" w:themeColor="text1"/>
                <w:sz w:val="24"/>
                <w:szCs w:val="24"/>
              </w:rPr>
              <w:t>pakalpojumu sniedzēja</w:t>
            </w:r>
            <w:r w:rsidR="008E20CD" w:rsidRPr="00691606">
              <w:rPr>
                <w:rFonts w:ascii="Times New Roman" w:hAnsi="Times New Roman" w:cs="Times New Roman"/>
                <w:bCs/>
                <w:color w:val="000000" w:themeColor="text1"/>
                <w:sz w:val="24"/>
                <w:szCs w:val="24"/>
              </w:rPr>
              <w:t xml:space="preserve"> aktīvo klientu</w:t>
            </w:r>
            <w:r w:rsidR="008E20CD">
              <w:rPr>
                <w:rFonts w:ascii="Times New Roman" w:hAnsi="Times New Roman" w:cs="Times New Roman"/>
                <w:bCs/>
                <w:color w:val="000000" w:themeColor="text1"/>
                <w:sz w:val="24"/>
                <w:szCs w:val="24"/>
              </w:rPr>
              <w:t>, lai nodrošinātu</w:t>
            </w:r>
            <w:r w:rsidR="003F40DB">
              <w:rPr>
                <w:rFonts w:ascii="Times New Roman" w:hAnsi="Times New Roman" w:cs="Times New Roman"/>
                <w:bCs/>
                <w:color w:val="000000" w:themeColor="text1"/>
                <w:sz w:val="24"/>
                <w:szCs w:val="24"/>
              </w:rPr>
              <w:t xml:space="preserve">, ka </w:t>
            </w:r>
            <w:r w:rsidR="008E20CD">
              <w:rPr>
                <w:rFonts w:ascii="Times New Roman" w:hAnsi="Times New Roman" w:cs="Times New Roman"/>
                <w:bCs/>
                <w:color w:val="000000" w:themeColor="text1"/>
                <w:sz w:val="24"/>
                <w:szCs w:val="24"/>
              </w:rPr>
              <w:t xml:space="preserve">iepriekš minētā </w:t>
            </w:r>
            <w:r w:rsidR="003F40DB">
              <w:rPr>
                <w:rFonts w:ascii="Times New Roman" w:hAnsi="Times New Roman" w:cs="Times New Roman"/>
                <w:bCs/>
                <w:color w:val="000000" w:themeColor="text1"/>
                <w:sz w:val="24"/>
                <w:szCs w:val="24"/>
              </w:rPr>
              <w:t xml:space="preserve">balstīšanās uz citu </w:t>
            </w:r>
            <w:r w:rsidR="00DE1E0E">
              <w:rPr>
                <w:rFonts w:ascii="Times New Roman" w:hAnsi="Times New Roman" w:cs="Times New Roman"/>
                <w:bCs/>
                <w:color w:val="000000" w:themeColor="text1"/>
                <w:sz w:val="24"/>
                <w:szCs w:val="24"/>
              </w:rPr>
              <w:t>pakalpojumu sniedzēju</w:t>
            </w:r>
            <w:r w:rsidR="003F40DB">
              <w:rPr>
                <w:rFonts w:ascii="Times New Roman" w:hAnsi="Times New Roman" w:cs="Times New Roman"/>
                <w:bCs/>
                <w:color w:val="000000" w:themeColor="text1"/>
                <w:sz w:val="24"/>
                <w:szCs w:val="24"/>
              </w:rPr>
              <w:t xml:space="preserve"> nodrošināto bankomātu tīklu kapacitāti ne</w:t>
            </w:r>
            <w:r w:rsidR="008E20CD">
              <w:rPr>
                <w:rFonts w:ascii="Times New Roman" w:hAnsi="Times New Roman" w:cs="Times New Roman"/>
                <w:bCs/>
                <w:color w:val="000000" w:themeColor="text1"/>
                <w:sz w:val="24"/>
                <w:szCs w:val="24"/>
              </w:rPr>
              <w:t>kļūst par</w:t>
            </w:r>
            <w:r w:rsidR="003F40DB">
              <w:rPr>
                <w:rFonts w:ascii="Times New Roman" w:hAnsi="Times New Roman" w:cs="Times New Roman"/>
                <w:bCs/>
                <w:color w:val="000000" w:themeColor="text1"/>
                <w:sz w:val="24"/>
                <w:szCs w:val="24"/>
              </w:rPr>
              <w:t xml:space="preserve"> pārmērīg</w:t>
            </w:r>
            <w:r w:rsidR="008E20CD">
              <w:rPr>
                <w:rFonts w:ascii="Times New Roman" w:hAnsi="Times New Roman" w:cs="Times New Roman"/>
                <w:bCs/>
                <w:color w:val="000000" w:themeColor="text1"/>
                <w:sz w:val="24"/>
                <w:szCs w:val="24"/>
              </w:rPr>
              <w:t>u</w:t>
            </w:r>
            <w:r w:rsidR="003F40DB">
              <w:rPr>
                <w:rFonts w:ascii="Times New Roman" w:hAnsi="Times New Roman" w:cs="Times New Roman"/>
                <w:bCs/>
                <w:color w:val="000000" w:themeColor="text1"/>
                <w:sz w:val="24"/>
                <w:szCs w:val="24"/>
              </w:rPr>
              <w:t xml:space="preserve"> (piemēram, </w:t>
            </w:r>
            <w:r w:rsidR="008E20CD">
              <w:rPr>
                <w:rFonts w:ascii="Times New Roman" w:hAnsi="Times New Roman" w:cs="Times New Roman"/>
                <w:bCs/>
                <w:color w:val="000000" w:themeColor="text1"/>
                <w:sz w:val="24"/>
                <w:szCs w:val="24"/>
              </w:rPr>
              <w:t>kad</w:t>
            </w:r>
            <w:r w:rsidR="003F40DB">
              <w:rPr>
                <w:rFonts w:ascii="Times New Roman" w:hAnsi="Times New Roman" w:cs="Times New Roman"/>
                <w:bCs/>
                <w:color w:val="000000" w:themeColor="text1"/>
                <w:sz w:val="24"/>
                <w:szCs w:val="24"/>
              </w:rPr>
              <w:t xml:space="preserve"> </w:t>
            </w:r>
            <w:r w:rsidR="00DE1E0E">
              <w:rPr>
                <w:rFonts w:ascii="Times New Roman" w:hAnsi="Times New Roman" w:cs="Times New Roman"/>
                <w:bCs/>
                <w:color w:val="000000" w:themeColor="text1"/>
                <w:sz w:val="24"/>
                <w:szCs w:val="24"/>
              </w:rPr>
              <w:t>pakalpojumu sniedzējs</w:t>
            </w:r>
            <w:r w:rsidR="003F40DB">
              <w:rPr>
                <w:rFonts w:ascii="Times New Roman" w:hAnsi="Times New Roman" w:cs="Times New Roman"/>
                <w:bCs/>
                <w:color w:val="000000" w:themeColor="text1"/>
                <w:sz w:val="24"/>
                <w:szCs w:val="24"/>
              </w:rPr>
              <w:t xml:space="preserve"> pat</w:t>
            </w:r>
            <w:r w:rsidR="00DE1E0E">
              <w:rPr>
                <w:rFonts w:ascii="Times New Roman" w:hAnsi="Times New Roman" w:cs="Times New Roman"/>
                <w:bCs/>
                <w:color w:val="000000" w:themeColor="text1"/>
                <w:sz w:val="24"/>
                <w:szCs w:val="24"/>
              </w:rPr>
              <w:t>s</w:t>
            </w:r>
            <w:r w:rsidR="003F40DB">
              <w:rPr>
                <w:rFonts w:ascii="Times New Roman" w:hAnsi="Times New Roman" w:cs="Times New Roman"/>
                <w:bCs/>
                <w:color w:val="000000" w:themeColor="text1"/>
                <w:sz w:val="24"/>
                <w:szCs w:val="24"/>
              </w:rPr>
              <w:t xml:space="preserve"> nenodrošina vispār vai nodrošina niecīgu skaitu no prasītajiem </w:t>
            </w:r>
            <w:r w:rsidR="003F40DB" w:rsidRPr="00347349">
              <w:rPr>
                <w:rFonts w:ascii="Times New Roman" w:hAnsi="Times New Roman" w:cs="Times New Roman"/>
                <w:bCs/>
                <w:color w:val="000000" w:themeColor="text1"/>
                <w:sz w:val="24"/>
                <w:szCs w:val="24"/>
              </w:rPr>
              <w:t>45</w:t>
            </w:r>
            <w:r w:rsidR="00F03795">
              <w:rPr>
                <w:rFonts w:ascii="Times New Roman" w:hAnsi="Times New Roman" w:cs="Times New Roman"/>
                <w:bCs/>
                <w:color w:val="000000" w:themeColor="text1"/>
                <w:sz w:val="24"/>
                <w:szCs w:val="24"/>
              </w:rPr>
              <w:t> </w:t>
            </w:r>
            <w:r w:rsidR="003F40DB" w:rsidRPr="00347349">
              <w:rPr>
                <w:rFonts w:ascii="Times New Roman" w:hAnsi="Times New Roman" w:cs="Times New Roman"/>
                <w:bCs/>
                <w:color w:val="000000" w:themeColor="text1"/>
                <w:sz w:val="24"/>
                <w:szCs w:val="24"/>
              </w:rPr>
              <w:t>bankomātiem uz katriem 100 000</w:t>
            </w:r>
            <w:r w:rsidR="00F03795">
              <w:rPr>
                <w:rFonts w:ascii="Times New Roman" w:hAnsi="Times New Roman" w:cs="Times New Roman"/>
                <w:bCs/>
                <w:color w:val="000000" w:themeColor="text1"/>
                <w:sz w:val="24"/>
                <w:szCs w:val="24"/>
              </w:rPr>
              <w:t> </w:t>
            </w:r>
            <w:r w:rsidR="003F40DB" w:rsidRPr="00691606">
              <w:rPr>
                <w:rFonts w:ascii="Times New Roman" w:hAnsi="Times New Roman" w:cs="Times New Roman"/>
                <w:bCs/>
                <w:color w:val="000000" w:themeColor="text1"/>
                <w:sz w:val="24"/>
                <w:szCs w:val="24"/>
              </w:rPr>
              <w:t xml:space="preserve">attiecīgā </w:t>
            </w:r>
            <w:r w:rsidR="00DE1E0E">
              <w:rPr>
                <w:rFonts w:ascii="Times New Roman" w:hAnsi="Times New Roman" w:cs="Times New Roman"/>
                <w:bCs/>
                <w:color w:val="000000" w:themeColor="text1"/>
                <w:sz w:val="24"/>
                <w:szCs w:val="24"/>
              </w:rPr>
              <w:t>pakalpojumu sniedzēja</w:t>
            </w:r>
            <w:r w:rsidR="003F40DB" w:rsidRPr="00691606">
              <w:rPr>
                <w:rFonts w:ascii="Times New Roman" w:hAnsi="Times New Roman" w:cs="Times New Roman"/>
                <w:bCs/>
                <w:color w:val="000000" w:themeColor="text1"/>
                <w:sz w:val="24"/>
                <w:szCs w:val="24"/>
              </w:rPr>
              <w:t xml:space="preserve"> aktīvo klientu</w:t>
            </w:r>
            <w:r w:rsidR="003F40DB">
              <w:rPr>
                <w:rFonts w:ascii="Times New Roman" w:hAnsi="Times New Roman" w:cs="Times New Roman"/>
                <w:bCs/>
                <w:color w:val="000000" w:themeColor="text1"/>
                <w:sz w:val="24"/>
                <w:szCs w:val="24"/>
              </w:rPr>
              <w:t>)</w:t>
            </w:r>
            <w:r w:rsidR="008E20CD">
              <w:rPr>
                <w:rFonts w:ascii="Times New Roman" w:hAnsi="Times New Roman" w:cs="Times New Roman"/>
                <w:bCs/>
                <w:color w:val="000000" w:themeColor="text1"/>
                <w:sz w:val="24"/>
                <w:szCs w:val="24"/>
              </w:rPr>
              <w:t xml:space="preserve">, kā rezultātā </w:t>
            </w:r>
            <w:r w:rsidR="00A54C1F">
              <w:rPr>
                <w:rFonts w:ascii="Times New Roman" w:hAnsi="Times New Roman" w:cs="Times New Roman"/>
                <w:bCs/>
                <w:color w:val="000000" w:themeColor="text1"/>
                <w:sz w:val="24"/>
                <w:szCs w:val="24"/>
              </w:rPr>
              <w:t>tik</w:t>
            </w:r>
            <w:r w:rsidR="001C523E">
              <w:rPr>
                <w:rFonts w:ascii="Times New Roman" w:hAnsi="Times New Roman" w:cs="Times New Roman"/>
                <w:bCs/>
                <w:color w:val="000000" w:themeColor="text1"/>
                <w:sz w:val="24"/>
                <w:szCs w:val="24"/>
              </w:rPr>
              <w:t>tu</w:t>
            </w:r>
            <w:r w:rsidR="00A54C1F">
              <w:rPr>
                <w:rFonts w:ascii="Times New Roman" w:hAnsi="Times New Roman" w:cs="Times New Roman"/>
                <w:bCs/>
                <w:color w:val="000000" w:themeColor="text1"/>
                <w:sz w:val="24"/>
                <w:szCs w:val="24"/>
              </w:rPr>
              <w:t xml:space="preserve"> būtiski samazināta </w:t>
            </w:r>
            <w:r w:rsidR="00DE1E0E">
              <w:rPr>
                <w:rFonts w:ascii="Times New Roman" w:hAnsi="Times New Roman" w:cs="Times New Roman"/>
                <w:bCs/>
                <w:color w:val="000000" w:themeColor="text1"/>
                <w:sz w:val="24"/>
                <w:szCs w:val="24"/>
              </w:rPr>
              <w:t>pakalpojumu sniedzēja</w:t>
            </w:r>
            <w:r w:rsidR="00A54C1F">
              <w:rPr>
                <w:rFonts w:ascii="Times New Roman" w:hAnsi="Times New Roman" w:cs="Times New Roman"/>
                <w:bCs/>
                <w:color w:val="000000" w:themeColor="text1"/>
                <w:sz w:val="24"/>
                <w:szCs w:val="24"/>
              </w:rPr>
              <w:t xml:space="preserve"> spēja nodrošināt </w:t>
            </w:r>
            <w:r w:rsidR="00A54C1F" w:rsidRPr="00691606">
              <w:rPr>
                <w:rFonts w:ascii="Times New Roman" w:hAnsi="Times New Roman" w:cs="Times New Roman"/>
                <w:bCs/>
                <w:color w:val="000000" w:themeColor="text1"/>
                <w:sz w:val="24"/>
                <w:szCs w:val="24"/>
              </w:rPr>
              <w:t xml:space="preserve">skaidrās </w:t>
            </w:r>
            <w:r w:rsidR="00A54C1F" w:rsidRPr="00691606">
              <w:rPr>
                <w:rFonts w:ascii="Times New Roman" w:hAnsi="Times New Roman" w:cs="Times New Roman"/>
                <w:bCs/>
                <w:color w:val="000000" w:themeColor="text1"/>
                <w:sz w:val="24"/>
                <w:szCs w:val="24"/>
              </w:rPr>
              <w:lastRenderedPageBreak/>
              <w:t>naudas izmaksas pakalpojum</w:t>
            </w:r>
            <w:r w:rsidR="00A54C1F">
              <w:rPr>
                <w:rFonts w:ascii="Times New Roman" w:hAnsi="Times New Roman" w:cs="Times New Roman"/>
                <w:bCs/>
                <w:color w:val="000000" w:themeColor="text1"/>
                <w:sz w:val="24"/>
                <w:szCs w:val="24"/>
              </w:rPr>
              <w:t xml:space="preserve">u negaidītu tirgus izmaiņu vai citu </w:t>
            </w:r>
            <w:r w:rsidR="001C523E">
              <w:rPr>
                <w:rFonts w:ascii="Times New Roman" w:hAnsi="Times New Roman" w:cs="Times New Roman"/>
                <w:bCs/>
                <w:color w:val="000000" w:themeColor="text1"/>
                <w:sz w:val="24"/>
                <w:szCs w:val="24"/>
              </w:rPr>
              <w:t xml:space="preserve">neplānotu </w:t>
            </w:r>
            <w:r w:rsidR="00A54C1F">
              <w:rPr>
                <w:rFonts w:ascii="Times New Roman" w:hAnsi="Times New Roman" w:cs="Times New Roman"/>
                <w:bCs/>
                <w:color w:val="000000" w:themeColor="text1"/>
                <w:sz w:val="24"/>
                <w:szCs w:val="24"/>
              </w:rPr>
              <w:t>apstākļu rašanās gadījumā.</w:t>
            </w:r>
          </w:p>
          <w:p w14:paraId="26DB5A03" w14:textId="52F1818A" w:rsidR="009774AE" w:rsidRDefault="00763DBC" w:rsidP="00E93D61">
            <w:pPr>
              <w:pStyle w:val="CommentText"/>
              <w:rPr>
                <w:sz w:val="24"/>
                <w:szCs w:val="24"/>
              </w:rPr>
            </w:pPr>
            <w:r>
              <w:rPr>
                <w:sz w:val="24"/>
                <w:szCs w:val="24"/>
              </w:rPr>
              <w:t xml:space="preserve">Projekta </w:t>
            </w:r>
            <w:r w:rsidR="007621EE">
              <w:rPr>
                <w:sz w:val="24"/>
                <w:szCs w:val="24"/>
              </w:rPr>
              <w:t>5</w:t>
            </w:r>
            <w:r>
              <w:rPr>
                <w:sz w:val="24"/>
                <w:szCs w:val="24"/>
              </w:rPr>
              <w:t>.3.</w:t>
            </w:r>
            <w:r w:rsidR="00F03795">
              <w:rPr>
                <w:sz w:val="24"/>
                <w:szCs w:val="24"/>
              </w:rPr>
              <w:t> </w:t>
            </w:r>
            <w:r>
              <w:rPr>
                <w:sz w:val="24"/>
                <w:szCs w:val="24"/>
              </w:rPr>
              <w:t>apakšpunktā, k</w:t>
            </w:r>
            <w:r w:rsidR="00590860">
              <w:rPr>
                <w:sz w:val="24"/>
                <w:szCs w:val="24"/>
              </w:rPr>
              <w:t>urš</w:t>
            </w:r>
            <w:r>
              <w:rPr>
                <w:sz w:val="24"/>
                <w:szCs w:val="24"/>
              </w:rPr>
              <w:t xml:space="preserve"> attiecas uz </w:t>
            </w:r>
            <w:r w:rsidRPr="006141F6">
              <w:rPr>
                <w:sz w:val="24"/>
                <w:szCs w:val="24"/>
              </w:rPr>
              <w:t>Kredītiestāžu likuma 7</w:t>
            </w:r>
            <w:r w:rsidR="00DE1E0E">
              <w:rPr>
                <w:sz w:val="24"/>
                <w:szCs w:val="24"/>
              </w:rPr>
              <w:t>3</w:t>
            </w:r>
            <w:r w:rsidRPr="006141F6">
              <w:rPr>
                <w:sz w:val="24"/>
                <w:szCs w:val="24"/>
              </w:rPr>
              <w:t>.</w:t>
            </w:r>
            <w:r w:rsidR="00DE1E0E">
              <w:rPr>
                <w:sz w:val="24"/>
                <w:szCs w:val="24"/>
                <w:vertAlign w:val="superscript"/>
              </w:rPr>
              <w:t>1</w:t>
            </w:r>
            <w:r w:rsidR="00F03795">
              <w:rPr>
                <w:sz w:val="24"/>
                <w:szCs w:val="24"/>
              </w:rPr>
              <w:t> </w:t>
            </w:r>
            <w:r w:rsidRPr="006141F6">
              <w:rPr>
                <w:sz w:val="24"/>
                <w:szCs w:val="24"/>
              </w:rPr>
              <w:t>panta otrā</w:t>
            </w:r>
            <w:r>
              <w:rPr>
                <w:sz w:val="24"/>
                <w:szCs w:val="24"/>
              </w:rPr>
              <w:t>s</w:t>
            </w:r>
            <w:r w:rsidRPr="006141F6">
              <w:rPr>
                <w:sz w:val="24"/>
                <w:szCs w:val="24"/>
              </w:rPr>
              <w:t xml:space="preserve"> daļ</w:t>
            </w:r>
            <w:r>
              <w:rPr>
                <w:sz w:val="24"/>
                <w:szCs w:val="24"/>
              </w:rPr>
              <w:t>as 3.</w:t>
            </w:r>
            <w:r w:rsidR="00F03795">
              <w:rPr>
                <w:sz w:val="24"/>
                <w:szCs w:val="24"/>
              </w:rPr>
              <w:t> </w:t>
            </w:r>
            <w:r>
              <w:rPr>
                <w:sz w:val="24"/>
                <w:szCs w:val="24"/>
              </w:rPr>
              <w:t xml:space="preserve">punktā minēto prasību, noteikta </w:t>
            </w:r>
            <w:r w:rsidR="00CB7083">
              <w:rPr>
                <w:sz w:val="24"/>
                <w:szCs w:val="24"/>
              </w:rPr>
              <w:t xml:space="preserve">bankomāta minimālā darba laika </w:t>
            </w:r>
            <w:r>
              <w:rPr>
                <w:sz w:val="24"/>
                <w:szCs w:val="24"/>
              </w:rPr>
              <w:t>skaitliskā vērtība</w:t>
            </w:r>
            <w:r w:rsidRPr="00763DBC">
              <w:rPr>
                <w:sz w:val="24"/>
                <w:szCs w:val="24"/>
              </w:rPr>
              <w:t xml:space="preserve">, paredzot, ka </w:t>
            </w:r>
            <w:r w:rsidR="00DE1E0E">
              <w:rPr>
                <w:sz w:val="24"/>
                <w:szCs w:val="24"/>
              </w:rPr>
              <w:t>pakalpojumu sniedzēja</w:t>
            </w:r>
            <w:r w:rsidR="009774AE">
              <w:rPr>
                <w:sz w:val="24"/>
                <w:szCs w:val="24"/>
              </w:rPr>
              <w:t xml:space="preserve"> nodrošinātais bankomāts ir klientam pieejams</w:t>
            </w:r>
            <w:r w:rsidR="00E90EC1">
              <w:rPr>
                <w:sz w:val="24"/>
                <w:szCs w:val="24"/>
              </w:rPr>
              <w:t xml:space="preserve"> un darbojas </w:t>
            </w:r>
            <w:r w:rsidR="00813895">
              <w:rPr>
                <w:sz w:val="24"/>
                <w:szCs w:val="24"/>
              </w:rPr>
              <w:t xml:space="preserve">vismaz </w:t>
            </w:r>
            <w:r w:rsidR="00E90EC1">
              <w:rPr>
                <w:sz w:val="24"/>
                <w:szCs w:val="24"/>
              </w:rPr>
              <w:t>minimālajā bankomāta darb</w:t>
            </w:r>
            <w:r w:rsidR="00DE1E0E">
              <w:rPr>
                <w:sz w:val="24"/>
                <w:szCs w:val="24"/>
              </w:rPr>
              <w:t>a</w:t>
            </w:r>
            <w:r w:rsidR="00E90EC1">
              <w:rPr>
                <w:sz w:val="24"/>
                <w:szCs w:val="24"/>
              </w:rPr>
              <w:t xml:space="preserve"> laikā</w:t>
            </w:r>
            <w:r w:rsidR="00F03795">
              <w:rPr>
                <w:sz w:val="24"/>
                <w:szCs w:val="24"/>
              </w:rPr>
              <w:t> </w:t>
            </w:r>
            <w:r w:rsidR="000E0A38">
              <w:rPr>
                <w:sz w:val="24"/>
                <w:szCs w:val="24"/>
              </w:rPr>
              <w:t>– katru dienu vismaz 12</w:t>
            </w:r>
            <w:r w:rsidR="00F03795">
              <w:rPr>
                <w:sz w:val="24"/>
                <w:szCs w:val="24"/>
              </w:rPr>
              <w:t> </w:t>
            </w:r>
            <w:r w:rsidR="000E0A38">
              <w:rPr>
                <w:sz w:val="24"/>
                <w:szCs w:val="24"/>
              </w:rPr>
              <w:t>stundas laika periodā no plkst.</w:t>
            </w:r>
            <w:r w:rsidR="00F03795">
              <w:rPr>
                <w:sz w:val="24"/>
                <w:szCs w:val="24"/>
              </w:rPr>
              <w:t> </w:t>
            </w:r>
            <w:r w:rsidR="000E0A38">
              <w:rPr>
                <w:sz w:val="24"/>
                <w:szCs w:val="24"/>
              </w:rPr>
              <w:t>6.00 līdz plkst.</w:t>
            </w:r>
            <w:r w:rsidR="00F03795">
              <w:rPr>
                <w:sz w:val="24"/>
                <w:szCs w:val="24"/>
              </w:rPr>
              <w:t> </w:t>
            </w:r>
            <w:r w:rsidR="000E0A38">
              <w:rPr>
                <w:sz w:val="24"/>
                <w:szCs w:val="24"/>
              </w:rPr>
              <w:t>24.00</w:t>
            </w:r>
            <w:r w:rsidR="00524957">
              <w:rPr>
                <w:sz w:val="24"/>
                <w:szCs w:val="24"/>
              </w:rPr>
              <w:t>,</w:t>
            </w:r>
            <w:r w:rsidR="000E0A38">
              <w:rPr>
                <w:sz w:val="24"/>
                <w:szCs w:val="24"/>
              </w:rPr>
              <w:t xml:space="preserve"> vai, ja bankomāts uzstādīts publiskā telpā vai ierobežotas piekļuves publiskā </w:t>
            </w:r>
            <w:proofErr w:type="spellStart"/>
            <w:r w:rsidR="000E0A38">
              <w:rPr>
                <w:sz w:val="24"/>
                <w:szCs w:val="24"/>
              </w:rPr>
              <w:t>ārtelpā</w:t>
            </w:r>
            <w:proofErr w:type="spellEnd"/>
            <w:r w:rsidR="000E0A38">
              <w:rPr>
                <w:sz w:val="24"/>
                <w:szCs w:val="24"/>
              </w:rPr>
              <w:t xml:space="preserve">, laika periodā, kad attiecīgā publiskā telpa vai publiskā </w:t>
            </w:r>
            <w:proofErr w:type="spellStart"/>
            <w:r w:rsidR="000E0A38">
              <w:rPr>
                <w:sz w:val="24"/>
                <w:szCs w:val="24"/>
              </w:rPr>
              <w:t>ārtelpa</w:t>
            </w:r>
            <w:proofErr w:type="spellEnd"/>
            <w:r w:rsidR="000E0A38">
              <w:rPr>
                <w:sz w:val="24"/>
                <w:szCs w:val="24"/>
              </w:rPr>
              <w:t xml:space="preserve"> ir pieejama iedzīvotājiem</w:t>
            </w:r>
            <w:r>
              <w:rPr>
                <w:sz w:val="24"/>
                <w:szCs w:val="24"/>
              </w:rPr>
              <w:t>.</w:t>
            </w:r>
            <w:r w:rsidR="00D37C57">
              <w:rPr>
                <w:sz w:val="24"/>
                <w:szCs w:val="24"/>
              </w:rPr>
              <w:t xml:space="preserve"> Projekta </w:t>
            </w:r>
            <w:r w:rsidR="007621EE">
              <w:rPr>
                <w:sz w:val="24"/>
                <w:szCs w:val="24"/>
              </w:rPr>
              <w:t>5</w:t>
            </w:r>
            <w:r w:rsidR="00D37C57">
              <w:rPr>
                <w:sz w:val="24"/>
                <w:szCs w:val="24"/>
              </w:rPr>
              <w:t>.3.</w:t>
            </w:r>
            <w:r w:rsidR="00F03795">
              <w:rPr>
                <w:sz w:val="24"/>
                <w:szCs w:val="24"/>
              </w:rPr>
              <w:t> </w:t>
            </w:r>
            <w:r w:rsidR="00D37C57">
              <w:rPr>
                <w:sz w:val="24"/>
                <w:szCs w:val="24"/>
              </w:rPr>
              <w:t>apakšpunktā minētais t</w:t>
            </w:r>
            <w:r w:rsidR="00D37C57" w:rsidRPr="00C3521D">
              <w:rPr>
                <w:sz w:val="24"/>
                <w:szCs w:val="24"/>
              </w:rPr>
              <w:t xml:space="preserve">ermins </w:t>
            </w:r>
            <w:r w:rsidR="00D37C57">
              <w:rPr>
                <w:sz w:val="24"/>
                <w:szCs w:val="24"/>
              </w:rPr>
              <w:t>"</w:t>
            </w:r>
            <w:r w:rsidR="00D37C57" w:rsidRPr="00C3521D">
              <w:rPr>
                <w:sz w:val="24"/>
                <w:szCs w:val="24"/>
              </w:rPr>
              <w:t>publiska telpa</w:t>
            </w:r>
            <w:r w:rsidR="00D37C57">
              <w:rPr>
                <w:sz w:val="24"/>
                <w:szCs w:val="24"/>
              </w:rPr>
              <w:t>"</w:t>
            </w:r>
            <w:r w:rsidR="00D37C57" w:rsidRPr="00C3521D">
              <w:rPr>
                <w:sz w:val="24"/>
                <w:szCs w:val="24"/>
              </w:rPr>
              <w:t xml:space="preserve"> lietots Ministru kabineta 2021.</w:t>
            </w:r>
            <w:r w:rsidR="00F03795">
              <w:rPr>
                <w:sz w:val="24"/>
                <w:szCs w:val="24"/>
              </w:rPr>
              <w:t> </w:t>
            </w:r>
            <w:r w:rsidR="00D37C57" w:rsidRPr="00C3521D">
              <w:rPr>
                <w:sz w:val="24"/>
                <w:szCs w:val="24"/>
              </w:rPr>
              <w:t>gada 19.</w:t>
            </w:r>
            <w:r w:rsidR="00F03795">
              <w:rPr>
                <w:sz w:val="24"/>
                <w:szCs w:val="24"/>
              </w:rPr>
              <w:t> </w:t>
            </w:r>
            <w:r w:rsidR="00D37C57" w:rsidRPr="00C3521D">
              <w:rPr>
                <w:sz w:val="24"/>
                <w:szCs w:val="24"/>
              </w:rPr>
              <w:t>oktobra noteikumu Nr.</w:t>
            </w:r>
            <w:r w:rsidR="00F03795">
              <w:rPr>
                <w:sz w:val="24"/>
                <w:szCs w:val="24"/>
              </w:rPr>
              <w:t> </w:t>
            </w:r>
            <w:r w:rsidR="00D37C57" w:rsidRPr="00C3521D">
              <w:rPr>
                <w:sz w:val="24"/>
                <w:szCs w:val="24"/>
              </w:rPr>
              <w:t>693 "Būvju vispārīgo prasību būvnormatīvs LBN 200-21" 3.29.</w:t>
            </w:r>
            <w:r w:rsidR="00F03795">
              <w:rPr>
                <w:sz w:val="24"/>
                <w:szCs w:val="24"/>
              </w:rPr>
              <w:t> </w:t>
            </w:r>
            <w:r w:rsidR="00D37C57" w:rsidRPr="00C3521D">
              <w:rPr>
                <w:sz w:val="24"/>
                <w:szCs w:val="24"/>
              </w:rPr>
              <w:t>apakšpunkta izpratnē, t.</w:t>
            </w:r>
            <w:r w:rsidR="007253F7">
              <w:rPr>
                <w:sz w:val="24"/>
                <w:szCs w:val="24"/>
              </w:rPr>
              <w:t> </w:t>
            </w:r>
            <w:r w:rsidR="00D37C57" w:rsidRPr="00C3521D">
              <w:rPr>
                <w:sz w:val="24"/>
                <w:szCs w:val="24"/>
              </w:rPr>
              <w:t xml:space="preserve">i., publiska telpa </w:t>
            </w:r>
            <w:r w:rsidR="00E626BC">
              <w:rPr>
                <w:sz w:val="24"/>
                <w:szCs w:val="24"/>
              </w:rPr>
              <w:t>ir</w:t>
            </w:r>
            <w:r w:rsidR="00D37C57" w:rsidRPr="00C3521D">
              <w:rPr>
                <w:sz w:val="24"/>
                <w:szCs w:val="24"/>
              </w:rPr>
              <w:t xml:space="preserve"> nedzīvojama telpa (izņemot ražošanas, tehniskās un līdzīga lietojuma telpas), kurā strādā darbinieki vai dažādus pakalpojumus var saņemt apmeklētāji. Savukārt termins </w:t>
            </w:r>
            <w:r w:rsidR="00D37C57" w:rsidRPr="00E93D61">
              <w:rPr>
                <w:sz w:val="24"/>
                <w:szCs w:val="24"/>
              </w:rPr>
              <w:t>"</w:t>
            </w:r>
            <w:r w:rsidR="00E93D61" w:rsidRPr="00E93D61">
              <w:rPr>
                <w:sz w:val="24"/>
                <w:szCs w:val="24"/>
              </w:rPr>
              <w:t xml:space="preserve">publiska </w:t>
            </w:r>
            <w:proofErr w:type="spellStart"/>
            <w:r w:rsidR="00E93D61" w:rsidRPr="00E93D61">
              <w:rPr>
                <w:sz w:val="24"/>
                <w:szCs w:val="24"/>
              </w:rPr>
              <w:t>ārtelpa</w:t>
            </w:r>
            <w:proofErr w:type="spellEnd"/>
            <w:r w:rsidR="00D37C57" w:rsidRPr="00E93D61">
              <w:rPr>
                <w:sz w:val="24"/>
                <w:szCs w:val="24"/>
              </w:rPr>
              <w:t>"</w:t>
            </w:r>
            <w:r w:rsidR="00E93D61" w:rsidRPr="00E93D61">
              <w:rPr>
                <w:sz w:val="24"/>
                <w:szCs w:val="24"/>
              </w:rPr>
              <w:t xml:space="preserve"> lietots </w:t>
            </w:r>
            <w:r w:rsidR="00E93D61" w:rsidRPr="00C3521D">
              <w:rPr>
                <w:sz w:val="24"/>
                <w:szCs w:val="24"/>
              </w:rPr>
              <w:t>Ministru kabineta 2013. gada 30. aprīļa noteikumu Nr. 240 "Vispārīgie teritorijas plānošanas, izmantošanas un apbūves noteikumi" 2.21.</w:t>
            </w:r>
            <w:r w:rsidR="00D27E14">
              <w:rPr>
                <w:sz w:val="24"/>
                <w:szCs w:val="24"/>
              </w:rPr>
              <w:t> </w:t>
            </w:r>
            <w:r w:rsidR="00E93D61" w:rsidRPr="00C3521D">
              <w:rPr>
                <w:sz w:val="24"/>
                <w:szCs w:val="24"/>
              </w:rPr>
              <w:t>apakšpunkta izpratnē, t.</w:t>
            </w:r>
            <w:r w:rsidR="007253F7">
              <w:rPr>
                <w:sz w:val="24"/>
                <w:szCs w:val="24"/>
              </w:rPr>
              <w:t> </w:t>
            </w:r>
            <w:r w:rsidR="00E93D61" w:rsidRPr="00C3521D">
              <w:rPr>
                <w:sz w:val="24"/>
                <w:szCs w:val="24"/>
              </w:rPr>
              <w:t>i., publisk</w:t>
            </w:r>
            <w:r w:rsidR="00E626BC">
              <w:rPr>
                <w:sz w:val="24"/>
                <w:szCs w:val="24"/>
              </w:rPr>
              <w:t>ā</w:t>
            </w:r>
            <w:r w:rsidR="00E93D61" w:rsidRPr="00C3521D">
              <w:rPr>
                <w:sz w:val="24"/>
                <w:szCs w:val="24"/>
              </w:rPr>
              <w:t xml:space="preserve"> </w:t>
            </w:r>
            <w:proofErr w:type="spellStart"/>
            <w:r w:rsidR="00E93D61" w:rsidRPr="00C3521D">
              <w:rPr>
                <w:sz w:val="24"/>
                <w:szCs w:val="24"/>
              </w:rPr>
              <w:t>ārtelpa</w:t>
            </w:r>
            <w:proofErr w:type="spellEnd"/>
            <w:r w:rsidR="00E93D61" w:rsidRPr="00C3521D">
              <w:rPr>
                <w:sz w:val="24"/>
                <w:szCs w:val="24"/>
              </w:rPr>
              <w:t xml:space="preserve"> ir sabiedrībai brīvi vai daļēji pieejamas teritorijas un telpa, ko veido ceļi, ielas, bulvāri, laukumi, publisku ēku pagalmi, pasāžas, krastmalas, promenādes, parki, dārzi, skvēri, meži, publiskie ūdeņi un citas vietas, kas nodotas publiskai lietošanai.</w:t>
            </w:r>
          </w:p>
          <w:p w14:paraId="1C6BA2BB" w14:textId="77777777" w:rsidR="00FD184D" w:rsidRDefault="00FD184D" w:rsidP="00E93D61">
            <w:pPr>
              <w:pStyle w:val="CommentText"/>
              <w:rPr>
                <w:sz w:val="24"/>
                <w:szCs w:val="24"/>
              </w:rPr>
            </w:pPr>
          </w:p>
          <w:p w14:paraId="32509B9E" w14:textId="16036460" w:rsidR="00FD184D" w:rsidRDefault="00FD184D" w:rsidP="00E93D61">
            <w:pPr>
              <w:pStyle w:val="CommentText"/>
              <w:rPr>
                <w:sz w:val="24"/>
                <w:szCs w:val="24"/>
              </w:rPr>
            </w:pPr>
            <w:r w:rsidRPr="006B6E28">
              <w:rPr>
                <w:sz w:val="24"/>
                <w:szCs w:val="24"/>
              </w:rPr>
              <w:t xml:space="preserve">Projekta </w:t>
            </w:r>
            <w:r w:rsidR="007621EE">
              <w:rPr>
                <w:sz w:val="24"/>
                <w:szCs w:val="24"/>
              </w:rPr>
              <w:t>5</w:t>
            </w:r>
            <w:r w:rsidRPr="006B6E28">
              <w:rPr>
                <w:sz w:val="24"/>
                <w:szCs w:val="24"/>
              </w:rPr>
              <w:t>.3.</w:t>
            </w:r>
            <w:r w:rsidR="00F03795" w:rsidRPr="006B6E28">
              <w:rPr>
                <w:sz w:val="24"/>
                <w:szCs w:val="24"/>
              </w:rPr>
              <w:t> </w:t>
            </w:r>
            <w:r w:rsidRPr="006B6E28">
              <w:rPr>
                <w:sz w:val="24"/>
                <w:szCs w:val="24"/>
              </w:rPr>
              <w:t>apakšpunkta otrajā teikumā iekļauts nosacījums, ka "</w:t>
            </w:r>
            <w:r w:rsidR="006B6E28">
              <w:rPr>
                <w:sz w:val="24"/>
                <w:szCs w:val="24"/>
              </w:rPr>
              <w:t>k</w:t>
            </w:r>
            <w:r w:rsidR="006B6E28" w:rsidRPr="006B6E28">
              <w:rPr>
                <w:sz w:val="24"/>
                <w:szCs w:val="24"/>
              </w:rPr>
              <w:t>atrs pakalpojumu sniedzēja nodrošinātais bankomāts šā apakšpunkta pirmajā teikumā minētajā laika periodā ir klientam pieejams un darbojas vismaz 97 procentus no mēnesī maksimāli iespējamā laika</w:t>
            </w:r>
            <w:r w:rsidRPr="00C3521D">
              <w:rPr>
                <w:sz w:val="24"/>
                <w:szCs w:val="24"/>
              </w:rPr>
              <w:t>"</w:t>
            </w:r>
            <w:r>
              <w:rPr>
                <w:sz w:val="24"/>
                <w:szCs w:val="24"/>
              </w:rPr>
              <w:t xml:space="preserve">. Šāds nosacījums nepieciešams, ņemot vērā to, ka bankomāti ir tehniskas iekārtas, kurām dažādu objektīvu iemeslu dēļ </w:t>
            </w:r>
            <w:r w:rsidR="006340E8">
              <w:rPr>
                <w:sz w:val="24"/>
                <w:szCs w:val="24"/>
              </w:rPr>
              <w:t xml:space="preserve">pilnīgu </w:t>
            </w:r>
            <w:r>
              <w:rPr>
                <w:sz w:val="24"/>
                <w:szCs w:val="24"/>
              </w:rPr>
              <w:t xml:space="preserve">darbības nepārtrauktību </w:t>
            </w:r>
            <w:r w:rsidR="00092B13">
              <w:rPr>
                <w:sz w:val="24"/>
                <w:szCs w:val="24"/>
              </w:rPr>
              <w:t xml:space="preserve">ilgā laika periodā </w:t>
            </w:r>
            <w:r>
              <w:rPr>
                <w:sz w:val="24"/>
                <w:szCs w:val="24"/>
              </w:rPr>
              <w:t>nodrošināt nav iespējams (piemēram, bankomātu darbību nav iespējams nodrošināt elektroenerģijas piegādes vai informācijas sistēmu savienojumu darbības traucējumu gadījumā, kā arī neatliekami veicamu bankomāta remontdarbu vai uzturēšanas</w:t>
            </w:r>
            <w:r w:rsidR="00092B13">
              <w:rPr>
                <w:sz w:val="24"/>
                <w:szCs w:val="24"/>
              </w:rPr>
              <w:t>/ tehniskās apkalpošanas</w:t>
            </w:r>
            <w:r>
              <w:rPr>
                <w:sz w:val="24"/>
                <w:szCs w:val="24"/>
              </w:rPr>
              <w:t xml:space="preserve"> darbu laikā)</w:t>
            </w:r>
            <w:r w:rsidR="007003A6">
              <w:rPr>
                <w:sz w:val="24"/>
                <w:szCs w:val="24"/>
              </w:rPr>
              <w:t>. Līdz ar to</w:t>
            </w:r>
            <w:r w:rsidR="00092B13">
              <w:rPr>
                <w:sz w:val="24"/>
                <w:szCs w:val="24"/>
              </w:rPr>
              <w:t xml:space="preserve"> ir nepieciešams noteikt </w:t>
            </w:r>
            <w:r w:rsidR="007003A6">
              <w:rPr>
                <w:sz w:val="24"/>
                <w:szCs w:val="24"/>
              </w:rPr>
              <w:t>bankomātu faktiskās</w:t>
            </w:r>
            <w:r w:rsidR="00092B13">
              <w:rPr>
                <w:sz w:val="24"/>
                <w:szCs w:val="24"/>
              </w:rPr>
              <w:t xml:space="preserve"> pieejamības līmeni</w:t>
            </w:r>
            <w:r w:rsidR="007003A6">
              <w:rPr>
                <w:sz w:val="24"/>
                <w:szCs w:val="24"/>
              </w:rPr>
              <w:t>, paredzot saprātīgu vidējo laika ilgumu mēnesī, kurā bankomāts var dažādu iemeslu dēļ faktiski nedarboties</w:t>
            </w:r>
            <w:r w:rsidR="00092B13">
              <w:rPr>
                <w:sz w:val="24"/>
                <w:szCs w:val="24"/>
              </w:rPr>
              <w:t>.</w:t>
            </w:r>
            <w:r w:rsidR="007003A6">
              <w:rPr>
                <w:sz w:val="24"/>
                <w:szCs w:val="24"/>
              </w:rPr>
              <w:t xml:space="preserve"> Latvijas Bankas ieskatā </w:t>
            </w:r>
            <w:r w:rsidR="007003A6" w:rsidRPr="00C3521D">
              <w:rPr>
                <w:sz w:val="24"/>
                <w:szCs w:val="24"/>
              </w:rPr>
              <w:t>"</w:t>
            </w:r>
            <w:r w:rsidR="007003A6" w:rsidRPr="00FD184D">
              <w:rPr>
                <w:sz w:val="24"/>
                <w:szCs w:val="24"/>
              </w:rPr>
              <w:t>97</w:t>
            </w:r>
            <w:r w:rsidR="00F03795">
              <w:rPr>
                <w:sz w:val="24"/>
                <w:szCs w:val="24"/>
              </w:rPr>
              <w:t> </w:t>
            </w:r>
            <w:r w:rsidR="007003A6" w:rsidRPr="00FD184D">
              <w:rPr>
                <w:sz w:val="24"/>
                <w:szCs w:val="24"/>
              </w:rPr>
              <w:t xml:space="preserve">procenti </w:t>
            </w:r>
            <w:r w:rsidR="006340E8">
              <w:rPr>
                <w:sz w:val="24"/>
                <w:szCs w:val="24"/>
              </w:rPr>
              <w:t xml:space="preserve">no </w:t>
            </w:r>
            <w:r w:rsidR="007003A6" w:rsidRPr="00FD184D">
              <w:rPr>
                <w:sz w:val="24"/>
                <w:szCs w:val="24"/>
              </w:rPr>
              <w:t>mēnesī maksimāli iespējamā</w:t>
            </w:r>
            <w:r w:rsidR="00381FA8">
              <w:rPr>
                <w:sz w:val="24"/>
                <w:szCs w:val="24"/>
              </w:rPr>
              <w:t xml:space="preserve"> laika</w:t>
            </w:r>
            <w:r w:rsidR="007003A6" w:rsidRPr="00C3521D">
              <w:rPr>
                <w:sz w:val="24"/>
                <w:szCs w:val="24"/>
              </w:rPr>
              <w:t>"</w:t>
            </w:r>
            <w:r w:rsidR="007003A6">
              <w:rPr>
                <w:sz w:val="24"/>
                <w:szCs w:val="24"/>
              </w:rPr>
              <w:t xml:space="preserve"> ir saprātīgi pieņemams bankomātu faktiskās pieejamības līmenis, kas nodrošina to, ka plānoti vai neplānoti pārtraukumi bankomāta darbībā </w:t>
            </w:r>
            <w:r w:rsidR="006A580E">
              <w:rPr>
                <w:sz w:val="24"/>
                <w:szCs w:val="24"/>
              </w:rPr>
              <w:t>pieļaujami ne ilgāk par aptuveni vienu dienu mēnesī.</w:t>
            </w:r>
            <w:r w:rsidR="007003A6">
              <w:rPr>
                <w:sz w:val="24"/>
                <w:szCs w:val="24"/>
              </w:rPr>
              <w:t xml:space="preserve"> </w:t>
            </w:r>
          </w:p>
          <w:p w14:paraId="6C95961E" w14:textId="77777777" w:rsidR="00E93D61" w:rsidRDefault="00E93D61" w:rsidP="00C3521D">
            <w:pPr>
              <w:pStyle w:val="CommentText"/>
              <w:rPr>
                <w:sz w:val="24"/>
                <w:szCs w:val="24"/>
              </w:rPr>
            </w:pPr>
          </w:p>
          <w:p w14:paraId="71661222" w14:textId="1CE93354" w:rsidR="00DE1E0E" w:rsidRDefault="11F37D45" w:rsidP="00BC2B8F">
            <w:pPr>
              <w:spacing w:after="0"/>
              <w:jc w:val="both"/>
              <w:rPr>
                <w:rFonts w:ascii="Times New Roman" w:hAnsi="Times New Roman" w:cs="Times New Roman"/>
                <w:sz w:val="24"/>
                <w:szCs w:val="24"/>
              </w:rPr>
            </w:pPr>
            <w:r w:rsidRPr="14671AA3">
              <w:rPr>
                <w:rFonts w:ascii="Times New Roman" w:hAnsi="Times New Roman" w:cs="Times New Roman"/>
                <w:sz w:val="24"/>
                <w:szCs w:val="24"/>
              </w:rPr>
              <w:t xml:space="preserve">Projekta </w:t>
            </w:r>
            <w:r w:rsidR="007621EE">
              <w:rPr>
                <w:rFonts w:ascii="Times New Roman" w:hAnsi="Times New Roman" w:cs="Times New Roman"/>
                <w:sz w:val="24"/>
                <w:szCs w:val="24"/>
              </w:rPr>
              <w:t>5</w:t>
            </w:r>
            <w:r w:rsidRPr="14671AA3">
              <w:rPr>
                <w:rFonts w:ascii="Times New Roman" w:hAnsi="Times New Roman" w:cs="Times New Roman"/>
                <w:sz w:val="24"/>
                <w:szCs w:val="24"/>
              </w:rPr>
              <w:t>.4.</w:t>
            </w:r>
            <w:r w:rsidR="00F03795">
              <w:rPr>
                <w:rFonts w:ascii="Times New Roman" w:hAnsi="Times New Roman" w:cs="Times New Roman"/>
                <w:sz w:val="24"/>
                <w:szCs w:val="24"/>
              </w:rPr>
              <w:t> </w:t>
            </w:r>
            <w:r w:rsidRPr="14671AA3">
              <w:rPr>
                <w:rFonts w:ascii="Times New Roman" w:hAnsi="Times New Roman" w:cs="Times New Roman"/>
                <w:sz w:val="24"/>
                <w:szCs w:val="24"/>
              </w:rPr>
              <w:t>apakšpunktā, k</w:t>
            </w:r>
            <w:r w:rsidR="001F12EB">
              <w:rPr>
                <w:rFonts w:ascii="Times New Roman" w:hAnsi="Times New Roman" w:cs="Times New Roman"/>
                <w:sz w:val="24"/>
                <w:szCs w:val="24"/>
              </w:rPr>
              <w:t>urš</w:t>
            </w:r>
            <w:r w:rsidRPr="14671AA3">
              <w:rPr>
                <w:rFonts w:ascii="Times New Roman" w:hAnsi="Times New Roman" w:cs="Times New Roman"/>
                <w:sz w:val="24"/>
                <w:szCs w:val="24"/>
              </w:rPr>
              <w:t xml:space="preserve"> attiecas uz Kredītiestāžu likuma 7</w:t>
            </w:r>
            <w:r w:rsidR="2B5E0C97" w:rsidRPr="14671AA3">
              <w:rPr>
                <w:rFonts w:ascii="Times New Roman" w:hAnsi="Times New Roman" w:cs="Times New Roman"/>
                <w:sz w:val="24"/>
                <w:szCs w:val="24"/>
              </w:rPr>
              <w:t>3</w:t>
            </w:r>
            <w:r w:rsidRPr="14671AA3">
              <w:rPr>
                <w:rFonts w:ascii="Times New Roman" w:hAnsi="Times New Roman" w:cs="Times New Roman"/>
                <w:sz w:val="24"/>
                <w:szCs w:val="24"/>
              </w:rPr>
              <w:t>.</w:t>
            </w:r>
            <w:r w:rsidR="2B5E0C97" w:rsidRPr="14671AA3">
              <w:rPr>
                <w:rFonts w:ascii="Times New Roman" w:hAnsi="Times New Roman" w:cs="Times New Roman"/>
                <w:sz w:val="24"/>
                <w:szCs w:val="24"/>
                <w:vertAlign w:val="superscript"/>
              </w:rPr>
              <w:t>1</w:t>
            </w:r>
            <w:r w:rsidR="00F03795">
              <w:rPr>
                <w:rFonts w:ascii="Times New Roman" w:hAnsi="Times New Roman" w:cs="Times New Roman"/>
                <w:sz w:val="24"/>
                <w:szCs w:val="24"/>
              </w:rPr>
              <w:t> </w:t>
            </w:r>
            <w:r w:rsidRPr="14671AA3">
              <w:rPr>
                <w:rFonts w:ascii="Times New Roman" w:hAnsi="Times New Roman" w:cs="Times New Roman"/>
                <w:sz w:val="24"/>
                <w:szCs w:val="24"/>
              </w:rPr>
              <w:t xml:space="preserve">panta </w:t>
            </w:r>
            <w:r w:rsidR="2B5E0C97" w:rsidRPr="14671AA3">
              <w:rPr>
                <w:rFonts w:ascii="Times New Roman" w:hAnsi="Times New Roman" w:cs="Times New Roman"/>
                <w:sz w:val="24"/>
                <w:szCs w:val="24"/>
              </w:rPr>
              <w:t xml:space="preserve">trešajā daļā </w:t>
            </w:r>
            <w:r w:rsidRPr="14671AA3">
              <w:rPr>
                <w:rFonts w:ascii="Times New Roman" w:hAnsi="Times New Roman" w:cs="Times New Roman"/>
                <w:sz w:val="24"/>
                <w:szCs w:val="24"/>
              </w:rPr>
              <w:t xml:space="preserve">minēto prasību, </w:t>
            </w:r>
            <w:r w:rsidR="26962948" w:rsidRPr="14671AA3">
              <w:rPr>
                <w:rFonts w:ascii="Times New Roman" w:hAnsi="Times New Roman" w:cs="Times New Roman"/>
                <w:sz w:val="24"/>
                <w:szCs w:val="24"/>
              </w:rPr>
              <w:t xml:space="preserve">Latvijas Bankas </w:t>
            </w:r>
            <w:r w:rsidRPr="14671AA3">
              <w:rPr>
                <w:rFonts w:ascii="Times New Roman" w:hAnsi="Times New Roman" w:cs="Times New Roman"/>
                <w:sz w:val="24"/>
                <w:szCs w:val="24"/>
              </w:rPr>
              <w:t>noteiktā skaitliskā vērtība ir "</w:t>
            </w:r>
            <w:r w:rsidR="406793C3" w:rsidRPr="14671AA3">
              <w:rPr>
                <w:rFonts w:ascii="Times New Roman" w:hAnsi="Times New Roman" w:cs="Times New Roman"/>
                <w:sz w:val="24"/>
                <w:szCs w:val="24"/>
              </w:rPr>
              <w:t>750</w:t>
            </w:r>
            <w:r w:rsidR="00F03795">
              <w:rPr>
                <w:rFonts w:ascii="Times New Roman" w:hAnsi="Times New Roman" w:cs="Times New Roman"/>
                <w:sz w:val="24"/>
                <w:szCs w:val="24"/>
              </w:rPr>
              <w:t> </w:t>
            </w:r>
            <w:proofErr w:type="spellStart"/>
            <w:r w:rsidRPr="14671AA3">
              <w:rPr>
                <w:rFonts w:ascii="Times New Roman" w:hAnsi="Times New Roman" w:cs="Times New Roman"/>
                <w:i/>
                <w:iCs/>
                <w:sz w:val="24"/>
                <w:szCs w:val="24"/>
              </w:rPr>
              <w:t>euro</w:t>
            </w:r>
            <w:proofErr w:type="spellEnd"/>
            <w:r w:rsidRPr="14671AA3">
              <w:rPr>
                <w:rFonts w:ascii="Times New Roman" w:hAnsi="Times New Roman" w:cs="Times New Roman"/>
                <w:sz w:val="24"/>
                <w:szCs w:val="24"/>
              </w:rPr>
              <w:t xml:space="preserve"> </w:t>
            </w:r>
            <w:r w:rsidR="2B5E0C97" w:rsidRPr="14671AA3">
              <w:rPr>
                <w:rFonts w:ascii="Times New Roman" w:hAnsi="Times New Roman" w:cs="Times New Roman"/>
                <w:sz w:val="24"/>
                <w:szCs w:val="24"/>
              </w:rPr>
              <w:t>mēnesī</w:t>
            </w:r>
            <w:r w:rsidRPr="14671AA3">
              <w:rPr>
                <w:rFonts w:ascii="Times New Roman" w:hAnsi="Times New Roman" w:cs="Times New Roman"/>
                <w:sz w:val="24"/>
                <w:szCs w:val="24"/>
              </w:rPr>
              <w:t xml:space="preserve">". </w:t>
            </w:r>
            <w:r w:rsidR="001F12EB">
              <w:rPr>
                <w:rFonts w:ascii="Times New Roman" w:hAnsi="Times New Roman" w:cs="Times New Roman"/>
                <w:sz w:val="24"/>
                <w:szCs w:val="24"/>
              </w:rPr>
              <w:t>Tādējādi</w:t>
            </w:r>
            <w:r w:rsidRPr="14671AA3">
              <w:rPr>
                <w:rFonts w:ascii="Times New Roman" w:hAnsi="Times New Roman" w:cs="Times New Roman"/>
                <w:sz w:val="24"/>
                <w:szCs w:val="24"/>
              </w:rPr>
              <w:t xml:space="preserve"> noteikts pienākums </w:t>
            </w:r>
            <w:r w:rsidR="2B5E0C97" w:rsidRPr="14671AA3">
              <w:rPr>
                <w:rFonts w:ascii="Times New Roman" w:hAnsi="Times New Roman" w:cs="Times New Roman"/>
                <w:sz w:val="24"/>
                <w:szCs w:val="24"/>
              </w:rPr>
              <w:t>pakalpojumu sniedzējam</w:t>
            </w:r>
            <w:r w:rsidR="3B22054F" w:rsidRPr="14671AA3">
              <w:rPr>
                <w:rFonts w:ascii="Times New Roman" w:hAnsi="Times New Roman" w:cs="Times New Roman"/>
                <w:sz w:val="24"/>
                <w:szCs w:val="24"/>
              </w:rPr>
              <w:t xml:space="preserve"> kā maksājumu kartes izdevēj</w:t>
            </w:r>
            <w:r w:rsidRPr="14671AA3">
              <w:rPr>
                <w:rFonts w:ascii="Times New Roman" w:hAnsi="Times New Roman" w:cs="Times New Roman"/>
                <w:sz w:val="24"/>
                <w:szCs w:val="24"/>
              </w:rPr>
              <w:t>am</w:t>
            </w:r>
            <w:r w:rsidR="3B22054F" w:rsidRPr="14671AA3">
              <w:rPr>
                <w:rFonts w:ascii="Times New Roman" w:hAnsi="Times New Roman" w:cs="Times New Roman"/>
                <w:sz w:val="24"/>
                <w:szCs w:val="24"/>
              </w:rPr>
              <w:t xml:space="preserve"> nodrošin</w:t>
            </w:r>
            <w:r w:rsidR="36594103" w:rsidRPr="14671AA3">
              <w:rPr>
                <w:rFonts w:ascii="Times New Roman" w:hAnsi="Times New Roman" w:cs="Times New Roman"/>
                <w:sz w:val="24"/>
                <w:szCs w:val="24"/>
              </w:rPr>
              <w:t>āt</w:t>
            </w:r>
            <w:r w:rsidR="3B22054F" w:rsidRPr="14671AA3">
              <w:rPr>
                <w:rFonts w:ascii="Times New Roman" w:hAnsi="Times New Roman" w:cs="Times New Roman"/>
                <w:sz w:val="24"/>
                <w:szCs w:val="24"/>
              </w:rPr>
              <w:t xml:space="preserve">, ka </w:t>
            </w:r>
            <w:r w:rsidR="611CD5E8" w:rsidRPr="14671AA3">
              <w:rPr>
                <w:rFonts w:ascii="Times New Roman" w:hAnsi="Times New Roman" w:cs="Times New Roman"/>
                <w:sz w:val="24"/>
                <w:szCs w:val="24"/>
              </w:rPr>
              <w:t>klient</w:t>
            </w:r>
            <w:r w:rsidR="001F12EB">
              <w:rPr>
                <w:rFonts w:ascii="Times New Roman" w:hAnsi="Times New Roman" w:cs="Times New Roman"/>
                <w:sz w:val="24"/>
                <w:szCs w:val="24"/>
              </w:rPr>
              <w:t>s</w:t>
            </w:r>
            <w:r w:rsidR="00F03795">
              <w:rPr>
                <w:rFonts w:ascii="Times New Roman" w:hAnsi="Times New Roman" w:cs="Times New Roman"/>
                <w:sz w:val="24"/>
                <w:szCs w:val="24"/>
              </w:rPr>
              <w:t> </w:t>
            </w:r>
            <w:r w:rsidR="611CD5E8" w:rsidRPr="14671AA3">
              <w:rPr>
                <w:rFonts w:ascii="Times New Roman" w:hAnsi="Times New Roman" w:cs="Times New Roman"/>
                <w:sz w:val="24"/>
                <w:szCs w:val="24"/>
              </w:rPr>
              <w:t xml:space="preserve">– </w:t>
            </w:r>
            <w:r w:rsidR="2B5E0C97" w:rsidRPr="14671AA3">
              <w:rPr>
                <w:rFonts w:ascii="Times New Roman" w:hAnsi="Times New Roman" w:cs="Times New Roman"/>
                <w:sz w:val="24"/>
                <w:szCs w:val="24"/>
              </w:rPr>
              <w:t>fizisk</w:t>
            </w:r>
            <w:r w:rsidR="001F12EB">
              <w:rPr>
                <w:rFonts w:ascii="Times New Roman" w:hAnsi="Times New Roman" w:cs="Times New Roman"/>
                <w:sz w:val="24"/>
                <w:szCs w:val="24"/>
              </w:rPr>
              <w:t>ā</w:t>
            </w:r>
            <w:r w:rsidR="2B5E0C97" w:rsidRPr="14671AA3">
              <w:rPr>
                <w:rFonts w:ascii="Times New Roman" w:hAnsi="Times New Roman" w:cs="Times New Roman"/>
                <w:sz w:val="24"/>
                <w:szCs w:val="24"/>
              </w:rPr>
              <w:t xml:space="preserve"> persona</w:t>
            </w:r>
            <w:r w:rsidR="611CD5E8" w:rsidRPr="14671AA3">
              <w:rPr>
                <w:rFonts w:ascii="Times New Roman" w:hAnsi="Times New Roman" w:cs="Times New Roman"/>
                <w:sz w:val="24"/>
                <w:szCs w:val="24"/>
              </w:rPr>
              <w:t>, kura</w:t>
            </w:r>
            <w:r w:rsidR="2B5E0C97" w:rsidRPr="14671AA3">
              <w:rPr>
                <w:rFonts w:ascii="Times New Roman" w:hAnsi="Times New Roman" w:cs="Times New Roman"/>
                <w:sz w:val="24"/>
                <w:szCs w:val="24"/>
              </w:rPr>
              <w:t>i</w:t>
            </w:r>
            <w:r w:rsidR="611CD5E8" w:rsidRPr="14671AA3">
              <w:rPr>
                <w:rFonts w:ascii="Times New Roman" w:hAnsi="Times New Roman" w:cs="Times New Roman"/>
                <w:sz w:val="24"/>
                <w:szCs w:val="24"/>
              </w:rPr>
              <w:t xml:space="preserve"> </w:t>
            </w:r>
            <w:r w:rsidR="2B5E0C97" w:rsidRPr="14671AA3">
              <w:rPr>
                <w:rFonts w:ascii="Times New Roman" w:hAnsi="Times New Roman" w:cs="Times New Roman"/>
                <w:sz w:val="24"/>
                <w:szCs w:val="24"/>
              </w:rPr>
              <w:t>pakalpojumu sniedzējs</w:t>
            </w:r>
            <w:r w:rsidR="611CD5E8" w:rsidRPr="14671AA3">
              <w:rPr>
                <w:rFonts w:ascii="Times New Roman" w:hAnsi="Times New Roman" w:cs="Times New Roman"/>
                <w:sz w:val="24"/>
                <w:szCs w:val="24"/>
              </w:rPr>
              <w:t xml:space="preserve"> izsnie</w:t>
            </w:r>
            <w:r w:rsidR="2B5E0C97" w:rsidRPr="14671AA3">
              <w:rPr>
                <w:rFonts w:ascii="Times New Roman" w:hAnsi="Times New Roman" w:cs="Times New Roman"/>
                <w:sz w:val="24"/>
                <w:szCs w:val="24"/>
              </w:rPr>
              <w:t>dzis</w:t>
            </w:r>
            <w:r w:rsidR="611CD5E8" w:rsidRPr="14671AA3">
              <w:rPr>
                <w:rFonts w:ascii="Times New Roman" w:hAnsi="Times New Roman" w:cs="Times New Roman"/>
                <w:sz w:val="24"/>
                <w:szCs w:val="24"/>
              </w:rPr>
              <w:t xml:space="preserve"> maksājuma kart</w:t>
            </w:r>
            <w:r w:rsidR="2B5E0C97" w:rsidRPr="14671AA3">
              <w:rPr>
                <w:rFonts w:ascii="Times New Roman" w:hAnsi="Times New Roman" w:cs="Times New Roman"/>
                <w:sz w:val="24"/>
                <w:szCs w:val="24"/>
              </w:rPr>
              <w:t>i, kas</w:t>
            </w:r>
            <w:r w:rsidR="611CD5E8" w:rsidRPr="14671AA3">
              <w:rPr>
                <w:rFonts w:ascii="Times New Roman" w:hAnsi="Times New Roman" w:cs="Times New Roman"/>
                <w:sz w:val="24"/>
                <w:szCs w:val="24"/>
              </w:rPr>
              <w:t xml:space="preserve"> piesaistīta pie </w:t>
            </w:r>
            <w:r w:rsidR="69F98AD6" w:rsidRPr="14671AA3">
              <w:rPr>
                <w:rFonts w:ascii="Times New Roman" w:hAnsi="Times New Roman" w:cs="Times New Roman"/>
                <w:sz w:val="24"/>
                <w:szCs w:val="24"/>
              </w:rPr>
              <w:t>klienta maksājumu konta attiecīgajā kredītiestādē</w:t>
            </w:r>
            <w:r w:rsidR="001F12EB">
              <w:rPr>
                <w:rFonts w:ascii="Times New Roman" w:hAnsi="Times New Roman" w:cs="Times New Roman"/>
                <w:sz w:val="24"/>
                <w:szCs w:val="24"/>
              </w:rPr>
              <w:t xml:space="preserve"> </w:t>
            </w:r>
            <w:r w:rsidR="001F12EB" w:rsidRPr="14671AA3">
              <w:rPr>
                <w:rFonts w:ascii="Times New Roman" w:hAnsi="Times New Roman" w:cs="Times New Roman"/>
                <w:sz w:val="24"/>
                <w:szCs w:val="24"/>
              </w:rPr>
              <w:t>(maksājumu kartes turētāj</w:t>
            </w:r>
            <w:r w:rsidR="001F12EB">
              <w:rPr>
                <w:rFonts w:ascii="Times New Roman" w:hAnsi="Times New Roman" w:cs="Times New Roman"/>
                <w:sz w:val="24"/>
                <w:szCs w:val="24"/>
              </w:rPr>
              <w:t>s</w:t>
            </w:r>
            <w:r w:rsidR="001F12EB" w:rsidRPr="14671AA3">
              <w:rPr>
                <w:rFonts w:ascii="Times New Roman" w:hAnsi="Times New Roman" w:cs="Times New Roman"/>
                <w:sz w:val="24"/>
                <w:szCs w:val="24"/>
              </w:rPr>
              <w:t>)</w:t>
            </w:r>
            <w:r w:rsidR="001F12EB">
              <w:rPr>
                <w:rFonts w:ascii="Times New Roman" w:hAnsi="Times New Roman" w:cs="Times New Roman"/>
                <w:sz w:val="24"/>
                <w:szCs w:val="24"/>
              </w:rPr>
              <w:t>,</w:t>
            </w:r>
            <w:r w:rsidR="00F03795">
              <w:rPr>
                <w:rFonts w:ascii="Times New Roman" w:hAnsi="Times New Roman" w:cs="Times New Roman"/>
                <w:sz w:val="24"/>
                <w:szCs w:val="24"/>
              </w:rPr>
              <w:t> </w:t>
            </w:r>
            <w:r w:rsidR="48699F0E" w:rsidRPr="14671AA3">
              <w:rPr>
                <w:rFonts w:ascii="Times New Roman" w:hAnsi="Times New Roman" w:cs="Times New Roman"/>
                <w:sz w:val="24"/>
                <w:szCs w:val="24"/>
              </w:rPr>
              <w:t xml:space="preserve">– </w:t>
            </w:r>
            <w:r w:rsidR="57503DF4" w:rsidRPr="14671AA3">
              <w:rPr>
                <w:rFonts w:ascii="Times New Roman" w:hAnsi="Times New Roman" w:cs="Times New Roman"/>
                <w:sz w:val="24"/>
                <w:szCs w:val="24"/>
              </w:rPr>
              <w:t xml:space="preserve">neatkarīgi no tā, cik maksājumu karšu </w:t>
            </w:r>
            <w:r w:rsidR="682477B4" w:rsidRPr="14671AA3">
              <w:rPr>
                <w:rFonts w:ascii="Times New Roman" w:hAnsi="Times New Roman" w:cs="Times New Roman"/>
                <w:sz w:val="24"/>
                <w:szCs w:val="24"/>
              </w:rPr>
              <w:t>pakalpojumu sniedzējs</w:t>
            </w:r>
            <w:r w:rsidR="57503DF4" w:rsidRPr="14671AA3">
              <w:rPr>
                <w:rFonts w:ascii="Times New Roman" w:hAnsi="Times New Roman" w:cs="Times New Roman"/>
                <w:sz w:val="24"/>
                <w:szCs w:val="24"/>
              </w:rPr>
              <w:t xml:space="preserve"> attiecīgajam klientam ir izsnie</w:t>
            </w:r>
            <w:r w:rsidR="682477B4" w:rsidRPr="14671AA3">
              <w:rPr>
                <w:rFonts w:ascii="Times New Roman" w:hAnsi="Times New Roman" w:cs="Times New Roman"/>
                <w:sz w:val="24"/>
                <w:szCs w:val="24"/>
              </w:rPr>
              <w:t>dzis</w:t>
            </w:r>
            <w:r w:rsidR="57503DF4" w:rsidRPr="14671AA3">
              <w:rPr>
                <w:rFonts w:ascii="Times New Roman" w:hAnsi="Times New Roman" w:cs="Times New Roman"/>
                <w:sz w:val="24"/>
                <w:szCs w:val="24"/>
              </w:rPr>
              <w:t xml:space="preserve"> vai cik maksājumu kontu atvēri</w:t>
            </w:r>
            <w:r w:rsidR="682477B4" w:rsidRPr="14671AA3">
              <w:rPr>
                <w:rFonts w:ascii="Times New Roman" w:hAnsi="Times New Roman" w:cs="Times New Roman"/>
                <w:sz w:val="24"/>
                <w:szCs w:val="24"/>
              </w:rPr>
              <w:t>s</w:t>
            </w:r>
            <w:r w:rsidR="57503DF4" w:rsidRPr="14671AA3">
              <w:rPr>
                <w:rFonts w:ascii="Times New Roman" w:hAnsi="Times New Roman" w:cs="Times New Roman"/>
                <w:sz w:val="24"/>
                <w:szCs w:val="24"/>
              </w:rPr>
              <w:t xml:space="preserve">, </w:t>
            </w:r>
            <w:r w:rsidR="48699F0E" w:rsidRPr="14671AA3">
              <w:rPr>
                <w:rFonts w:ascii="Times New Roman" w:hAnsi="Times New Roman" w:cs="Times New Roman"/>
                <w:sz w:val="24"/>
                <w:szCs w:val="24"/>
              </w:rPr>
              <w:t>bez maksas</w:t>
            </w:r>
            <w:r w:rsidR="69F98AD6" w:rsidRPr="14671AA3">
              <w:rPr>
                <w:rFonts w:ascii="Times New Roman" w:hAnsi="Times New Roman" w:cs="Times New Roman"/>
                <w:sz w:val="24"/>
                <w:szCs w:val="24"/>
              </w:rPr>
              <w:t xml:space="preserve"> mēnesī</w:t>
            </w:r>
            <w:r w:rsidR="48699F0E" w:rsidRPr="14671AA3">
              <w:rPr>
                <w:rFonts w:ascii="Times New Roman" w:hAnsi="Times New Roman" w:cs="Times New Roman"/>
                <w:sz w:val="24"/>
                <w:szCs w:val="24"/>
              </w:rPr>
              <w:t xml:space="preserve"> </w:t>
            </w:r>
            <w:r w:rsidR="001F12EB" w:rsidRPr="14671AA3">
              <w:rPr>
                <w:rFonts w:ascii="Times New Roman" w:hAnsi="Times New Roman" w:cs="Times New Roman"/>
                <w:sz w:val="24"/>
                <w:szCs w:val="24"/>
              </w:rPr>
              <w:t xml:space="preserve">var </w:t>
            </w:r>
            <w:r w:rsidR="48699F0E" w:rsidRPr="14671AA3">
              <w:rPr>
                <w:rFonts w:ascii="Times New Roman" w:hAnsi="Times New Roman" w:cs="Times New Roman"/>
                <w:sz w:val="24"/>
                <w:szCs w:val="24"/>
              </w:rPr>
              <w:t xml:space="preserve">saņemt skaidrās naudas izmaksas pakalpojumu ne </w:t>
            </w:r>
            <w:r w:rsidR="48699F0E" w:rsidRPr="14671AA3">
              <w:rPr>
                <w:rFonts w:ascii="Times New Roman" w:hAnsi="Times New Roman" w:cs="Times New Roman"/>
                <w:sz w:val="24"/>
                <w:szCs w:val="24"/>
              </w:rPr>
              <w:lastRenderedPageBreak/>
              <w:t xml:space="preserve">mazāk kā </w:t>
            </w:r>
            <w:r w:rsidR="0C747007" w:rsidRPr="00C76503">
              <w:rPr>
                <w:rFonts w:ascii="Times New Roman" w:hAnsi="Times New Roman" w:cs="Times New Roman"/>
                <w:sz w:val="24"/>
                <w:szCs w:val="24"/>
              </w:rPr>
              <w:t>750</w:t>
            </w:r>
            <w:r w:rsidR="00F03795">
              <w:rPr>
                <w:rFonts w:ascii="Times New Roman" w:hAnsi="Times New Roman" w:cs="Times New Roman"/>
                <w:sz w:val="24"/>
                <w:szCs w:val="24"/>
              </w:rPr>
              <w:t> </w:t>
            </w:r>
            <w:proofErr w:type="spellStart"/>
            <w:r w:rsidR="48699F0E" w:rsidRPr="14671AA3">
              <w:rPr>
                <w:rFonts w:ascii="Times New Roman" w:hAnsi="Times New Roman" w:cs="Times New Roman"/>
                <w:i/>
                <w:iCs/>
                <w:sz w:val="24"/>
                <w:szCs w:val="24"/>
              </w:rPr>
              <w:t>euro</w:t>
            </w:r>
            <w:proofErr w:type="spellEnd"/>
            <w:r w:rsidR="48699F0E" w:rsidRPr="14671AA3">
              <w:rPr>
                <w:rFonts w:ascii="Times New Roman" w:hAnsi="Times New Roman" w:cs="Times New Roman"/>
                <w:sz w:val="24"/>
                <w:szCs w:val="24"/>
              </w:rPr>
              <w:t xml:space="preserve"> </w:t>
            </w:r>
            <w:r w:rsidR="69F98AD6" w:rsidRPr="14671AA3">
              <w:rPr>
                <w:rFonts w:ascii="Times New Roman" w:hAnsi="Times New Roman" w:cs="Times New Roman"/>
                <w:sz w:val="24"/>
                <w:szCs w:val="24"/>
              </w:rPr>
              <w:t>apjomā</w:t>
            </w:r>
            <w:r w:rsidR="2B5E0C97" w:rsidRPr="14671AA3">
              <w:rPr>
                <w:rFonts w:ascii="Times New Roman" w:hAnsi="Times New Roman" w:cs="Times New Roman"/>
                <w:sz w:val="24"/>
                <w:szCs w:val="24"/>
              </w:rPr>
              <w:t>.</w:t>
            </w:r>
            <w:r w:rsidR="682477B4" w:rsidRPr="14671AA3">
              <w:rPr>
                <w:rFonts w:ascii="Times New Roman" w:hAnsi="Times New Roman" w:cs="Times New Roman"/>
                <w:sz w:val="24"/>
                <w:szCs w:val="24"/>
              </w:rPr>
              <w:t xml:space="preserve"> Minēto summu pakalpojumu sniedzēja nodrošinātajos bankomātos Latvijā klientam</w:t>
            </w:r>
            <w:r w:rsidR="00F03795">
              <w:rPr>
                <w:rFonts w:ascii="Times New Roman" w:hAnsi="Times New Roman" w:cs="Times New Roman"/>
                <w:sz w:val="24"/>
                <w:szCs w:val="24"/>
              </w:rPr>
              <w:t> </w:t>
            </w:r>
            <w:r w:rsidR="682477B4" w:rsidRPr="14671AA3">
              <w:rPr>
                <w:rFonts w:ascii="Times New Roman" w:hAnsi="Times New Roman" w:cs="Times New Roman"/>
                <w:sz w:val="24"/>
                <w:szCs w:val="24"/>
              </w:rPr>
              <w:t>– fiziskai personai</w:t>
            </w:r>
            <w:r w:rsidR="001F12EB">
              <w:rPr>
                <w:rFonts w:ascii="Times New Roman" w:hAnsi="Times New Roman" w:cs="Times New Roman"/>
                <w:sz w:val="24"/>
                <w:szCs w:val="24"/>
              </w:rPr>
              <w:t> –</w:t>
            </w:r>
            <w:r w:rsidR="682477B4" w:rsidRPr="14671AA3">
              <w:rPr>
                <w:rFonts w:ascii="Times New Roman" w:hAnsi="Times New Roman" w:cs="Times New Roman"/>
                <w:sz w:val="24"/>
                <w:szCs w:val="24"/>
              </w:rPr>
              <w:t xml:space="preserve"> jābūt iespējai izņemt bez maksas neatkarīgi no skaidrās naudas izņemšanas reižu skaita. Savukārt, ja pakalpojumu sniedzējs šo noteikumu </w:t>
            </w:r>
            <w:r w:rsidR="007621EE">
              <w:rPr>
                <w:rFonts w:ascii="Times New Roman" w:hAnsi="Times New Roman" w:cs="Times New Roman"/>
                <w:sz w:val="24"/>
                <w:szCs w:val="24"/>
              </w:rPr>
              <w:t>5</w:t>
            </w:r>
            <w:r w:rsidR="682477B4" w:rsidRPr="14671AA3">
              <w:rPr>
                <w:rFonts w:ascii="Times New Roman" w:hAnsi="Times New Roman" w:cs="Times New Roman"/>
                <w:sz w:val="24"/>
                <w:szCs w:val="24"/>
              </w:rPr>
              <w:t>.1.</w:t>
            </w:r>
            <w:r w:rsidR="00F03795">
              <w:rPr>
                <w:rFonts w:ascii="Times New Roman" w:hAnsi="Times New Roman" w:cs="Times New Roman"/>
                <w:sz w:val="24"/>
                <w:szCs w:val="24"/>
              </w:rPr>
              <w:t> </w:t>
            </w:r>
            <w:r w:rsidR="682477B4" w:rsidRPr="14671AA3">
              <w:rPr>
                <w:rFonts w:ascii="Times New Roman" w:hAnsi="Times New Roman" w:cs="Times New Roman"/>
                <w:sz w:val="24"/>
                <w:szCs w:val="24"/>
              </w:rPr>
              <w:t>apakšpunktā noteiktās prasības izpildē balstās arī uz cita pakalpojumu sniedzēja nodrošinātajiem bankomātiem, minēto summu attiecīgā cita pakalpojumu sniedzēja nodrošinātajos bankomātos Latvijā klientam</w:t>
            </w:r>
            <w:r w:rsidR="00F03795">
              <w:rPr>
                <w:rFonts w:ascii="Times New Roman" w:hAnsi="Times New Roman" w:cs="Times New Roman"/>
                <w:sz w:val="24"/>
                <w:szCs w:val="24"/>
              </w:rPr>
              <w:t> </w:t>
            </w:r>
            <w:r w:rsidR="06B1A0E0" w:rsidRPr="14671AA3">
              <w:rPr>
                <w:rFonts w:ascii="Times New Roman" w:hAnsi="Times New Roman" w:cs="Times New Roman"/>
                <w:sz w:val="24"/>
                <w:szCs w:val="24"/>
              </w:rPr>
              <w:t>– fiziskai personai</w:t>
            </w:r>
            <w:r w:rsidR="001F12EB">
              <w:rPr>
                <w:rFonts w:ascii="Times New Roman" w:hAnsi="Times New Roman" w:cs="Times New Roman"/>
                <w:sz w:val="24"/>
                <w:szCs w:val="24"/>
              </w:rPr>
              <w:t> –</w:t>
            </w:r>
            <w:r w:rsidR="682477B4" w:rsidRPr="14671AA3">
              <w:rPr>
                <w:rFonts w:ascii="Times New Roman" w:hAnsi="Times New Roman" w:cs="Times New Roman"/>
                <w:sz w:val="24"/>
                <w:szCs w:val="24"/>
              </w:rPr>
              <w:t xml:space="preserve"> jābūt iespējai izņemt bez maksas ne mazāk kā </w:t>
            </w:r>
            <w:r w:rsidR="06CDC0CF" w:rsidRPr="00C76503">
              <w:rPr>
                <w:rFonts w:ascii="Times New Roman" w:hAnsi="Times New Roman" w:cs="Times New Roman"/>
                <w:sz w:val="24"/>
                <w:szCs w:val="24"/>
              </w:rPr>
              <w:t>piecās</w:t>
            </w:r>
            <w:r w:rsidR="682477B4" w:rsidRPr="14671AA3">
              <w:rPr>
                <w:rFonts w:ascii="Times New Roman" w:hAnsi="Times New Roman" w:cs="Times New Roman"/>
                <w:sz w:val="24"/>
                <w:szCs w:val="24"/>
              </w:rPr>
              <w:t xml:space="preserve"> atsevišķās daļās (izņemšanas reizēs) mēnesī.</w:t>
            </w:r>
            <w:r w:rsidR="3C041037" w:rsidRPr="14671AA3">
              <w:rPr>
                <w:rFonts w:ascii="Times New Roman" w:hAnsi="Times New Roman" w:cs="Times New Roman"/>
                <w:sz w:val="24"/>
                <w:szCs w:val="24"/>
              </w:rPr>
              <w:t xml:space="preserve"> Projekta </w:t>
            </w:r>
            <w:r w:rsidR="007621EE">
              <w:rPr>
                <w:rFonts w:ascii="Times New Roman" w:hAnsi="Times New Roman" w:cs="Times New Roman"/>
                <w:sz w:val="24"/>
                <w:szCs w:val="24"/>
              </w:rPr>
              <w:t>5</w:t>
            </w:r>
            <w:r w:rsidR="3C041037" w:rsidRPr="14671AA3">
              <w:rPr>
                <w:rFonts w:ascii="Times New Roman" w:hAnsi="Times New Roman" w:cs="Times New Roman"/>
                <w:sz w:val="24"/>
                <w:szCs w:val="24"/>
              </w:rPr>
              <w:t>.4.</w:t>
            </w:r>
            <w:r w:rsidR="00F03795">
              <w:rPr>
                <w:rFonts w:ascii="Times New Roman" w:hAnsi="Times New Roman" w:cs="Times New Roman"/>
                <w:sz w:val="24"/>
                <w:szCs w:val="24"/>
              </w:rPr>
              <w:t> </w:t>
            </w:r>
            <w:r w:rsidR="3C041037" w:rsidRPr="14671AA3">
              <w:rPr>
                <w:rFonts w:ascii="Times New Roman" w:hAnsi="Times New Roman" w:cs="Times New Roman"/>
                <w:sz w:val="24"/>
                <w:szCs w:val="24"/>
              </w:rPr>
              <w:t xml:space="preserve">apakšpunkta izpratnē </w:t>
            </w:r>
            <w:r w:rsidR="4D6417D2" w:rsidRPr="00C76503">
              <w:rPr>
                <w:rFonts w:ascii="Times New Roman" w:hAnsi="Times New Roman" w:cs="Times New Roman"/>
                <w:sz w:val="24"/>
                <w:szCs w:val="24"/>
              </w:rPr>
              <w:t>750</w:t>
            </w:r>
            <w:r w:rsidR="001F12EB">
              <w:rPr>
                <w:rFonts w:ascii="Times New Roman" w:hAnsi="Times New Roman" w:cs="Times New Roman"/>
                <w:sz w:val="24"/>
                <w:szCs w:val="24"/>
              </w:rPr>
              <w:t> </w:t>
            </w:r>
            <w:proofErr w:type="spellStart"/>
            <w:r w:rsidR="3C041037" w:rsidRPr="14671AA3">
              <w:rPr>
                <w:rFonts w:ascii="Times New Roman" w:hAnsi="Times New Roman" w:cs="Times New Roman"/>
                <w:i/>
                <w:iCs/>
                <w:sz w:val="24"/>
                <w:szCs w:val="24"/>
              </w:rPr>
              <w:t>euro</w:t>
            </w:r>
            <w:proofErr w:type="spellEnd"/>
            <w:r w:rsidR="3C041037" w:rsidRPr="14671AA3">
              <w:rPr>
                <w:rFonts w:ascii="Times New Roman" w:hAnsi="Times New Roman" w:cs="Times New Roman"/>
                <w:sz w:val="24"/>
                <w:szCs w:val="24"/>
              </w:rPr>
              <w:t xml:space="preserve"> mēneša limits attiecināms uz attiecīgo klientu</w:t>
            </w:r>
            <w:r w:rsidR="00F03795">
              <w:rPr>
                <w:rFonts w:ascii="Times New Roman" w:hAnsi="Times New Roman" w:cs="Times New Roman"/>
                <w:sz w:val="24"/>
                <w:szCs w:val="24"/>
              </w:rPr>
              <w:t> </w:t>
            </w:r>
            <w:r w:rsidR="3C041037" w:rsidRPr="14671AA3">
              <w:rPr>
                <w:rFonts w:ascii="Times New Roman" w:hAnsi="Times New Roman" w:cs="Times New Roman"/>
                <w:sz w:val="24"/>
                <w:szCs w:val="24"/>
              </w:rPr>
              <w:t>– fizisko personu</w:t>
            </w:r>
            <w:r w:rsidR="00F03795">
              <w:rPr>
                <w:rFonts w:ascii="Times New Roman" w:hAnsi="Times New Roman" w:cs="Times New Roman"/>
                <w:sz w:val="24"/>
                <w:szCs w:val="24"/>
              </w:rPr>
              <w:t> –</w:t>
            </w:r>
            <w:r w:rsidR="3C041037" w:rsidRPr="14671AA3">
              <w:rPr>
                <w:rFonts w:ascii="Times New Roman" w:hAnsi="Times New Roman" w:cs="Times New Roman"/>
                <w:sz w:val="24"/>
                <w:szCs w:val="24"/>
              </w:rPr>
              <w:t xml:space="preserve"> kopumā, summējot skaidrās naudas summas, kuras </w:t>
            </w:r>
            <w:r w:rsidR="2F25C49F" w:rsidRPr="14671AA3">
              <w:rPr>
                <w:rFonts w:ascii="Times New Roman" w:hAnsi="Times New Roman" w:cs="Times New Roman"/>
                <w:sz w:val="24"/>
                <w:szCs w:val="24"/>
              </w:rPr>
              <w:t xml:space="preserve">mēneša laikā </w:t>
            </w:r>
            <w:r w:rsidR="3C041037" w:rsidRPr="14671AA3">
              <w:rPr>
                <w:rFonts w:ascii="Times New Roman" w:hAnsi="Times New Roman" w:cs="Times New Roman"/>
                <w:sz w:val="24"/>
                <w:szCs w:val="24"/>
              </w:rPr>
              <w:t xml:space="preserve">klients </w:t>
            </w:r>
            <w:r w:rsidR="2F25C49F" w:rsidRPr="14671AA3">
              <w:rPr>
                <w:rFonts w:ascii="Times New Roman" w:hAnsi="Times New Roman" w:cs="Times New Roman"/>
                <w:sz w:val="24"/>
                <w:szCs w:val="24"/>
              </w:rPr>
              <w:t xml:space="preserve">ar pakalpojumu sniedzēja izsniegtajām maksājumu kartēm </w:t>
            </w:r>
            <w:r w:rsidR="3C041037" w:rsidRPr="14671AA3">
              <w:rPr>
                <w:rFonts w:ascii="Times New Roman" w:hAnsi="Times New Roman" w:cs="Times New Roman"/>
                <w:sz w:val="24"/>
                <w:szCs w:val="24"/>
              </w:rPr>
              <w:t xml:space="preserve">izņem pakalpojumu sniedzēja nodrošinātajos bankomātos (Projekta </w:t>
            </w:r>
            <w:r w:rsidR="007621EE">
              <w:rPr>
                <w:rFonts w:ascii="Times New Roman" w:hAnsi="Times New Roman" w:cs="Times New Roman"/>
                <w:sz w:val="24"/>
                <w:szCs w:val="24"/>
              </w:rPr>
              <w:t>5</w:t>
            </w:r>
            <w:r w:rsidR="3C041037" w:rsidRPr="14671AA3">
              <w:rPr>
                <w:rFonts w:ascii="Times New Roman" w:hAnsi="Times New Roman" w:cs="Times New Roman"/>
                <w:sz w:val="24"/>
                <w:szCs w:val="24"/>
              </w:rPr>
              <w:t>.4.1.</w:t>
            </w:r>
            <w:r w:rsidR="007253F7">
              <w:rPr>
                <w:rFonts w:ascii="Times New Roman" w:hAnsi="Times New Roman" w:cs="Times New Roman"/>
                <w:sz w:val="24"/>
                <w:szCs w:val="24"/>
              </w:rPr>
              <w:t> </w:t>
            </w:r>
            <w:r w:rsidR="3C041037" w:rsidRPr="14671AA3">
              <w:rPr>
                <w:rFonts w:ascii="Times New Roman" w:hAnsi="Times New Roman" w:cs="Times New Roman"/>
                <w:sz w:val="24"/>
                <w:szCs w:val="24"/>
              </w:rPr>
              <w:t xml:space="preserve">apakšpunkts) un cita pakalpojumu sniedzēja nodrošinātajos bankomātos (Projekta </w:t>
            </w:r>
            <w:r w:rsidR="007621EE">
              <w:rPr>
                <w:rFonts w:ascii="Times New Roman" w:hAnsi="Times New Roman" w:cs="Times New Roman"/>
                <w:sz w:val="24"/>
                <w:szCs w:val="24"/>
              </w:rPr>
              <w:t>5</w:t>
            </w:r>
            <w:r w:rsidR="3C041037" w:rsidRPr="14671AA3">
              <w:rPr>
                <w:rFonts w:ascii="Times New Roman" w:hAnsi="Times New Roman" w:cs="Times New Roman"/>
                <w:sz w:val="24"/>
                <w:szCs w:val="24"/>
              </w:rPr>
              <w:t>.4.2.</w:t>
            </w:r>
            <w:r w:rsidR="007253F7">
              <w:rPr>
                <w:rFonts w:ascii="Times New Roman" w:hAnsi="Times New Roman" w:cs="Times New Roman"/>
                <w:sz w:val="24"/>
                <w:szCs w:val="24"/>
              </w:rPr>
              <w:t> </w:t>
            </w:r>
            <w:r w:rsidR="3C041037" w:rsidRPr="14671AA3">
              <w:rPr>
                <w:rFonts w:ascii="Times New Roman" w:hAnsi="Times New Roman" w:cs="Times New Roman"/>
                <w:sz w:val="24"/>
                <w:szCs w:val="24"/>
              </w:rPr>
              <w:t>apakšpunkts).</w:t>
            </w:r>
            <w:r w:rsidR="06B1A0E0" w:rsidRPr="14671AA3">
              <w:rPr>
                <w:rFonts w:ascii="Times New Roman" w:hAnsi="Times New Roman" w:cs="Times New Roman"/>
                <w:sz w:val="24"/>
                <w:szCs w:val="24"/>
              </w:rPr>
              <w:t xml:space="preserve"> Papildus piebilstams, ka </w:t>
            </w:r>
            <w:r w:rsidR="13D04456" w:rsidRPr="14671AA3">
              <w:rPr>
                <w:rFonts w:ascii="Times New Roman" w:hAnsi="Times New Roman" w:cs="Times New Roman"/>
                <w:sz w:val="24"/>
                <w:szCs w:val="24"/>
              </w:rPr>
              <w:t>nekas no Projektā minētā neparedz pakalpojumu sniedzējam pienākumu piešķirt klientam papildu kredītu, t.</w:t>
            </w:r>
            <w:r w:rsidR="007253F7">
              <w:rPr>
                <w:rFonts w:ascii="Times New Roman" w:hAnsi="Times New Roman" w:cs="Times New Roman"/>
                <w:sz w:val="24"/>
                <w:szCs w:val="24"/>
              </w:rPr>
              <w:t> </w:t>
            </w:r>
            <w:r w:rsidR="13D04456" w:rsidRPr="14671AA3">
              <w:rPr>
                <w:rFonts w:ascii="Times New Roman" w:hAnsi="Times New Roman" w:cs="Times New Roman"/>
                <w:sz w:val="24"/>
                <w:szCs w:val="24"/>
              </w:rPr>
              <w:t xml:space="preserve">sk. </w:t>
            </w:r>
            <w:r w:rsidR="06B1A0E0" w:rsidRPr="14671AA3">
              <w:rPr>
                <w:rFonts w:ascii="Times New Roman" w:hAnsi="Times New Roman" w:cs="Times New Roman"/>
                <w:sz w:val="24"/>
                <w:szCs w:val="24"/>
              </w:rPr>
              <w:t xml:space="preserve">Projekta </w:t>
            </w:r>
            <w:r w:rsidR="007621EE">
              <w:rPr>
                <w:rFonts w:ascii="Times New Roman" w:hAnsi="Times New Roman" w:cs="Times New Roman"/>
                <w:sz w:val="24"/>
                <w:szCs w:val="24"/>
              </w:rPr>
              <w:t>5</w:t>
            </w:r>
            <w:r w:rsidR="06B1A0E0" w:rsidRPr="14671AA3">
              <w:rPr>
                <w:rFonts w:ascii="Times New Roman" w:hAnsi="Times New Roman" w:cs="Times New Roman"/>
                <w:sz w:val="24"/>
                <w:szCs w:val="24"/>
              </w:rPr>
              <w:t>.4.</w:t>
            </w:r>
            <w:r w:rsidR="00F03795">
              <w:rPr>
                <w:rFonts w:ascii="Times New Roman" w:hAnsi="Times New Roman" w:cs="Times New Roman"/>
                <w:sz w:val="24"/>
                <w:szCs w:val="24"/>
              </w:rPr>
              <w:t> </w:t>
            </w:r>
            <w:r w:rsidR="06B1A0E0" w:rsidRPr="14671AA3">
              <w:rPr>
                <w:rFonts w:ascii="Times New Roman" w:hAnsi="Times New Roman" w:cs="Times New Roman"/>
                <w:sz w:val="24"/>
                <w:szCs w:val="24"/>
              </w:rPr>
              <w:t xml:space="preserve">apakšpunktā </w:t>
            </w:r>
            <w:r w:rsidR="13D04456" w:rsidRPr="14671AA3">
              <w:rPr>
                <w:rFonts w:ascii="Times New Roman" w:hAnsi="Times New Roman" w:cs="Times New Roman"/>
                <w:sz w:val="24"/>
                <w:szCs w:val="24"/>
              </w:rPr>
              <w:t>minētais</w:t>
            </w:r>
            <w:r w:rsidR="06B1A0E0" w:rsidRPr="14671AA3">
              <w:rPr>
                <w:rFonts w:ascii="Times New Roman" w:hAnsi="Times New Roman" w:cs="Times New Roman"/>
                <w:sz w:val="24"/>
                <w:szCs w:val="24"/>
              </w:rPr>
              <w:t xml:space="preserve"> skaidrās naudas </w:t>
            </w:r>
            <w:r w:rsidR="13D04456" w:rsidRPr="14671AA3">
              <w:rPr>
                <w:rFonts w:ascii="Times New Roman" w:hAnsi="Times New Roman" w:cs="Times New Roman"/>
                <w:sz w:val="24"/>
                <w:szCs w:val="24"/>
              </w:rPr>
              <w:t>izmaksas pakalpojums ir</w:t>
            </w:r>
            <w:r w:rsidR="06B1A0E0" w:rsidRPr="14671AA3">
              <w:rPr>
                <w:rFonts w:ascii="Times New Roman" w:hAnsi="Times New Roman" w:cs="Times New Roman"/>
                <w:sz w:val="24"/>
                <w:szCs w:val="24"/>
              </w:rPr>
              <w:t xml:space="preserve"> nodrošināms </w:t>
            </w:r>
            <w:r w:rsidR="13D04456" w:rsidRPr="14671AA3">
              <w:rPr>
                <w:rFonts w:ascii="Times New Roman" w:hAnsi="Times New Roman" w:cs="Times New Roman"/>
                <w:sz w:val="24"/>
                <w:szCs w:val="24"/>
              </w:rPr>
              <w:t xml:space="preserve">tikai </w:t>
            </w:r>
            <w:r w:rsidR="06B1A0E0" w:rsidRPr="14671AA3">
              <w:rPr>
                <w:rFonts w:ascii="Times New Roman" w:hAnsi="Times New Roman" w:cs="Times New Roman"/>
                <w:sz w:val="24"/>
                <w:szCs w:val="24"/>
              </w:rPr>
              <w:t>klienta maksājumu kartēm piesaistītajos maksājumu kontos pieejamo naudas līdzekļu atlikumu apmērā.</w:t>
            </w:r>
          </w:p>
          <w:p w14:paraId="3441EED7" w14:textId="77777777" w:rsidR="009E6B17" w:rsidRDefault="009E6B17" w:rsidP="00BC2B8F">
            <w:pPr>
              <w:spacing w:after="0"/>
              <w:jc w:val="both"/>
              <w:rPr>
                <w:rFonts w:ascii="Times New Roman" w:hAnsi="Times New Roman" w:cs="Times New Roman"/>
                <w:sz w:val="24"/>
                <w:szCs w:val="24"/>
              </w:rPr>
            </w:pPr>
          </w:p>
          <w:p w14:paraId="44328E48" w14:textId="307674BE" w:rsidR="0011737E" w:rsidRDefault="0011737E" w:rsidP="00C76503">
            <w:pPr>
              <w:spacing w:after="0"/>
              <w:jc w:val="both"/>
              <w:rPr>
                <w:rFonts w:ascii="Times New Roman" w:hAnsi="Times New Roman" w:cs="Times New Roman"/>
                <w:sz w:val="24"/>
                <w:szCs w:val="24"/>
              </w:rPr>
            </w:pPr>
            <w:r w:rsidRPr="009128BD">
              <w:rPr>
                <w:rFonts w:ascii="Times New Roman" w:hAnsi="Times New Roman" w:cs="Times New Roman"/>
                <w:sz w:val="24"/>
                <w:szCs w:val="24"/>
              </w:rPr>
              <w:t xml:space="preserve">Latvijas Bankas veiktā izpēte liecina, ka </w:t>
            </w:r>
            <w:r w:rsidR="001F12EB">
              <w:rPr>
                <w:rFonts w:ascii="Times New Roman" w:hAnsi="Times New Roman" w:cs="Times New Roman"/>
                <w:sz w:val="24"/>
                <w:szCs w:val="24"/>
              </w:rPr>
              <w:t>pašlaik</w:t>
            </w:r>
            <w:r w:rsidRPr="009128BD">
              <w:rPr>
                <w:rFonts w:ascii="Times New Roman" w:hAnsi="Times New Roman" w:cs="Times New Roman"/>
                <w:sz w:val="24"/>
                <w:szCs w:val="24"/>
              </w:rPr>
              <w:t xml:space="preserve"> visi pakalpojumu sniedzēji saviem klientiem ir noteikuši </w:t>
            </w:r>
            <w:r w:rsidR="001F12EB">
              <w:rPr>
                <w:rFonts w:ascii="Times New Roman" w:hAnsi="Times New Roman" w:cs="Times New Roman"/>
                <w:sz w:val="24"/>
                <w:szCs w:val="24"/>
              </w:rPr>
              <w:t>limitus</w:t>
            </w:r>
            <w:r w:rsidR="0073049B">
              <w:rPr>
                <w:rFonts w:ascii="Times New Roman" w:hAnsi="Times New Roman" w:cs="Times New Roman"/>
                <w:sz w:val="24"/>
                <w:szCs w:val="24"/>
              </w:rPr>
              <w:t xml:space="preserve">, kuru ietvaros klienti var izņemt </w:t>
            </w:r>
            <w:r w:rsidRPr="009128BD">
              <w:rPr>
                <w:rFonts w:ascii="Times New Roman" w:hAnsi="Times New Roman" w:cs="Times New Roman"/>
                <w:sz w:val="24"/>
                <w:szCs w:val="24"/>
              </w:rPr>
              <w:t>skaidr</w:t>
            </w:r>
            <w:r w:rsidR="0073049B">
              <w:rPr>
                <w:rFonts w:ascii="Times New Roman" w:hAnsi="Times New Roman" w:cs="Times New Roman"/>
                <w:sz w:val="24"/>
                <w:szCs w:val="24"/>
              </w:rPr>
              <w:t>o</w:t>
            </w:r>
            <w:r w:rsidRPr="009128BD">
              <w:rPr>
                <w:rFonts w:ascii="Times New Roman" w:hAnsi="Times New Roman" w:cs="Times New Roman"/>
                <w:sz w:val="24"/>
                <w:szCs w:val="24"/>
              </w:rPr>
              <w:t xml:space="preserve"> naud</w:t>
            </w:r>
            <w:r w:rsidR="0073049B">
              <w:rPr>
                <w:rFonts w:ascii="Times New Roman" w:hAnsi="Times New Roman" w:cs="Times New Roman"/>
                <w:sz w:val="24"/>
                <w:szCs w:val="24"/>
              </w:rPr>
              <w:t xml:space="preserve">u </w:t>
            </w:r>
            <w:r w:rsidRPr="009128BD">
              <w:rPr>
                <w:rFonts w:ascii="Times New Roman" w:hAnsi="Times New Roman" w:cs="Times New Roman"/>
                <w:sz w:val="24"/>
                <w:szCs w:val="24"/>
              </w:rPr>
              <w:t>bankomātos</w:t>
            </w:r>
            <w:r w:rsidR="001F12EB">
              <w:rPr>
                <w:rFonts w:ascii="Times New Roman" w:hAnsi="Times New Roman" w:cs="Times New Roman"/>
                <w:sz w:val="24"/>
                <w:szCs w:val="24"/>
              </w:rPr>
              <w:t xml:space="preserve"> bez maksas</w:t>
            </w:r>
            <w:r w:rsidRPr="009128BD">
              <w:rPr>
                <w:rFonts w:ascii="Times New Roman" w:hAnsi="Times New Roman" w:cs="Times New Roman"/>
                <w:sz w:val="24"/>
                <w:szCs w:val="24"/>
              </w:rPr>
              <w:t xml:space="preserve">. Šie limiti </w:t>
            </w:r>
            <w:r w:rsidR="001F12EB">
              <w:rPr>
                <w:rFonts w:ascii="Times New Roman" w:hAnsi="Times New Roman" w:cs="Times New Roman"/>
                <w:sz w:val="24"/>
                <w:szCs w:val="24"/>
              </w:rPr>
              <w:t xml:space="preserve">ir </w:t>
            </w:r>
            <w:r w:rsidRPr="009128BD">
              <w:rPr>
                <w:rFonts w:ascii="Times New Roman" w:hAnsi="Times New Roman" w:cs="Times New Roman"/>
                <w:sz w:val="24"/>
                <w:szCs w:val="24"/>
              </w:rPr>
              <w:t>atšķ</w:t>
            </w:r>
            <w:r w:rsidR="001F12EB">
              <w:rPr>
                <w:rFonts w:ascii="Times New Roman" w:hAnsi="Times New Roman" w:cs="Times New Roman"/>
                <w:sz w:val="24"/>
                <w:szCs w:val="24"/>
              </w:rPr>
              <w:t>irīgi</w:t>
            </w:r>
            <w:r w:rsidRPr="009128BD">
              <w:rPr>
                <w:rFonts w:ascii="Times New Roman" w:hAnsi="Times New Roman" w:cs="Times New Roman"/>
                <w:sz w:val="24"/>
                <w:szCs w:val="24"/>
              </w:rPr>
              <w:t xml:space="preserve"> atkarībā no klientam izsniegtās maksājumu kartes veida, skaidrās naudas izņemšanas vietas (pakalpojumu sniedzēja nodrošinātajā bankomātā vai citā bankomātā) un citiem pakalpojumu sniedzēju noteiktiem nosacījumiem. </w:t>
            </w:r>
            <w:r w:rsidR="0008270B" w:rsidRPr="009128BD">
              <w:rPr>
                <w:rFonts w:ascii="Times New Roman" w:eastAsiaTheme="minorEastAsia" w:hAnsi="Times New Roman" w:cs="Times New Roman"/>
                <w:sz w:val="24"/>
                <w:szCs w:val="24"/>
              </w:rPr>
              <w:t>Trīs pakalpojumu sniedzēj</w:t>
            </w:r>
            <w:r w:rsidR="0008270B">
              <w:rPr>
                <w:rFonts w:ascii="Times New Roman" w:eastAsiaTheme="minorEastAsia" w:hAnsi="Times New Roman" w:cs="Times New Roman"/>
                <w:sz w:val="24"/>
                <w:szCs w:val="24"/>
              </w:rPr>
              <w:t>u</w:t>
            </w:r>
            <w:r w:rsidR="0008270B" w:rsidRPr="009128BD">
              <w:rPr>
                <w:rFonts w:ascii="Times New Roman" w:eastAsiaTheme="minorEastAsia" w:hAnsi="Times New Roman" w:cs="Times New Roman"/>
                <w:sz w:val="24"/>
                <w:szCs w:val="24"/>
              </w:rPr>
              <w:t xml:space="preserve"> </w:t>
            </w:r>
            <w:r w:rsidR="0008270B">
              <w:rPr>
                <w:rFonts w:ascii="Times New Roman" w:eastAsiaTheme="minorEastAsia" w:hAnsi="Times New Roman" w:cs="Times New Roman"/>
                <w:sz w:val="24"/>
                <w:szCs w:val="24"/>
              </w:rPr>
              <w:t xml:space="preserve">pašreizējais </w:t>
            </w:r>
            <w:r w:rsidRPr="009128BD">
              <w:rPr>
                <w:rFonts w:ascii="Times New Roman" w:hAnsi="Times New Roman" w:cs="Times New Roman"/>
                <w:sz w:val="24"/>
                <w:szCs w:val="24"/>
              </w:rPr>
              <w:t xml:space="preserve">skaidrās naudas </w:t>
            </w:r>
            <w:r w:rsidR="001F12EB">
              <w:rPr>
                <w:rFonts w:ascii="Times New Roman" w:hAnsi="Times New Roman" w:cs="Times New Roman"/>
                <w:sz w:val="24"/>
                <w:szCs w:val="24"/>
              </w:rPr>
              <w:t xml:space="preserve">bezmaksas </w:t>
            </w:r>
            <w:r w:rsidRPr="009128BD">
              <w:rPr>
                <w:rFonts w:ascii="Times New Roman" w:hAnsi="Times New Roman" w:cs="Times New Roman"/>
                <w:sz w:val="24"/>
                <w:szCs w:val="24"/>
              </w:rPr>
              <w:t xml:space="preserve">izņemšanas mēneša </w:t>
            </w:r>
            <w:r w:rsidRPr="009128BD">
              <w:rPr>
                <w:rFonts w:ascii="Times New Roman" w:eastAsiaTheme="minorEastAsia" w:hAnsi="Times New Roman" w:cs="Times New Roman"/>
                <w:sz w:val="24"/>
                <w:szCs w:val="24"/>
              </w:rPr>
              <w:t>limit</w:t>
            </w:r>
            <w:r w:rsidR="0008270B">
              <w:rPr>
                <w:rFonts w:ascii="Times New Roman" w:eastAsiaTheme="minorEastAsia" w:hAnsi="Times New Roman" w:cs="Times New Roman"/>
                <w:sz w:val="24"/>
                <w:szCs w:val="24"/>
              </w:rPr>
              <w:t>s</w:t>
            </w:r>
            <w:r w:rsidRPr="009128BD">
              <w:rPr>
                <w:rFonts w:ascii="Times New Roman" w:eastAsiaTheme="minorEastAsia" w:hAnsi="Times New Roman" w:cs="Times New Roman"/>
                <w:sz w:val="24"/>
                <w:szCs w:val="24"/>
              </w:rPr>
              <w:t xml:space="preserve"> </w:t>
            </w:r>
            <w:r w:rsidR="0008270B">
              <w:rPr>
                <w:rFonts w:ascii="Times New Roman" w:eastAsiaTheme="minorEastAsia" w:hAnsi="Times New Roman" w:cs="Times New Roman"/>
                <w:sz w:val="24"/>
                <w:szCs w:val="24"/>
              </w:rPr>
              <w:t xml:space="preserve">ir </w:t>
            </w:r>
            <w:r w:rsidRPr="009128BD">
              <w:rPr>
                <w:rFonts w:ascii="Times New Roman" w:eastAsiaTheme="minorEastAsia" w:hAnsi="Times New Roman" w:cs="Times New Roman"/>
                <w:sz w:val="24"/>
                <w:szCs w:val="24"/>
              </w:rPr>
              <w:t>750</w:t>
            </w:r>
            <w:r w:rsidR="007253F7">
              <w:rPr>
                <w:rFonts w:ascii="Times New Roman" w:eastAsiaTheme="minorEastAsia" w:hAnsi="Times New Roman" w:cs="Times New Roman"/>
                <w:sz w:val="24"/>
                <w:szCs w:val="24"/>
              </w:rPr>
              <w:t> </w:t>
            </w:r>
            <w:proofErr w:type="spellStart"/>
            <w:r w:rsidRPr="009128BD">
              <w:rPr>
                <w:rFonts w:ascii="Times New Roman" w:hAnsi="Times New Roman" w:cs="Times New Roman"/>
                <w:i/>
                <w:iCs/>
                <w:sz w:val="24"/>
                <w:szCs w:val="24"/>
              </w:rPr>
              <w:t>euro</w:t>
            </w:r>
            <w:proofErr w:type="spellEnd"/>
            <w:r w:rsidRPr="009128BD">
              <w:rPr>
                <w:rFonts w:ascii="Times New Roman" w:hAnsi="Times New Roman" w:cs="Times New Roman"/>
                <w:sz w:val="24"/>
                <w:szCs w:val="24"/>
              </w:rPr>
              <w:t xml:space="preserve"> apmērā</w:t>
            </w:r>
            <w:r w:rsidRPr="009128BD">
              <w:rPr>
                <w:rFonts w:ascii="Times New Roman" w:hAnsi="Times New Roman" w:cs="Times New Roman"/>
                <w:i/>
                <w:iCs/>
                <w:sz w:val="24"/>
                <w:szCs w:val="24"/>
              </w:rPr>
              <w:t xml:space="preserve">, </w:t>
            </w:r>
            <w:r w:rsidR="001F12EB">
              <w:rPr>
                <w:rFonts w:ascii="Times New Roman" w:hAnsi="Times New Roman" w:cs="Times New Roman"/>
                <w:sz w:val="24"/>
                <w:szCs w:val="24"/>
              </w:rPr>
              <w:t xml:space="preserve">savukārt </w:t>
            </w:r>
            <w:r w:rsidRPr="009128BD">
              <w:rPr>
                <w:rFonts w:ascii="Times New Roman" w:hAnsi="Times New Roman" w:cs="Times New Roman"/>
                <w:sz w:val="24"/>
                <w:szCs w:val="24"/>
              </w:rPr>
              <w:t>vien</w:t>
            </w:r>
            <w:r w:rsidR="0008270B">
              <w:rPr>
                <w:rFonts w:ascii="Times New Roman" w:hAnsi="Times New Roman" w:cs="Times New Roman"/>
                <w:sz w:val="24"/>
                <w:szCs w:val="24"/>
              </w:rPr>
              <w:t>am</w:t>
            </w:r>
            <w:r w:rsidRPr="009128BD">
              <w:rPr>
                <w:rFonts w:ascii="Times New Roman" w:hAnsi="Times New Roman" w:cs="Times New Roman"/>
                <w:sz w:val="24"/>
                <w:szCs w:val="24"/>
              </w:rPr>
              <w:t xml:space="preserve"> pakalpojumu sniedzēj</w:t>
            </w:r>
            <w:r w:rsidR="0008270B">
              <w:rPr>
                <w:rFonts w:ascii="Times New Roman" w:hAnsi="Times New Roman" w:cs="Times New Roman"/>
                <w:sz w:val="24"/>
                <w:szCs w:val="24"/>
              </w:rPr>
              <w:t>am</w:t>
            </w:r>
            <w:r w:rsidRPr="009128BD">
              <w:rPr>
                <w:rFonts w:ascii="Times New Roman" w:hAnsi="Times New Roman" w:cs="Times New Roman"/>
                <w:sz w:val="24"/>
                <w:szCs w:val="24"/>
              </w:rPr>
              <w:t xml:space="preserve"> </w:t>
            </w:r>
            <w:r w:rsidR="0008270B">
              <w:rPr>
                <w:rFonts w:ascii="Times New Roman" w:hAnsi="Times New Roman" w:cs="Times New Roman"/>
                <w:sz w:val="24"/>
                <w:szCs w:val="24"/>
              </w:rPr>
              <w:t xml:space="preserve">tas ir </w:t>
            </w:r>
            <w:r w:rsidRPr="009128BD">
              <w:rPr>
                <w:rFonts w:ascii="Times New Roman" w:hAnsi="Times New Roman" w:cs="Times New Roman"/>
                <w:sz w:val="24"/>
                <w:szCs w:val="24"/>
              </w:rPr>
              <w:t>600</w:t>
            </w:r>
            <w:r w:rsidR="007253F7">
              <w:rPr>
                <w:rFonts w:ascii="Times New Roman" w:hAnsi="Times New Roman" w:cs="Times New Roman"/>
                <w:sz w:val="24"/>
                <w:szCs w:val="24"/>
              </w:rPr>
              <w:t> </w:t>
            </w:r>
            <w:proofErr w:type="spellStart"/>
            <w:r w:rsidRPr="009128BD">
              <w:rPr>
                <w:rFonts w:ascii="Times New Roman" w:hAnsi="Times New Roman" w:cs="Times New Roman"/>
                <w:i/>
                <w:iCs/>
                <w:sz w:val="24"/>
                <w:szCs w:val="24"/>
              </w:rPr>
              <w:t>euro</w:t>
            </w:r>
            <w:proofErr w:type="spellEnd"/>
            <w:r w:rsidRPr="009128BD">
              <w:rPr>
                <w:rFonts w:ascii="Times New Roman" w:hAnsi="Times New Roman" w:cs="Times New Roman"/>
                <w:sz w:val="24"/>
                <w:szCs w:val="24"/>
              </w:rPr>
              <w:t xml:space="preserve"> apmērā.  </w:t>
            </w:r>
          </w:p>
          <w:p w14:paraId="44382C2E" w14:textId="77777777" w:rsidR="0011737E" w:rsidRDefault="0011737E" w:rsidP="00C76503">
            <w:pPr>
              <w:spacing w:after="0"/>
              <w:jc w:val="both"/>
              <w:rPr>
                <w:rFonts w:ascii="Times New Roman" w:hAnsi="Times New Roman" w:cs="Times New Roman"/>
                <w:sz w:val="24"/>
                <w:szCs w:val="24"/>
              </w:rPr>
            </w:pPr>
          </w:p>
          <w:p w14:paraId="0368C2DD" w14:textId="3962E573" w:rsidR="005B3436" w:rsidRDefault="0011737E" w:rsidP="00C76503">
            <w:pPr>
              <w:spacing w:after="0"/>
              <w:jc w:val="both"/>
              <w:rPr>
                <w:rFonts w:ascii="Times New Roman" w:eastAsiaTheme="minorEastAsia" w:hAnsi="Times New Roman" w:cs="Times New Roman"/>
                <w:sz w:val="24"/>
                <w:szCs w:val="24"/>
              </w:rPr>
            </w:pPr>
            <w:r w:rsidRPr="14671AA3">
              <w:rPr>
                <w:rFonts w:ascii="Times New Roman" w:hAnsi="Times New Roman" w:cs="Times New Roman"/>
                <w:sz w:val="24"/>
                <w:szCs w:val="24"/>
              </w:rPr>
              <w:t xml:space="preserve">Projekta </w:t>
            </w:r>
            <w:r w:rsidR="007621EE">
              <w:rPr>
                <w:rFonts w:ascii="Times New Roman" w:hAnsi="Times New Roman" w:cs="Times New Roman"/>
                <w:sz w:val="24"/>
                <w:szCs w:val="24"/>
              </w:rPr>
              <w:t>5</w:t>
            </w:r>
            <w:r w:rsidRPr="14671AA3">
              <w:rPr>
                <w:rFonts w:ascii="Times New Roman" w:hAnsi="Times New Roman" w:cs="Times New Roman"/>
                <w:sz w:val="24"/>
                <w:szCs w:val="24"/>
              </w:rPr>
              <w:t>.4.</w:t>
            </w:r>
            <w:r w:rsidR="007253F7">
              <w:rPr>
                <w:rFonts w:ascii="Times New Roman" w:hAnsi="Times New Roman" w:cs="Times New Roman"/>
                <w:sz w:val="24"/>
                <w:szCs w:val="24"/>
              </w:rPr>
              <w:t> </w:t>
            </w:r>
            <w:r w:rsidRPr="14671AA3">
              <w:rPr>
                <w:rFonts w:ascii="Times New Roman" w:hAnsi="Times New Roman" w:cs="Times New Roman"/>
                <w:sz w:val="24"/>
                <w:szCs w:val="24"/>
              </w:rPr>
              <w:t>apakšpunkt</w:t>
            </w:r>
            <w:r>
              <w:rPr>
                <w:rFonts w:ascii="Times New Roman" w:hAnsi="Times New Roman" w:cs="Times New Roman"/>
                <w:sz w:val="24"/>
                <w:szCs w:val="24"/>
              </w:rPr>
              <w:t>ā</w:t>
            </w:r>
            <w:r w:rsidRPr="00C765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4F3EB8B2" w:rsidRPr="00C76503">
              <w:rPr>
                <w:rFonts w:ascii="Times New Roman" w:eastAsia="Times New Roman" w:hAnsi="Times New Roman" w:cs="Times New Roman"/>
                <w:sz w:val="24"/>
                <w:szCs w:val="24"/>
              </w:rPr>
              <w:t>kaitliskā vē</w:t>
            </w:r>
            <w:r w:rsidR="4F3EB8B2" w:rsidRPr="00C76503">
              <w:rPr>
                <w:rFonts w:ascii="Times New Roman" w:eastAsiaTheme="minorEastAsia" w:hAnsi="Times New Roman" w:cs="Times New Roman"/>
                <w:sz w:val="24"/>
                <w:szCs w:val="24"/>
              </w:rPr>
              <w:t xml:space="preserve">rtība ("ne mazāk kā </w:t>
            </w:r>
            <w:r w:rsidR="429A46C8" w:rsidRPr="00C76503">
              <w:rPr>
                <w:rFonts w:ascii="Times New Roman" w:eastAsiaTheme="minorEastAsia" w:hAnsi="Times New Roman" w:cs="Times New Roman"/>
                <w:sz w:val="24"/>
                <w:szCs w:val="24"/>
              </w:rPr>
              <w:t>750</w:t>
            </w:r>
            <w:r w:rsidR="007253F7">
              <w:rPr>
                <w:rFonts w:ascii="Times New Roman" w:eastAsiaTheme="minorEastAsia" w:hAnsi="Times New Roman" w:cs="Times New Roman"/>
                <w:sz w:val="24"/>
                <w:szCs w:val="24"/>
              </w:rPr>
              <w:t> </w:t>
            </w:r>
            <w:proofErr w:type="spellStart"/>
            <w:r w:rsidR="4F3EB8B2" w:rsidRPr="00C76503">
              <w:rPr>
                <w:rFonts w:ascii="Times New Roman" w:eastAsiaTheme="minorEastAsia" w:hAnsi="Times New Roman" w:cs="Times New Roman"/>
                <w:i/>
                <w:iCs/>
                <w:sz w:val="24"/>
                <w:szCs w:val="24"/>
              </w:rPr>
              <w:t>euro</w:t>
            </w:r>
            <w:proofErr w:type="spellEnd"/>
            <w:r w:rsidR="4F3EB8B2" w:rsidRPr="00C76503">
              <w:rPr>
                <w:rFonts w:ascii="Times New Roman" w:eastAsiaTheme="minorEastAsia" w:hAnsi="Times New Roman" w:cs="Times New Roman"/>
                <w:sz w:val="24"/>
                <w:szCs w:val="24"/>
              </w:rPr>
              <w:t xml:space="preserve"> </w:t>
            </w:r>
            <w:r w:rsidR="682477B4" w:rsidRPr="00C76503">
              <w:rPr>
                <w:rFonts w:ascii="Times New Roman" w:eastAsiaTheme="minorEastAsia" w:hAnsi="Times New Roman" w:cs="Times New Roman"/>
                <w:sz w:val="24"/>
                <w:szCs w:val="24"/>
              </w:rPr>
              <w:t>mēnesī</w:t>
            </w:r>
            <w:r w:rsidR="6884686D" w:rsidRPr="00C76503">
              <w:rPr>
                <w:rFonts w:ascii="Times New Roman" w:eastAsiaTheme="minorEastAsia" w:hAnsi="Times New Roman" w:cs="Times New Roman"/>
                <w:sz w:val="24"/>
                <w:szCs w:val="24"/>
              </w:rPr>
              <w:t>") noteikta, ņemot vērā</w:t>
            </w:r>
            <w:r w:rsidR="002B358A">
              <w:rPr>
                <w:rFonts w:ascii="Times New Roman" w:eastAsiaTheme="minorEastAsia" w:hAnsi="Times New Roman" w:cs="Times New Roman"/>
                <w:sz w:val="24"/>
                <w:szCs w:val="24"/>
              </w:rPr>
              <w:t xml:space="preserve"> t</w:t>
            </w:r>
            <w:r w:rsidR="0008270B">
              <w:rPr>
                <w:rFonts w:ascii="Times New Roman" w:eastAsiaTheme="minorEastAsia" w:hAnsi="Times New Roman" w:cs="Times New Roman"/>
                <w:sz w:val="24"/>
                <w:szCs w:val="24"/>
              </w:rPr>
              <w:t>ālāk</w:t>
            </w:r>
            <w:r w:rsidR="002B358A">
              <w:rPr>
                <w:rFonts w:ascii="Times New Roman" w:eastAsiaTheme="minorEastAsia" w:hAnsi="Times New Roman" w:cs="Times New Roman"/>
                <w:sz w:val="24"/>
                <w:szCs w:val="24"/>
              </w:rPr>
              <w:t xml:space="preserve"> minētos apsvērumus</w:t>
            </w:r>
            <w:r w:rsidR="14671AA3" w:rsidRPr="002B358A">
              <w:rPr>
                <w:rFonts w:ascii="Times New Roman" w:eastAsiaTheme="minorEastAsia" w:hAnsi="Times New Roman" w:cs="Times New Roman"/>
                <w:sz w:val="24"/>
                <w:szCs w:val="24"/>
              </w:rPr>
              <w:t>.</w:t>
            </w:r>
            <w:r w:rsidR="14671AA3" w:rsidRPr="00C76503">
              <w:rPr>
                <w:rFonts w:ascii="Times New Roman" w:eastAsiaTheme="minorEastAsia" w:hAnsi="Times New Roman" w:cs="Times New Roman"/>
                <w:sz w:val="24"/>
                <w:szCs w:val="24"/>
              </w:rPr>
              <w:t xml:space="preserve"> </w:t>
            </w:r>
          </w:p>
          <w:p w14:paraId="247F3962" w14:textId="77777777" w:rsidR="002B358A" w:rsidRDefault="002B358A" w:rsidP="00C76503">
            <w:pPr>
              <w:spacing w:after="0"/>
              <w:jc w:val="both"/>
              <w:rPr>
                <w:rFonts w:ascii="Times New Roman" w:eastAsiaTheme="minorEastAsia" w:hAnsi="Times New Roman" w:cs="Times New Roman"/>
                <w:sz w:val="24"/>
                <w:szCs w:val="24"/>
              </w:rPr>
            </w:pPr>
          </w:p>
          <w:p w14:paraId="0803981C" w14:textId="0E6E114E" w:rsidR="002B358A" w:rsidRPr="002B358A" w:rsidRDefault="002B358A" w:rsidP="002B358A">
            <w:pPr>
              <w:spacing w:after="0"/>
              <w:jc w:val="both"/>
              <w:rPr>
                <w:rFonts w:ascii="Times New Roman" w:eastAsiaTheme="minorEastAsia" w:hAnsi="Times New Roman" w:cs="Times New Roman"/>
                <w:sz w:val="24"/>
                <w:szCs w:val="24"/>
              </w:rPr>
            </w:pPr>
            <w:r w:rsidRPr="002B358A">
              <w:rPr>
                <w:rFonts w:ascii="Times New Roman" w:eastAsiaTheme="minorEastAsia" w:hAnsi="Times New Roman" w:cs="Times New Roman"/>
                <w:sz w:val="24"/>
                <w:szCs w:val="24"/>
              </w:rPr>
              <w:t>Pirmkārt, skaidr</w:t>
            </w:r>
            <w:r w:rsidR="0008270B">
              <w:rPr>
                <w:rFonts w:ascii="Times New Roman" w:eastAsiaTheme="minorEastAsia" w:hAnsi="Times New Roman" w:cs="Times New Roman"/>
                <w:sz w:val="24"/>
                <w:szCs w:val="24"/>
              </w:rPr>
              <w:t>aj</w:t>
            </w:r>
            <w:r w:rsidRPr="002B358A">
              <w:rPr>
                <w:rFonts w:ascii="Times New Roman" w:eastAsiaTheme="minorEastAsia" w:hAnsi="Times New Roman" w:cs="Times New Roman"/>
                <w:sz w:val="24"/>
                <w:szCs w:val="24"/>
              </w:rPr>
              <w:t xml:space="preserve">ai naudai ir būtiska nozīme visu sabiedrības grupu finansiālās </w:t>
            </w:r>
            <w:proofErr w:type="spellStart"/>
            <w:r w:rsidRPr="002B358A">
              <w:rPr>
                <w:rFonts w:ascii="Times New Roman" w:eastAsiaTheme="minorEastAsia" w:hAnsi="Times New Roman" w:cs="Times New Roman"/>
                <w:sz w:val="24"/>
                <w:szCs w:val="24"/>
              </w:rPr>
              <w:t>iekļautības</w:t>
            </w:r>
            <w:proofErr w:type="spellEnd"/>
            <w:r w:rsidRPr="002B358A">
              <w:rPr>
                <w:rFonts w:ascii="Times New Roman" w:eastAsiaTheme="minorEastAsia" w:hAnsi="Times New Roman" w:cs="Times New Roman"/>
                <w:sz w:val="24"/>
                <w:szCs w:val="24"/>
              </w:rPr>
              <w:t xml:space="preserve"> nodrošināšanai. Spēja maksāt skaidr</w:t>
            </w:r>
            <w:r w:rsidR="0008270B">
              <w:rPr>
                <w:rFonts w:ascii="Times New Roman" w:eastAsiaTheme="minorEastAsia" w:hAnsi="Times New Roman" w:cs="Times New Roman"/>
                <w:sz w:val="24"/>
                <w:szCs w:val="24"/>
              </w:rPr>
              <w:t>aj</w:t>
            </w:r>
            <w:r w:rsidRPr="002B358A">
              <w:rPr>
                <w:rFonts w:ascii="Times New Roman" w:eastAsiaTheme="minorEastAsia" w:hAnsi="Times New Roman" w:cs="Times New Roman"/>
                <w:sz w:val="24"/>
                <w:szCs w:val="24"/>
              </w:rPr>
              <w:t xml:space="preserve">ā naudā joprojām ir īpaši svarīga noteiktām sabiedrības grupām, kuras dažādu leģitīmu iemeslu dēļ dod priekšroku skaidrās naudas, nevis citu maksāšanas līdzekļu izmantošanai. Šīs grupas ietver iedzīvotājus ar invaliditāti, imigrantus, sociāli neaizsargātus iedzīvotājus, vecāka gadagājuma cilvēkus, nepilngadīgos un citas personas, kuru piekļuve digitālajiem maksājumu pakalpojumiem ir ierobežota vai kurām tādas nav (piemēram, personas, kurām nav pieejami elektroniskās identifikācijas vai distances saziņas līdzekļi vai kurām nav prasmju vai spēju ar tiem rīkoties). Tāpēc ir būtiski nodrošināt, ka šīm sabiedrības grupām, kuras ir arī salīdzinoši mazturīgākas, ir pieejams bezmaksas skaidrās naudas izmaksas pakalpojums. Latvijas Bankas ieskatā skaidrās naudas izmaksas pakalpojuma bezmaksas limitam ir jābūt vismaz tādā apmērā, kurš </w:t>
            </w:r>
            <w:r w:rsidRPr="002B358A">
              <w:rPr>
                <w:rFonts w:ascii="Times New Roman" w:eastAsiaTheme="minorEastAsia" w:hAnsi="Times New Roman" w:cs="Times New Roman"/>
                <w:sz w:val="24"/>
                <w:szCs w:val="24"/>
              </w:rPr>
              <w:lastRenderedPageBreak/>
              <w:t>nodrošina valstī noteiktās minimālās mēnešalgas (</w:t>
            </w:r>
            <w:r w:rsidR="001F12EB">
              <w:rPr>
                <w:rFonts w:ascii="Times New Roman" w:eastAsiaTheme="minorEastAsia" w:hAnsi="Times New Roman" w:cs="Times New Roman"/>
                <w:sz w:val="24"/>
                <w:szCs w:val="24"/>
              </w:rPr>
              <w:t xml:space="preserve">pašlaik </w:t>
            </w:r>
            <w:r w:rsidRPr="002B358A">
              <w:rPr>
                <w:rFonts w:ascii="Times New Roman" w:eastAsiaTheme="minorEastAsia" w:hAnsi="Times New Roman" w:cs="Times New Roman"/>
                <w:sz w:val="24"/>
                <w:szCs w:val="24"/>
              </w:rPr>
              <w:t>700</w:t>
            </w:r>
            <w:r w:rsidR="007253F7">
              <w:rPr>
                <w:rFonts w:ascii="Times New Roman" w:eastAsiaTheme="minorEastAsia" w:hAnsi="Times New Roman" w:cs="Times New Roman"/>
                <w:sz w:val="24"/>
                <w:szCs w:val="24"/>
              </w:rPr>
              <w:t>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sz w:val="24"/>
                <w:szCs w:val="24"/>
              </w:rPr>
              <w:t xml:space="preserve"> (bruto) jeb 601.20</w:t>
            </w:r>
            <w:r w:rsidR="007253F7">
              <w:rPr>
                <w:rFonts w:ascii="Times New Roman" w:eastAsiaTheme="minorEastAsia" w:hAnsi="Times New Roman" w:cs="Times New Roman"/>
                <w:sz w:val="24"/>
                <w:szCs w:val="24"/>
              </w:rPr>
              <w:t>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sz w:val="24"/>
                <w:szCs w:val="24"/>
              </w:rPr>
              <w:t xml:space="preserve"> (neto)), vidējās vecuma pensijas (2023.</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gadā 547.38</w:t>
            </w:r>
            <w:r w:rsidR="007253F7">
              <w:rPr>
                <w:rFonts w:ascii="Times New Roman" w:eastAsiaTheme="minorEastAsia" w:hAnsi="Times New Roman" w:cs="Times New Roman"/>
                <w:sz w:val="24"/>
                <w:szCs w:val="24"/>
              </w:rPr>
              <w:t>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i/>
                <w:iCs/>
                <w:sz w:val="24"/>
                <w:szCs w:val="24"/>
              </w:rPr>
              <w:t xml:space="preserve"> </w:t>
            </w:r>
            <w:r w:rsidRPr="002B358A">
              <w:rPr>
                <w:rFonts w:ascii="Times New Roman" w:eastAsiaTheme="minorEastAsia" w:hAnsi="Times New Roman" w:cs="Times New Roman"/>
                <w:sz w:val="24"/>
                <w:szCs w:val="24"/>
              </w:rPr>
              <w:t>mēnesī) un vidējā bezdarbnieka pabalsta (2023.</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gadā 428.54</w:t>
            </w:r>
            <w:r w:rsidR="007253F7">
              <w:rPr>
                <w:rFonts w:ascii="Times New Roman" w:eastAsiaTheme="minorEastAsia" w:hAnsi="Times New Roman" w:cs="Times New Roman"/>
                <w:sz w:val="24"/>
                <w:szCs w:val="24"/>
              </w:rPr>
              <w:t>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sz w:val="24"/>
                <w:szCs w:val="24"/>
              </w:rPr>
              <w:t xml:space="preserve"> mēnesī) </w:t>
            </w:r>
            <w:r w:rsidR="0008270B">
              <w:rPr>
                <w:rFonts w:ascii="Times New Roman" w:eastAsiaTheme="minorEastAsia" w:hAnsi="Times New Roman" w:cs="Times New Roman"/>
                <w:sz w:val="24"/>
                <w:szCs w:val="24"/>
              </w:rPr>
              <w:t xml:space="preserve">summas </w:t>
            </w:r>
            <w:r w:rsidRPr="002B358A">
              <w:rPr>
                <w:rFonts w:ascii="Times New Roman" w:eastAsiaTheme="minorEastAsia" w:hAnsi="Times New Roman" w:cs="Times New Roman"/>
                <w:sz w:val="24"/>
                <w:szCs w:val="24"/>
              </w:rPr>
              <w:t xml:space="preserve">izmaksu skaidrā naudā. </w:t>
            </w:r>
          </w:p>
          <w:p w14:paraId="0CEF10FD" w14:textId="77777777" w:rsidR="002B358A" w:rsidRPr="002B358A" w:rsidRDefault="002B358A" w:rsidP="002B358A">
            <w:pPr>
              <w:spacing w:after="0"/>
              <w:jc w:val="both"/>
              <w:rPr>
                <w:rFonts w:ascii="Times New Roman" w:eastAsiaTheme="minorEastAsia" w:hAnsi="Times New Roman" w:cs="Times New Roman"/>
                <w:sz w:val="24"/>
                <w:szCs w:val="24"/>
                <w:u w:val="single"/>
              </w:rPr>
            </w:pPr>
          </w:p>
          <w:p w14:paraId="4A6B70D5" w14:textId="03F07CA1" w:rsidR="002B358A" w:rsidRPr="002B358A" w:rsidRDefault="002B358A" w:rsidP="002B358A">
            <w:pPr>
              <w:spacing w:after="0"/>
              <w:jc w:val="both"/>
              <w:rPr>
                <w:rFonts w:ascii="Times New Roman" w:eastAsiaTheme="minorEastAsia" w:hAnsi="Times New Roman" w:cs="Times New Roman"/>
                <w:sz w:val="24"/>
                <w:szCs w:val="24"/>
              </w:rPr>
            </w:pPr>
            <w:r w:rsidRPr="002B358A">
              <w:rPr>
                <w:rFonts w:ascii="Times New Roman" w:eastAsiaTheme="minorEastAsia" w:hAnsi="Times New Roman" w:cs="Times New Roman"/>
                <w:sz w:val="24"/>
                <w:szCs w:val="24"/>
              </w:rPr>
              <w:t>Otrkārt, ir būtiski nodrošināt visiem iedzīvotājiem izvēles brīvību attiecībā uz maksāšanas līdzekļa veidu. Latvijas Bankas ieskatā katram pakalpojumu sniedzēja klientam</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 fiziskai personai</w:t>
            </w:r>
            <w:r w:rsidR="0008270B">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 xml:space="preserve"> būtu jābūt iespējai katru mēnesi bez komisijas maksas piekļūt kā minimums pusei no vidējās darba samaksas valstī (2024.</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gada 1.</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ceturksnī vidējā bruto darba samaksa valstī par pilnas slodzes darbu bija 1623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sz w:val="24"/>
                <w:szCs w:val="24"/>
              </w:rPr>
              <w:t xml:space="preserve"> jeb 1180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sz w:val="24"/>
                <w:szCs w:val="24"/>
              </w:rPr>
              <w:t xml:space="preserve"> pēc nodokļu nomaksas) skaidrā naudā, kurai vienīgajai </w:t>
            </w:r>
            <w:r w:rsidR="001F12EB">
              <w:rPr>
                <w:rFonts w:ascii="Times New Roman" w:eastAsiaTheme="minorEastAsia" w:hAnsi="Times New Roman" w:cs="Times New Roman"/>
                <w:sz w:val="24"/>
                <w:szCs w:val="24"/>
              </w:rPr>
              <w:t xml:space="preserve">pašlaik </w:t>
            </w:r>
            <w:r w:rsidRPr="002B358A">
              <w:rPr>
                <w:rFonts w:ascii="Times New Roman" w:eastAsiaTheme="minorEastAsia" w:hAnsi="Times New Roman" w:cs="Times New Roman"/>
                <w:sz w:val="24"/>
                <w:szCs w:val="24"/>
              </w:rPr>
              <w:t xml:space="preserve">ir likumīgā maksāšanas līdzekļa statuss. Tādējādi tiktu veicināts, ka piekļuve likumīgajam maksāšanas līdzeklim klientam neizmaksātu dārgāk nekā piekļuve bezskaidrajai naudai un maksāšanas līdzekļa izvēle paliktu klienta ziņā, </w:t>
            </w:r>
            <w:r w:rsidR="0008270B">
              <w:rPr>
                <w:rFonts w:ascii="Times New Roman" w:eastAsiaTheme="minorEastAsia" w:hAnsi="Times New Roman" w:cs="Times New Roman"/>
                <w:sz w:val="24"/>
                <w:szCs w:val="24"/>
              </w:rPr>
              <w:t xml:space="preserve">un tiktu </w:t>
            </w:r>
            <w:r w:rsidRPr="002B358A">
              <w:rPr>
                <w:rFonts w:ascii="Times New Roman" w:eastAsiaTheme="minorEastAsia" w:hAnsi="Times New Roman" w:cs="Times New Roman"/>
                <w:sz w:val="24"/>
                <w:szCs w:val="24"/>
              </w:rPr>
              <w:t>ierobežot</w:t>
            </w:r>
            <w:r w:rsidR="0008270B">
              <w:rPr>
                <w:rFonts w:ascii="Times New Roman" w:eastAsiaTheme="minorEastAsia" w:hAnsi="Times New Roman" w:cs="Times New Roman"/>
                <w:sz w:val="24"/>
                <w:szCs w:val="24"/>
              </w:rPr>
              <w:t>as</w:t>
            </w:r>
            <w:r w:rsidRPr="002B358A">
              <w:rPr>
                <w:rFonts w:ascii="Times New Roman" w:eastAsiaTheme="minorEastAsia" w:hAnsi="Times New Roman" w:cs="Times New Roman"/>
                <w:sz w:val="24"/>
                <w:szCs w:val="24"/>
              </w:rPr>
              <w:t xml:space="preserve"> pakalpojumu sniedzēju iespējas noteikt tādus pakalpojumu saņemšanas finansiālos nosacījumus, k</w:t>
            </w:r>
            <w:r w:rsidR="0008270B">
              <w:rPr>
                <w:rFonts w:ascii="Times New Roman" w:eastAsiaTheme="minorEastAsia" w:hAnsi="Times New Roman" w:cs="Times New Roman"/>
                <w:sz w:val="24"/>
                <w:szCs w:val="24"/>
              </w:rPr>
              <w:t>uri</w:t>
            </w:r>
            <w:r w:rsidRPr="002B358A">
              <w:rPr>
                <w:rFonts w:ascii="Times New Roman" w:eastAsiaTheme="minorEastAsia" w:hAnsi="Times New Roman" w:cs="Times New Roman"/>
                <w:sz w:val="24"/>
                <w:szCs w:val="24"/>
              </w:rPr>
              <w:t xml:space="preserve"> motivētu klientu izvēli par labu pakalpojumu sniedzēju bezskaidrās naudas lietošanai, nevis likumīgā maksāšanas līdzekļa lietošanai.</w:t>
            </w:r>
          </w:p>
          <w:p w14:paraId="16D47AB1" w14:textId="77777777" w:rsidR="002B358A" w:rsidRPr="002B358A" w:rsidRDefault="002B358A" w:rsidP="002B358A">
            <w:pPr>
              <w:spacing w:after="0"/>
              <w:jc w:val="both"/>
              <w:rPr>
                <w:rFonts w:ascii="Times New Roman" w:eastAsiaTheme="minorEastAsia" w:hAnsi="Times New Roman" w:cs="Times New Roman"/>
                <w:sz w:val="24"/>
                <w:szCs w:val="24"/>
              </w:rPr>
            </w:pPr>
          </w:p>
          <w:p w14:paraId="70738D92" w14:textId="554F1674" w:rsidR="002B358A" w:rsidRPr="002B358A" w:rsidRDefault="002B358A" w:rsidP="002B358A">
            <w:pPr>
              <w:spacing w:after="0"/>
              <w:jc w:val="both"/>
              <w:rPr>
                <w:rFonts w:ascii="Times New Roman" w:eastAsiaTheme="minorEastAsia" w:hAnsi="Times New Roman" w:cs="Times New Roman"/>
                <w:sz w:val="24"/>
                <w:szCs w:val="24"/>
              </w:rPr>
            </w:pPr>
            <w:r w:rsidRPr="002B358A">
              <w:rPr>
                <w:rFonts w:ascii="Times New Roman" w:eastAsiaTheme="minorEastAsia" w:hAnsi="Times New Roman" w:cs="Times New Roman"/>
                <w:sz w:val="24"/>
                <w:szCs w:val="24"/>
              </w:rPr>
              <w:t xml:space="preserve">Treškārt, </w:t>
            </w:r>
            <w:r>
              <w:rPr>
                <w:rFonts w:ascii="Times New Roman" w:eastAsiaTheme="minorEastAsia" w:hAnsi="Times New Roman" w:cs="Times New Roman"/>
                <w:sz w:val="24"/>
                <w:szCs w:val="24"/>
              </w:rPr>
              <w:t>P</w:t>
            </w:r>
            <w:r w:rsidRPr="002B358A">
              <w:rPr>
                <w:rFonts w:ascii="Times New Roman" w:eastAsiaTheme="minorEastAsia" w:hAnsi="Times New Roman" w:cs="Times New Roman"/>
                <w:sz w:val="24"/>
                <w:szCs w:val="24"/>
              </w:rPr>
              <w:t xml:space="preserve">rojekta </w:t>
            </w:r>
            <w:r w:rsidR="007621EE">
              <w:rPr>
                <w:rFonts w:ascii="Times New Roman" w:eastAsiaTheme="minorEastAsia" w:hAnsi="Times New Roman" w:cs="Times New Roman"/>
                <w:sz w:val="24"/>
                <w:szCs w:val="24"/>
              </w:rPr>
              <w:t>5</w:t>
            </w:r>
            <w:r w:rsidRPr="002B358A">
              <w:rPr>
                <w:rFonts w:ascii="Times New Roman" w:eastAsiaTheme="minorEastAsia" w:hAnsi="Times New Roman" w:cs="Times New Roman"/>
                <w:sz w:val="24"/>
                <w:szCs w:val="24"/>
              </w:rPr>
              <w:t>.4.</w:t>
            </w:r>
            <w:r w:rsidR="007253F7">
              <w:rPr>
                <w:rFonts w:ascii="Times New Roman" w:eastAsiaTheme="minorEastAsia" w:hAnsi="Times New Roman" w:cs="Times New Roman"/>
                <w:sz w:val="24"/>
                <w:szCs w:val="24"/>
              </w:rPr>
              <w:t> </w:t>
            </w:r>
            <w:r w:rsidRPr="002B358A">
              <w:rPr>
                <w:rFonts w:ascii="Times New Roman" w:eastAsiaTheme="minorEastAsia" w:hAnsi="Times New Roman" w:cs="Times New Roman"/>
                <w:sz w:val="24"/>
                <w:szCs w:val="24"/>
              </w:rPr>
              <w:t>apakšpunktā izvēlētā skaitliskā vērtība ("ne mazāk kā 750</w:t>
            </w:r>
            <w:r w:rsidR="007253F7">
              <w:rPr>
                <w:rFonts w:ascii="Times New Roman" w:eastAsiaTheme="minorEastAsia" w:hAnsi="Times New Roman" w:cs="Times New Roman"/>
                <w:sz w:val="24"/>
                <w:szCs w:val="24"/>
              </w:rPr>
              <w:t> </w:t>
            </w:r>
            <w:proofErr w:type="spellStart"/>
            <w:r w:rsidRPr="002B358A">
              <w:rPr>
                <w:rFonts w:ascii="Times New Roman" w:eastAsiaTheme="minorEastAsia" w:hAnsi="Times New Roman" w:cs="Times New Roman"/>
                <w:i/>
                <w:iCs/>
                <w:sz w:val="24"/>
                <w:szCs w:val="24"/>
              </w:rPr>
              <w:t>euro</w:t>
            </w:r>
            <w:proofErr w:type="spellEnd"/>
            <w:r w:rsidRPr="002B358A">
              <w:rPr>
                <w:rFonts w:ascii="Times New Roman" w:eastAsiaTheme="minorEastAsia" w:hAnsi="Times New Roman" w:cs="Times New Roman"/>
                <w:i/>
                <w:iCs/>
                <w:sz w:val="24"/>
                <w:szCs w:val="24"/>
              </w:rPr>
              <w:t xml:space="preserve"> </w:t>
            </w:r>
            <w:r w:rsidRPr="002B358A">
              <w:rPr>
                <w:rFonts w:ascii="Times New Roman" w:eastAsiaTheme="minorEastAsia" w:hAnsi="Times New Roman" w:cs="Times New Roman"/>
                <w:sz w:val="24"/>
                <w:szCs w:val="24"/>
              </w:rPr>
              <w:t xml:space="preserve">mēnesī") atbilst pakalpojumu sniedzēju </w:t>
            </w:r>
            <w:r w:rsidR="001F12EB">
              <w:rPr>
                <w:rFonts w:ascii="Times New Roman" w:eastAsiaTheme="minorEastAsia" w:hAnsi="Times New Roman" w:cs="Times New Roman"/>
                <w:sz w:val="24"/>
                <w:szCs w:val="24"/>
              </w:rPr>
              <w:t xml:space="preserve">pašlaik </w:t>
            </w:r>
            <w:r w:rsidRPr="002B358A">
              <w:rPr>
                <w:rFonts w:ascii="Times New Roman" w:eastAsiaTheme="minorEastAsia" w:hAnsi="Times New Roman" w:cs="Times New Roman"/>
                <w:sz w:val="24"/>
                <w:szCs w:val="24"/>
              </w:rPr>
              <w:t xml:space="preserve">visbiežāk noteiktajam bezmaksas skaidrās naudas izņemšanas limitam. Tādējādi tiek nodrošināts, ka Noteikumu izdošanas rezultātā netiks radīti tiesiskie priekšnoteikumi iespējamam pakalpojumu sniedzēju lēmumam samazināt </w:t>
            </w:r>
            <w:r w:rsidR="001F12EB">
              <w:rPr>
                <w:rFonts w:ascii="Times New Roman" w:eastAsiaTheme="minorEastAsia" w:hAnsi="Times New Roman" w:cs="Times New Roman"/>
                <w:sz w:val="24"/>
                <w:szCs w:val="24"/>
              </w:rPr>
              <w:t>pašlaik</w:t>
            </w:r>
            <w:r w:rsidR="001F12EB" w:rsidRPr="002B358A">
              <w:rPr>
                <w:rFonts w:ascii="Times New Roman" w:eastAsiaTheme="minorEastAsia" w:hAnsi="Times New Roman" w:cs="Times New Roman"/>
                <w:sz w:val="24"/>
                <w:szCs w:val="24"/>
              </w:rPr>
              <w:t xml:space="preserve"> </w:t>
            </w:r>
            <w:r w:rsidRPr="002B358A">
              <w:rPr>
                <w:rFonts w:ascii="Times New Roman" w:eastAsiaTheme="minorEastAsia" w:hAnsi="Times New Roman" w:cs="Times New Roman"/>
                <w:sz w:val="24"/>
                <w:szCs w:val="24"/>
              </w:rPr>
              <w:t>faktiski noteiktos bezmaksas skaidrās naudas izņemšanas limitus un</w:t>
            </w:r>
            <w:r w:rsidR="0008270B">
              <w:rPr>
                <w:rFonts w:ascii="Times New Roman" w:eastAsiaTheme="minorEastAsia" w:hAnsi="Times New Roman" w:cs="Times New Roman"/>
                <w:sz w:val="24"/>
                <w:szCs w:val="24"/>
              </w:rPr>
              <w:t xml:space="preserve"> </w:t>
            </w:r>
            <w:r w:rsidRPr="002B358A">
              <w:rPr>
                <w:rFonts w:ascii="Times New Roman" w:eastAsiaTheme="minorEastAsia" w:hAnsi="Times New Roman" w:cs="Times New Roman"/>
                <w:sz w:val="24"/>
                <w:szCs w:val="24"/>
              </w:rPr>
              <w:t xml:space="preserve">ar to negatīvi ietekmēt skaidrās naudas pieejamību. Ņemot vērā makroekonomiskās prognozes, sagaidāms, ka tuvākajos divos gados iedzīvotāju ienākumu apmērs absolūtajos skaitļos tikai pieaugs, nevis mazināsies, </w:t>
            </w:r>
            <w:r w:rsidR="00331AAB">
              <w:rPr>
                <w:rFonts w:ascii="Times New Roman" w:eastAsiaTheme="minorEastAsia" w:hAnsi="Times New Roman" w:cs="Times New Roman"/>
                <w:sz w:val="24"/>
                <w:szCs w:val="24"/>
              </w:rPr>
              <w:t xml:space="preserve">tādējādi </w:t>
            </w:r>
            <w:r w:rsidRPr="002B358A">
              <w:rPr>
                <w:rFonts w:ascii="Times New Roman" w:eastAsiaTheme="minorEastAsia" w:hAnsi="Times New Roman" w:cs="Times New Roman"/>
                <w:sz w:val="24"/>
                <w:szCs w:val="24"/>
              </w:rPr>
              <w:t xml:space="preserve">ir pamats uzskatīt, ka iepriekšējos divos argumentos (sk. pirmkārt un otrkārt) minēto ienākumu apmērs augs un nebūs objektīva pamata </w:t>
            </w:r>
            <w:r>
              <w:rPr>
                <w:rFonts w:ascii="Times New Roman" w:eastAsiaTheme="minorEastAsia" w:hAnsi="Times New Roman" w:cs="Times New Roman"/>
                <w:sz w:val="24"/>
                <w:szCs w:val="24"/>
              </w:rPr>
              <w:t>P</w:t>
            </w:r>
            <w:r w:rsidRPr="002B358A">
              <w:rPr>
                <w:rFonts w:ascii="Times New Roman" w:eastAsiaTheme="minorEastAsia" w:hAnsi="Times New Roman" w:cs="Times New Roman"/>
                <w:sz w:val="24"/>
                <w:szCs w:val="24"/>
              </w:rPr>
              <w:t xml:space="preserve">rojekta </w:t>
            </w:r>
            <w:r w:rsidR="007621EE">
              <w:rPr>
                <w:rFonts w:ascii="Times New Roman" w:eastAsiaTheme="minorEastAsia" w:hAnsi="Times New Roman" w:cs="Times New Roman"/>
                <w:sz w:val="24"/>
                <w:szCs w:val="24"/>
              </w:rPr>
              <w:t>5</w:t>
            </w:r>
            <w:r w:rsidRPr="002B358A">
              <w:rPr>
                <w:rFonts w:ascii="Times New Roman" w:eastAsiaTheme="minorEastAsia" w:hAnsi="Times New Roman" w:cs="Times New Roman"/>
                <w:sz w:val="24"/>
                <w:szCs w:val="24"/>
              </w:rPr>
              <w:t>.4. apakšpunktā izvēlēto bezmaksas skaidrās naudas izmaksas limitu samazināt.</w:t>
            </w:r>
          </w:p>
          <w:p w14:paraId="13CB8774" w14:textId="77777777" w:rsidR="002B358A" w:rsidRPr="00C43AC2" w:rsidRDefault="002B358A" w:rsidP="00C76503">
            <w:pPr>
              <w:spacing w:after="0"/>
              <w:jc w:val="both"/>
              <w:rPr>
                <w:rFonts w:ascii="Times New Roman" w:eastAsiaTheme="minorEastAsia" w:hAnsi="Times New Roman" w:cs="Times New Roman"/>
                <w:sz w:val="24"/>
                <w:szCs w:val="24"/>
              </w:rPr>
            </w:pPr>
          </w:p>
          <w:p w14:paraId="50E0B2E4" w14:textId="3C5CCBCD" w:rsidR="00115B66" w:rsidRPr="009128BD" w:rsidRDefault="2C4CEE64" w:rsidP="14671AA3">
            <w:pPr>
              <w:pStyle w:val="Heading2"/>
              <w:spacing w:before="120" w:beforeAutospacing="0" w:after="0" w:afterAutospacing="0"/>
              <w:jc w:val="both"/>
              <w:rPr>
                <w:sz w:val="24"/>
                <w:szCs w:val="24"/>
              </w:rPr>
            </w:pPr>
            <w:r w:rsidRPr="00C76503">
              <w:rPr>
                <w:rFonts w:eastAsiaTheme="minorEastAsia"/>
                <w:b w:val="0"/>
                <w:bCs w:val="0"/>
                <w:sz w:val="24"/>
                <w:szCs w:val="24"/>
                <w:lang w:eastAsia="en-US"/>
              </w:rPr>
              <w:t>Savukārt skaitliskā vērtība</w:t>
            </w:r>
            <w:r w:rsidR="4F3EB8B2" w:rsidRPr="14671AA3">
              <w:rPr>
                <w:rFonts w:eastAsiaTheme="minorEastAsia"/>
                <w:b w:val="0"/>
                <w:bCs w:val="0"/>
                <w:sz w:val="24"/>
                <w:szCs w:val="24"/>
                <w:lang w:eastAsia="en-US"/>
              </w:rPr>
              <w:t xml:space="preserve"> </w:t>
            </w:r>
            <w:r w:rsidRPr="14671AA3">
              <w:rPr>
                <w:rFonts w:eastAsiaTheme="minorEastAsia"/>
                <w:b w:val="0"/>
                <w:bCs w:val="0"/>
                <w:sz w:val="24"/>
                <w:szCs w:val="24"/>
                <w:lang w:eastAsia="en-US"/>
              </w:rPr>
              <w:t>"</w:t>
            </w:r>
            <w:r w:rsidR="4F3EB8B2" w:rsidRPr="14671AA3">
              <w:rPr>
                <w:rFonts w:eastAsiaTheme="minorEastAsia"/>
                <w:b w:val="0"/>
                <w:bCs w:val="0"/>
                <w:sz w:val="24"/>
                <w:szCs w:val="24"/>
                <w:lang w:eastAsia="en-US"/>
              </w:rPr>
              <w:t xml:space="preserve">ne mazāk kā </w:t>
            </w:r>
            <w:r w:rsidR="4B1E9F01" w:rsidRPr="009128BD">
              <w:rPr>
                <w:rFonts w:eastAsiaTheme="minorEastAsia"/>
                <w:b w:val="0"/>
                <w:bCs w:val="0"/>
                <w:sz w:val="24"/>
                <w:szCs w:val="24"/>
                <w:lang w:eastAsia="en-US"/>
              </w:rPr>
              <w:t>piecās</w:t>
            </w:r>
            <w:r w:rsidR="4F3EB8B2" w:rsidRPr="14671AA3">
              <w:rPr>
                <w:rFonts w:eastAsiaTheme="minorEastAsia"/>
                <w:b w:val="0"/>
                <w:bCs w:val="0"/>
                <w:sz w:val="24"/>
                <w:szCs w:val="24"/>
                <w:lang w:eastAsia="en-US"/>
              </w:rPr>
              <w:t xml:space="preserve"> atsevišķ</w:t>
            </w:r>
            <w:r w:rsidR="5F8A6ED8" w:rsidRPr="14671AA3">
              <w:rPr>
                <w:rFonts w:eastAsiaTheme="minorEastAsia"/>
                <w:b w:val="0"/>
                <w:bCs w:val="0"/>
                <w:sz w:val="24"/>
                <w:szCs w:val="24"/>
                <w:lang w:eastAsia="en-US"/>
              </w:rPr>
              <w:t>ās</w:t>
            </w:r>
            <w:r w:rsidR="4F3EB8B2" w:rsidRPr="14671AA3">
              <w:rPr>
                <w:rFonts w:eastAsiaTheme="minorEastAsia"/>
                <w:b w:val="0"/>
                <w:bCs w:val="0"/>
                <w:sz w:val="24"/>
                <w:szCs w:val="24"/>
                <w:lang w:eastAsia="en-US"/>
              </w:rPr>
              <w:t xml:space="preserve"> </w:t>
            </w:r>
            <w:r w:rsidR="5F8A6ED8" w:rsidRPr="14671AA3">
              <w:rPr>
                <w:rFonts w:eastAsiaTheme="minorEastAsia"/>
                <w:b w:val="0"/>
                <w:bCs w:val="0"/>
                <w:sz w:val="24"/>
                <w:szCs w:val="24"/>
                <w:lang w:eastAsia="en-US"/>
              </w:rPr>
              <w:t>daļās (izņemšanas reizēs) mēnesī</w:t>
            </w:r>
            <w:r w:rsidR="4F3EB8B2" w:rsidRPr="14671AA3">
              <w:rPr>
                <w:rFonts w:eastAsiaTheme="minorEastAsia"/>
                <w:b w:val="0"/>
                <w:bCs w:val="0"/>
                <w:sz w:val="24"/>
                <w:szCs w:val="24"/>
                <w:lang w:eastAsia="en-US"/>
              </w:rPr>
              <w:t xml:space="preserve">" </w:t>
            </w:r>
            <w:r w:rsidR="5F8A6ED8" w:rsidRPr="14671AA3">
              <w:rPr>
                <w:rFonts w:eastAsiaTheme="minorEastAsia"/>
                <w:b w:val="0"/>
                <w:bCs w:val="0"/>
                <w:sz w:val="24"/>
                <w:szCs w:val="24"/>
                <w:lang w:eastAsia="en-US"/>
              </w:rPr>
              <w:t xml:space="preserve">Projekta </w:t>
            </w:r>
            <w:r w:rsidR="007621EE">
              <w:rPr>
                <w:rFonts w:eastAsiaTheme="minorEastAsia"/>
                <w:b w:val="0"/>
                <w:bCs w:val="0"/>
                <w:sz w:val="24"/>
                <w:szCs w:val="24"/>
                <w:lang w:eastAsia="en-US"/>
              </w:rPr>
              <w:t>5</w:t>
            </w:r>
            <w:r w:rsidR="5F8A6ED8" w:rsidRPr="14671AA3">
              <w:rPr>
                <w:rFonts w:eastAsiaTheme="minorEastAsia"/>
                <w:b w:val="0"/>
                <w:bCs w:val="0"/>
                <w:sz w:val="24"/>
                <w:szCs w:val="24"/>
                <w:lang w:eastAsia="en-US"/>
              </w:rPr>
              <w:t>.4.2.</w:t>
            </w:r>
            <w:r w:rsidR="007253F7">
              <w:rPr>
                <w:rFonts w:eastAsiaTheme="minorEastAsia"/>
                <w:b w:val="0"/>
                <w:bCs w:val="0"/>
                <w:sz w:val="24"/>
                <w:szCs w:val="24"/>
                <w:lang w:eastAsia="en-US"/>
              </w:rPr>
              <w:t> </w:t>
            </w:r>
            <w:r w:rsidR="5F8A6ED8" w:rsidRPr="14671AA3">
              <w:rPr>
                <w:rFonts w:eastAsiaTheme="minorEastAsia"/>
                <w:b w:val="0"/>
                <w:bCs w:val="0"/>
                <w:sz w:val="24"/>
                <w:szCs w:val="24"/>
                <w:lang w:eastAsia="en-US"/>
              </w:rPr>
              <w:t xml:space="preserve">apakšpunktā </w:t>
            </w:r>
            <w:r w:rsidR="4F3EB8B2" w:rsidRPr="14671AA3">
              <w:rPr>
                <w:rFonts w:eastAsiaTheme="minorEastAsia"/>
                <w:b w:val="0"/>
                <w:bCs w:val="0"/>
                <w:sz w:val="24"/>
                <w:szCs w:val="24"/>
                <w:lang w:eastAsia="en-US"/>
              </w:rPr>
              <w:t xml:space="preserve">noteikta, </w:t>
            </w:r>
            <w:r w:rsidR="008B45B0" w:rsidRPr="14671AA3">
              <w:rPr>
                <w:rFonts w:eastAsiaTheme="minorEastAsia"/>
                <w:b w:val="0"/>
                <w:bCs w:val="0"/>
                <w:sz w:val="24"/>
                <w:szCs w:val="24"/>
                <w:lang w:eastAsia="en-US"/>
              </w:rPr>
              <w:t>ņemot vērā</w:t>
            </w:r>
            <w:r w:rsidR="00331AAB">
              <w:rPr>
                <w:rFonts w:eastAsiaTheme="minorEastAsia"/>
                <w:b w:val="0"/>
                <w:bCs w:val="0"/>
                <w:sz w:val="24"/>
                <w:szCs w:val="24"/>
                <w:lang w:eastAsia="en-US"/>
              </w:rPr>
              <w:t xml:space="preserve"> to</w:t>
            </w:r>
            <w:r w:rsidR="6884686D" w:rsidRPr="14671AA3">
              <w:rPr>
                <w:rFonts w:eastAsiaTheme="minorEastAsia"/>
                <w:b w:val="0"/>
                <w:bCs w:val="0"/>
                <w:sz w:val="24"/>
                <w:szCs w:val="24"/>
                <w:lang w:eastAsia="en-US"/>
              </w:rPr>
              <w:t>, ka</w:t>
            </w:r>
            <w:r w:rsidRPr="14671AA3">
              <w:rPr>
                <w:rFonts w:eastAsiaTheme="minorEastAsia"/>
                <w:b w:val="0"/>
                <w:bCs w:val="0"/>
                <w:sz w:val="24"/>
                <w:szCs w:val="24"/>
                <w:lang w:eastAsia="en-US"/>
              </w:rPr>
              <w:t xml:space="preserve"> vidējā </w:t>
            </w:r>
            <w:r w:rsidR="5CF01D45" w:rsidRPr="14671AA3">
              <w:rPr>
                <w:rFonts w:eastAsiaTheme="minorEastAsia"/>
                <w:b w:val="0"/>
                <w:bCs w:val="0"/>
                <w:sz w:val="24"/>
                <w:szCs w:val="24"/>
                <w:lang w:eastAsia="en-US"/>
              </w:rPr>
              <w:t>vienas skaidr</w:t>
            </w:r>
            <w:r w:rsidR="005E7118">
              <w:rPr>
                <w:rFonts w:eastAsiaTheme="minorEastAsia"/>
                <w:b w:val="0"/>
                <w:bCs w:val="0"/>
                <w:sz w:val="24"/>
                <w:szCs w:val="24"/>
                <w:lang w:eastAsia="en-US"/>
              </w:rPr>
              <w:t>ā</w:t>
            </w:r>
            <w:r w:rsidR="5CF01D45" w:rsidRPr="14671AA3">
              <w:rPr>
                <w:rFonts w:eastAsiaTheme="minorEastAsia"/>
                <w:b w:val="0"/>
                <w:bCs w:val="0"/>
                <w:sz w:val="24"/>
                <w:szCs w:val="24"/>
                <w:lang w:eastAsia="en-US"/>
              </w:rPr>
              <w:t xml:space="preserve">s naudas izmaksas darījuma vērtība ir </w:t>
            </w:r>
            <w:r w:rsidR="3222C634" w:rsidRPr="009128BD">
              <w:rPr>
                <w:rFonts w:eastAsiaTheme="minorEastAsia"/>
                <w:b w:val="0"/>
                <w:bCs w:val="0"/>
                <w:sz w:val="24"/>
                <w:szCs w:val="24"/>
                <w:lang w:eastAsia="en-US"/>
              </w:rPr>
              <w:t>16</w:t>
            </w:r>
            <w:r w:rsidR="7D91FDD5" w:rsidRPr="009128BD">
              <w:rPr>
                <w:rFonts w:eastAsiaTheme="minorEastAsia"/>
                <w:b w:val="0"/>
                <w:bCs w:val="0"/>
                <w:sz w:val="24"/>
                <w:szCs w:val="24"/>
                <w:lang w:eastAsia="en-US"/>
              </w:rPr>
              <w:t>7</w:t>
            </w:r>
            <w:r w:rsidR="007253F7">
              <w:rPr>
                <w:rFonts w:eastAsiaTheme="minorEastAsia"/>
                <w:b w:val="0"/>
                <w:bCs w:val="0"/>
                <w:sz w:val="24"/>
                <w:szCs w:val="24"/>
                <w:lang w:eastAsia="en-US"/>
              </w:rPr>
              <w:t> </w:t>
            </w:r>
            <w:proofErr w:type="spellStart"/>
            <w:r w:rsidR="5CF01D45" w:rsidRPr="009128BD">
              <w:rPr>
                <w:rFonts w:eastAsiaTheme="minorEastAsia"/>
                <w:b w:val="0"/>
                <w:bCs w:val="0"/>
                <w:i/>
                <w:iCs/>
                <w:sz w:val="24"/>
                <w:szCs w:val="24"/>
                <w:lang w:eastAsia="en-US"/>
              </w:rPr>
              <w:t>euro</w:t>
            </w:r>
            <w:proofErr w:type="spellEnd"/>
            <w:r w:rsidR="7EE2BFDD" w:rsidRPr="14671AA3">
              <w:rPr>
                <w:rFonts w:eastAsiaTheme="minorEastAsia"/>
                <w:b w:val="0"/>
                <w:bCs w:val="0"/>
                <w:sz w:val="24"/>
                <w:szCs w:val="24"/>
                <w:lang w:eastAsia="en-US"/>
              </w:rPr>
              <w:t xml:space="preserve">, kas nozīmē, ka </w:t>
            </w:r>
            <w:r w:rsidR="154D28C3" w:rsidRPr="14671AA3">
              <w:rPr>
                <w:rFonts w:eastAsiaTheme="minorEastAsia"/>
                <w:b w:val="0"/>
                <w:bCs w:val="0"/>
                <w:sz w:val="24"/>
                <w:szCs w:val="24"/>
                <w:lang w:eastAsia="en-US"/>
              </w:rPr>
              <w:t xml:space="preserve">vidēji </w:t>
            </w:r>
            <w:r w:rsidR="7EE2BFDD" w:rsidRPr="14671AA3">
              <w:rPr>
                <w:rFonts w:eastAsiaTheme="minorEastAsia"/>
                <w:b w:val="0"/>
                <w:bCs w:val="0"/>
                <w:sz w:val="24"/>
                <w:szCs w:val="24"/>
                <w:lang w:eastAsia="en-US"/>
              </w:rPr>
              <w:t>klient</w:t>
            </w:r>
            <w:r w:rsidR="154D28C3" w:rsidRPr="14671AA3">
              <w:rPr>
                <w:rFonts w:eastAsiaTheme="minorEastAsia"/>
                <w:b w:val="0"/>
                <w:bCs w:val="0"/>
                <w:sz w:val="24"/>
                <w:szCs w:val="24"/>
                <w:lang w:eastAsia="en-US"/>
              </w:rPr>
              <w:t>s</w:t>
            </w:r>
            <w:r w:rsidR="7EE2BFDD" w:rsidRPr="14671AA3">
              <w:rPr>
                <w:rFonts w:eastAsiaTheme="minorEastAsia"/>
                <w:b w:val="0"/>
                <w:bCs w:val="0"/>
                <w:sz w:val="24"/>
                <w:szCs w:val="24"/>
                <w:lang w:eastAsia="en-US"/>
              </w:rPr>
              <w:t xml:space="preserve"> caurmērā vei</w:t>
            </w:r>
            <w:r w:rsidR="154D28C3" w:rsidRPr="14671AA3">
              <w:rPr>
                <w:rFonts w:eastAsiaTheme="minorEastAsia"/>
                <w:b w:val="0"/>
                <w:bCs w:val="0"/>
                <w:sz w:val="24"/>
                <w:szCs w:val="24"/>
                <w:lang w:eastAsia="en-US"/>
              </w:rPr>
              <w:t>c</w:t>
            </w:r>
            <w:r w:rsidR="7EE2BFDD" w:rsidRPr="14671AA3">
              <w:rPr>
                <w:rFonts w:eastAsiaTheme="minorEastAsia"/>
                <w:b w:val="0"/>
                <w:bCs w:val="0"/>
                <w:sz w:val="24"/>
                <w:szCs w:val="24"/>
                <w:lang w:eastAsia="en-US"/>
              </w:rPr>
              <w:t xml:space="preserve"> </w:t>
            </w:r>
            <w:r w:rsidR="2513E792" w:rsidRPr="14671AA3">
              <w:rPr>
                <w:rFonts w:eastAsiaTheme="minorEastAsia"/>
                <w:b w:val="0"/>
                <w:bCs w:val="0"/>
                <w:sz w:val="24"/>
                <w:szCs w:val="24"/>
                <w:lang w:eastAsia="en-US"/>
              </w:rPr>
              <w:t xml:space="preserve">aptuveni </w:t>
            </w:r>
            <w:r w:rsidR="31C5B80E" w:rsidRPr="14671AA3">
              <w:rPr>
                <w:rFonts w:eastAsiaTheme="minorEastAsia"/>
                <w:b w:val="0"/>
                <w:bCs w:val="0"/>
                <w:sz w:val="24"/>
                <w:szCs w:val="24"/>
                <w:lang w:eastAsia="en-US"/>
              </w:rPr>
              <w:t>4</w:t>
            </w:r>
            <w:r w:rsidR="2513E792" w:rsidRPr="14671AA3">
              <w:rPr>
                <w:rFonts w:eastAsiaTheme="minorEastAsia"/>
                <w:b w:val="0"/>
                <w:bCs w:val="0"/>
                <w:sz w:val="24"/>
                <w:szCs w:val="24"/>
                <w:lang w:eastAsia="en-US"/>
              </w:rPr>
              <w:t>.</w:t>
            </w:r>
            <w:r w:rsidR="7BDAE268" w:rsidRPr="14671AA3">
              <w:rPr>
                <w:rFonts w:eastAsiaTheme="minorEastAsia"/>
                <w:b w:val="0"/>
                <w:bCs w:val="0"/>
                <w:sz w:val="24"/>
                <w:szCs w:val="24"/>
                <w:lang w:eastAsia="en-US"/>
              </w:rPr>
              <w:t>5</w:t>
            </w:r>
            <w:r w:rsidR="007253F7">
              <w:rPr>
                <w:rFonts w:eastAsiaTheme="minorEastAsia"/>
                <w:b w:val="0"/>
                <w:bCs w:val="0"/>
                <w:sz w:val="24"/>
                <w:szCs w:val="24"/>
                <w:lang w:eastAsia="en-US"/>
              </w:rPr>
              <w:t> </w:t>
            </w:r>
            <w:r w:rsidR="2513E792" w:rsidRPr="14671AA3">
              <w:rPr>
                <w:rFonts w:eastAsiaTheme="minorEastAsia"/>
                <w:b w:val="0"/>
                <w:bCs w:val="0"/>
                <w:sz w:val="24"/>
                <w:szCs w:val="24"/>
                <w:lang w:eastAsia="en-US"/>
              </w:rPr>
              <w:t>(noapaļojot</w:t>
            </w:r>
            <w:r w:rsidR="007253F7">
              <w:rPr>
                <w:rFonts w:eastAsiaTheme="minorEastAsia"/>
                <w:b w:val="0"/>
                <w:bCs w:val="0"/>
                <w:sz w:val="24"/>
                <w:szCs w:val="24"/>
                <w:lang w:eastAsia="en-US"/>
              </w:rPr>
              <w:t> </w:t>
            </w:r>
            <w:r w:rsidR="2513E792" w:rsidRPr="14671AA3">
              <w:rPr>
                <w:rFonts w:eastAsiaTheme="minorEastAsia"/>
                <w:b w:val="0"/>
                <w:bCs w:val="0"/>
                <w:sz w:val="24"/>
                <w:szCs w:val="24"/>
                <w:lang w:eastAsia="en-US"/>
              </w:rPr>
              <w:t xml:space="preserve">– </w:t>
            </w:r>
            <w:r w:rsidR="5651A9D0" w:rsidRPr="14671AA3">
              <w:rPr>
                <w:rFonts w:eastAsiaTheme="minorEastAsia"/>
                <w:b w:val="0"/>
                <w:bCs w:val="0"/>
                <w:sz w:val="24"/>
                <w:szCs w:val="24"/>
                <w:lang w:eastAsia="en-US"/>
              </w:rPr>
              <w:t>5</w:t>
            </w:r>
            <w:r w:rsidR="2513E792" w:rsidRPr="14671AA3">
              <w:rPr>
                <w:rFonts w:eastAsiaTheme="minorEastAsia"/>
                <w:b w:val="0"/>
                <w:bCs w:val="0"/>
                <w:sz w:val="24"/>
                <w:szCs w:val="24"/>
                <w:lang w:eastAsia="en-US"/>
              </w:rPr>
              <w:t xml:space="preserve">) </w:t>
            </w:r>
            <w:r w:rsidR="1E44B0A0" w:rsidRPr="14671AA3">
              <w:rPr>
                <w:rFonts w:eastAsiaTheme="minorEastAsia"/>
                <w:b w:val="0"/>
                <w:bCs w:val="0"/>
                <w:sz w:val="24"/>
                <w:szCs w:val="24"/>
                <w:lang w:eastAsia="en-US"/>
              </w:rPr>
              <w:t xml:space="preserve">skaidrās naudas </w:t>
            </w:r>
            <w:r w:rsidR="042A976F" w:rsidRPr="14671AA3">
              <w:rPr>
                <w:rFonts w:eastAsiaTheme="minorEastAsia"/>
                <w:b w:val="0"/>
                <w:bCs w:val="0"/>
                <w:sz w:val="24"/>
                <w:szCs w:val="24"/>
                <w:lang w:eastAsia="en-US"/>
              </w:rPr>
              <w:t xml:space="preserve">izmaksas </w:t>
            </w:r>
            <w:r w:rsidR="1E44B0A0" w:rsidRPr="14671AA3">
              <w:rPr>
                <w:rFonts w:eastAsiaTheme="minorEastAsia"/>
                <w:b w:val="0"/>
                <w:bCs w:val="0"/>
                <w:sz w:val="24"/>
                <w:szCs w:val="24"/>
                <w:lang w:eastAsia="en-US"/>
              </w:rPr>
              <w:t>darījumus</w:t>
            </w:r>
            <w:r w:rsidR="69F98AD6" w:rsidRPr="14671AA3">
              <w:rPr>
                <w:rFonts w:eastAsiaTheme="minorEastAsia"/>
                <w:b w:val="0"/>
                <w:bCs w:val="0"/>
                <w:sz w:val="24"/>
                <w:szCs w:val="24"/>
                <w:lang w:eastAsia="en-US"/>
              </w:rPr>
              <w:t xml:space="preserve"> mēnesī</w:t>
            </w:r>
            <w:r w:rsidR="7EE2BFDD" w:rsidRPr="14671AA3">
              <w:rPr>
                <w:rFonts w:eastAsiaTheme="minorEastAsia"/>
                <w:b w:val="0"/>
                <w:bCs w:val="0"/>
                <w:sz w:val="24"/>
                <w:szCs w:val="24"/>
                <w:lang w:eastAsia="en-US"/>
              </w:rPr>
              <w:t xml:space="preserve">, lai </w:t>
            </w:r>
            <w:r w:rsidR="15DDD93E" w:rsidRPr="14671AA3">
              <w:rPr>
                <w:rFonts w:eastAsiaTheme="minorEastAsia"/>
                <w:b w:val="0"/>
                <w:bCs w:val="0"/>
                <w:sz w:val="24"/>
                <w:szCs w:val="24"/>
                <w:lang w:eastAsia="en-US"/>
              </w:rPr>
              <w:t xml:space="preserve">sasniegtu </w:t>
            </w:r>
            <w:r w:rsidR="342BD059" w:rsidRPr="009128BD">
              <w:rPr>
                <w:rFonts w:eastAsiaTheme="minorEastAsia"/>
                <w:b w:val="0"/>
                <w:bCs w:val="0"/>
                <w:sz w:val="24"/>
                <w:szCs w:val="24"/>
                <w:lang w:eastAsia="en-US"/>
              </w:rPr>
              <w:t>750</w:t>
            </w:r>
            <w:r w:rsidR="007253F7">
              <w:rPr>
                <w:rFonts w:eastAsiaTheme="minorEastAsia"/>
                <w:b w:val="0"/>
                <w:bCs w:val="0"/>
                <w:sz w:val="24"/>
                <w:szCs w:val="24"/>
                <w:lang w:eastAsia="en-US"/>
              </w:rPr>
              <w:t> </w:t>
            </w:r>
            <w:proofErr w:type="spellStart"/>
            <w:r w:rsidR="15DDD93E" w:rsidRPr="14671AA3">
              <w:rPr>
                <w:rFonts w:eastAsiaTheme="minorEastAsia"/>
                <w:b w:val="0"/>
                <w:bCs w:val="0"/>
                <w:i/>
                <w:iCs/>
                <w:sz w:val="24"/>
                <w:szCs w:val="24"/>
                <w:lang w:eastAsia="en-US"/>
              </w:rPr>
              <w:t>euro</w:t>
            </w:r>
            <w:proofErr w:type="spellEnd"/>
            <w:r w:rsidR="15DDD93E" w:rsidRPr="14671AA3">
              <w:rPr>
                <w:rFonts w:eastAsiaTheme="minorEastAsia"/>
                <w:b w:val="0"/>
                <w:bCs w:val="0"/>
                <w:sz w:val="24"/>
                <w:szCs w:val="24"/>
                <w:lang w:eastAsia="en-US"/>
              </w:rPr>
              <w:t xml:space="preserve"> </w:t>
            </w:r>
            <w:r w:rsidR="69F98AD6" w:rsidRPr="14671AA3">
              <w:rPr>
                <w:rFonts w:eastAsiaTheme="minorEastAsia"/>
                <w:b w:val="0"/>
                <w:bCs w:val="0"/>
                <w:sz w:val="24"/>
                <w:szCs w:val="24"/>
                <w:lang w:eastAsia="en-US"/>
              </w:rPr>
              <w:t xml:space="preserve">apjoma </w:t>
            </w:r>
            <w:r w:rsidR="15DDD93E" w:rsidRPr="14671AA3">
              <w:rPr>
                <w:rFonts w:eastAsiaTheme="minorEastAsia"/>
                <w:b w:val="0"/>
                <w:bCs w:val="0"/>
                <w:sz w:val="24"/>
                <w:szCs w:val="24"/>
                <w:lang w:eastAsia="en-US"/>
              </w:rPr>
              <w:t xml:space="preserve">limitu. </w:t>
            </w:r>
            <w:r w:rsidR="297FBCAD" w:rsidRPr="14671AA3">
              <w:rPr>
                <w:rFonts w:eastAsiaTheme="minorEastAsia"/>
                <w:b w:val="0"/>
                <w:bCs w:val="0"/>
                <w:sz w:val="24"/>
                <w:szCs w:val="24"/>
                <w:lang w:eastAsia="en-US"/>
              </w:rPr>
              <w:t xml:space="preserve">Šāds skaidrās naudas </w:t>
            </w:r>
            <w:r w:rsidR="1A4B5901" w:rsidRPr="14671AA3">
              <w:rPr>
                <w:rFonts w:eastAsiaTheme="minorEastAsia"/>
                <w:b w:val="0"/>
                <w:bCs w:val="0"/>
                <w:sz w:val="24"/>
                <w:szCs w:val="24"/>
                <w:lang w:eastAsia="en-US"/>
              </w:rPr>
              <w:t xml:space="preserve">bezmaksas </w:t>
            </w:r>
            <w:r w:rsidR="297FBCAD" w:rsidRPr="14671AA3">
              <w:rPr>
                <w:rFonts w:eastAsiaTheme="minorEastAsia"/>
                <w:b w:val="0"/>
                <w:bCs w:val="0"/>
                <w:sz w:val="24"/>
                <w:szCs w:val="24"/>
                <w:lang w:eastAsia="en-US"/>
              </w:rPr>
              <w:t xml:space="preserve">izņemšanas reižu skaita ierobežojums tiek attiecināts tikai uz </w:t>
            </w:r>
            <w:r w:rsidR="2513E792" w:rsidRPr="14671AA3">
              <w:rPr>
                <w:rFonts w:eastAsiaTheme="minorEastAsia"/>
                <w:b w:val="0"/>
                <w:bCs w:val="0"/>
                <w:sz w:val="24"/>
                <w:szCs w:val="24"/>
                <w:lang w:eastAsia="en-US"/>
              </w:rPr>
              <w:t xml:space="preserve">Projekta </w:t>
            </w:r>
            <w:r w:rsidR="007621EE">
              <w:rPr>
                <w:rFonts w:eastAsiaTheme="minorEastAsia"/>
                <w:b w:val="0"/>
                <w:bCs w:val="0"/>
                <w:sz w:val="24"/>
                <w:szCs w:val="24"/>
                <w:lang w:eastAsia="en-US"/>
              </w:rPr>
              <w:t>5</w:t>
            </w:r>
            <w:r w:rsidR="2513E792" w:rsidRPr="14671AA3">
              <w:rPr>
                <w:rFonts w:eastAsiaTheme="minorEastAsia"/>
                <w:b w:val="0"/>
                <w:bCs w:val="0"/>
                <w:sz w:val="24"/>
                <w:szCs w:val="24"/>
                <w:lang w:eastAsia="en-US"/>
              </w:rPr>
              <w:t>.4.2.</w:t>
            </w:r>
            <w:r w:rsidR="007253F7">
              <w:rPr>
                <w:rFonts w:eastAsiaTheme="minorEastAsia"/>
                <w:b w:val="0"/>
                <w:bCs w:val="0"/>
                <w:sz w:val="24"/>
                <w:szCs w:val="24"/>
                <w:lang w:eastAsia="en-US"/>
              </w:rPr>
              <w:t> </w:t>
            </w:r>
            <w:r w:rsidR="2513E792" w:rsidRPr="14671AA3">
              <w:rPr>
                <w:rFonts w:eastAsiaTheme="minorEastAsia"/>
                <w:b w:val="0"/>
                <w:bCs w:val="0"/>
                <w:sz w:val="24"/>
                <w:szCs w:val="24"/>
                <w:lang w:eastAsia="en-US"/>
              </w:rPr>
              <w:t xml:space="preserve">apakšpunktā minēto </w:t>
            </w:r>
            <w:r w:rsidR="297FBCAD" w:rsidRPr="14671AA3">
              <w:rPr>
                <w:rFonts w:eastAsiaTheme="minorEastAsia"/>
                <w:b w:val="0"/>
                <w:bCs w:val="0"/>
                <w:sz w:val="24"/>
                <w:szCs w:val="24"/>
                <w:lang w:eastAsia="en-US"/>
              </w:rPr>
              <w:t xml:space="preserve">skaidrās naudas izņemšanu cita pakalpojumu sniedzēja nodrošinātajos bankomātos Latvijā, lai neradītu situāciju, kurā klientam nepastāv finansiāla </w:t>
            </w:r>
            <w:r w:rsidR="297FBCAD" w:rsidRPr="009128BD">
              <w:rPr>
                <w:rFonts w:eastAsiaTheme="minorEastAsia"/>
                <w:b w:val="0"/>
                <w:bCs w:val="0"/>
                <w:sz w:val="24"/>
                <w:szCs w:val="24"/>
                <w:lang w:eastAsia="en-US"/>
              </w:rPr>
              <w:t>motivācija izvēlēties sava pakalpojumu sniedzēja nodrošinātos bankomātus (pat ja tie ir pieejami samērīgā attālumā un skaitā), kas savukārt ilgtermiņā var atstāt negatīvu ietekmi uz pakalpojumu sniedzēja nodrošināto bankomātu noslodzi un rentabilitāti.</w:t>
            </w:r>
          </w:p>
          <w:p w14:paraId="3B8CA173" w14:textId="77777777" w:rsidR="00326439" w:rsidRPr="009128BD" w:rsidRDefault="00326439" w:rsidP="00A97FB0">
            <w:pPr>
              <w:spacing w:after="0"/>
              <w:jc w:val="both"/>
              <w:rPr>
                <w:rFonts w:ascii="Times New Roman" w:hAnsi="Times New Roman" w:cs="Times New Roman"/>
                <w:sz w:val="24"/>
                <w:szCs w:val="24"/>
              </w:rPr>
            </w:pPr>
          </w:p>
          <w:p w14:paraId="345F1A54" w14:textId="018A0103" w:rsidR="00FF2AAA" w:rsidRPr="00AE0838" w:rsidRDefault="00FF2AAA" w:rsidP="00FF2AAA">
            <w:pPr>
              <w:jc w:val="both"/>
              <w:rPr>
                <w:rStyle w:val="cf01"/>
                <w:rFonts w:ascii="Times New Roman" w:hAnsi="Times New Roman" w:cs="Times New Roman"/>
                <w:sz w:val="24"/>
                <w:szCs w:val="24"/>
              </w:rPr>
            </w:pPr>
            <w:r w:rsidRPr="009E70ED">
              <w:rPr>
                <w:rFonts w:ascii="Times New Roman" w:hAnsi="Times New Roman" w:cs="Times New Roman"/>
                <w:sz w:val="24"/>
                <w:szCs w:val="24"/>
              </w:rPr>
              <w:lastRenderedPageBreak/>
              <w:t>Projekta</w:t>
            </w:r>
            <w:r>
              <w:rPr>
                <w:rFonts w:ascii="Times New Roman" w:hAnsi="Times New Roman" w:cs="Times New Roman"/>
                <w:sz w:val="24"/>
                <w:szCs w:val="24"/>
              </w:rPr>
              <w:t xml:space="preserve"> </w:t>
            </w:r>
            <w:r w:rsidR="00A06688">
              <w:rPr>
                <w:rFonts w:ascii="Times New Roman" w:hAnsi="Times New Roman" w:cs="Times New Roman"/>
                <w:sz w:val="24"/>
                <w:szCs w:val="24"/>
              </w:rPr>
              <w:t>8</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 xml:space="preserve">punktā noteikts, ka Latvijas Banka </w:t>
            </w:r>
            <w:r w:rsidR="0011737E">
              <w:rPr>
                <w:rFonts w:ascii="Times New Roman" w:hAnsi="Times New Roman" w:cs="Times New Roman"/>
                <w:sz w:val="24"/>
                <w:szCs w:val="24"/>
              </w:rPr>
              <w:t xml:space="preserve">vismaz </w:t>
            </w:r>
            <w:r>
              <w:rPr>
                <w:rFonts w:ascii="Times New Roman" w:hAnsi="Times New Roman" w:cs="Times New Roman"/>
                <w:sz w:val="24"/>
                <w:szCs w:val="24"/>
              </w:rPr>
              <w:t xml:space="preserve">reizi pusgadā </w:t>
            </w:r>
            <w:proofErr w:type="spellStart"/>
            <w:r w:rsidR="00A06688">
              <w:rPr>
                <w:rFonts w:ascii="Times New Roman" w:hAnsi="Times New Roman" w:cs="Times New Roman"/>
                <w:sz w:val="24"/>
                <w:szCs w:val="24"/>
              </w:rPr>
              <w:t>nosūta</w:t>
            </w:r>
            <w:proofErr w:type="spellEnd"/>
            <w:r>
              <w:rPr>
                <w:rFonts w:ascii="Times New Roman" w:hAnsi="Times New Roman" w:cs="Times New Roman"/>
                <w:sz w:val="24"/>
                <w:szCs w:val="24"/>
              </w:rPr>
              <w:t xml:space="preserve"> informāciju pakalpojumu sniedzējiem par tiem datiem, kuri nepieciešami Projekta </w:t>
            </w:r>
            <w:r w:rsidR="00A06688">
              <w:rPr>
                <w:rFonts w:ascii="Times New Roman" w:hAnsi="Times New Roman" w:cs="Times New Roman"/>
                <w:sz w:val="24"/>
                <w:szCs w:val="24"/>
              </w:rPr>
              <w:t>6</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 xml:space="preserve">un </w:t>
            </w:r>
            <w:r w:rsidR="00A06688">
              <w:rPr>
                <w:rFonts w:ascii="Times New Roman" w:hAnsi="Times New Roman" w:cs="Times New Roman"/>
                <w:sz w:val="24"/>
                <w:szCs w:val="24"/>
              </w:rPr>
              <w:t>7</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punktā minēto izņēmumu piemērošanai, jo minētos datus apkopo un apstrādā Latvijas Banka un pakalpojumu sniedzēju rīcībā aktuālākie kopējie dati nav pieejami. Līdzīgu apsvērumu dēļ Projekta 1</w:t>
            </w:r>
            <w:r w:rsidR="00A06688">
              <w:rPr>
                <w:rFonts w:ascii="Times New Roman" w:hAnsi="Times New Roman" w:cs="Times New Roman"/>
                <w:sz w:val="24"/>
                <w:szCs w:val="24"/>
              </w:rPr>
              <w:t>0</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punktā paredzēts, ka p</w:t>
            </w:r>
            <w:r>
              <w:rPr>
                <w:rStyle w:val="cf01"/>
                <w:rFonts w:ascii="Times New Roman" w:hAnsi="Times New Roman" w:cs="Times New Roman"/>
                <w:sz w:val="24"/>
                <w:szCs w:val="24"/>
              </w:rPr>
              <w:t xml:space="preserve">ēc pakalpojumu sniedzēja pieprasījuma Latvijas Banka </w:t>
            </w:r>
            <w:r w:rsidR="0042324F">
              <w:rPr>
                <w:rStyle w:val="cf01"/>
                <w:rFonts w:ascii="Times New Roman" w:hAnsi="Times New Roman" w:cs="Times New Roman"/>
                <w:sz w:val="24"/>
                <w:szCs w:val="24"/>
              </w:rPr>
              <w:t xml:space="preserve">pārbauda </w:t>
            </w:r>
            <w:r>
              <w:rPr>
                <w:rStyle w:val="cf01"/>
                <w:rFonts w:ascii="Times New Roman" w:hAnsi="Times New Roman" w:cs="Times New Roman"/>
                <w:sz w:val="24"/>
                <w:szCs w:val="24"/>
              </w:rPr>
              <w:t xml:space="preserve">pakalpojumu sniedzēja esošās vai plānotās darbības atbilstību Projekta </w:t>
            </w:r>
            <w:r w:rsidR="00A06688">
              <w:rPr>
                <w:rStyle w:val="cf01"/>
                <w:rFonts w:ascii="Times New Roman" w:hAnsi="Times New Roman" w:cs="Times New Roman"/>
                <w:sz w:val="24"/>
                <w:szCs w:val="24"/>
              </w:rPr>
              <w:t>5</w:t>
            </w:r>
            <w:r>
              <w:rPr>
                <w:rStyle w:val="cf01"/>
                <w:rFonts w:ascii="Times New Roman" w:hAnsi="Times New Roman" w:cs="Times New Roman"/>
                <w:sz w:val="24"/>
                <w:szCs w:val="24"/>
              </w:rPr>
              <w:t>.1.</w:t>
            </w:r>
            <w:r w:rsidR="007253F7">
              <w:rPr>
                <w:rStyle w:val="cf01"/>
                <w:rFonts w:ascii="Times New Roman" w:hAnsi="Times New Roman" w:cs="Times New Roman"/>
                <w:sz w:val="24"/>
                <w:szCs w:val="24"/>
              </w:rPr>
              <w:t> </w:t>
            </w:r>
            <w:r>
              <w:rPr>
                <w:rStyle w:val="cf01"/>
                <w:rFonts w:ascii="Times New Roman" w:hAnsi="Times New Roman" w:cs="Times New Roman"/>
                <w:sz w:val="24"/>
                <w:szCs w:val="24"/>
              </w:rPr>
              <w:t xml:space="preserve">un </w:t>
            </w:r>
            <w:r w:rsidR="00A06688">
              <w:rPr>
                <w:rStyle w:val="cf01"/>
                <w:rFonts w:ascii="Times New Roman" w:hAnsi="Times New Roman" w:cs="Times New Roman"/>
                <w:sz w:val="24"/>
                <w:szCs w:val="24"/>
              </w:rPr>
              <w:t>5</w:t>
            </w:r>
            <w:r>
              <w:rPr>
                <w:rStyle w:val="cf01"/>
                <w:rFonts w:ascii="Times New Roman" w:hAnsi="Times New Roman" w:cs="Times New Roman"/>
                <w:sz w:val="24"/>
                <w:szCs w:val="24"/>
              </w:rPr>
              <w:t>.2.</w:t>
            </w:r>
            <w:r w:rsidR="007253F7">
              <w:rPr>
                <w:rStyle w:val="cf01"/>
                <w:rFonts w:ascii="Times New Roman" w:hAnsi="Times New Roman" w:cs="Times New Roman"/>
                <w:sz w:val="24"/>
                <w:szCs w:val="24"/>
              </w:rPr>
              <w:t> </w:t>
            </w:r>
            <w:r>
              <w:rPr>
                <w:rStyle w:val="cf01"/>
                <w:rFonts w:ascii="Times New Roman" w:hAnsi="Times New Roman" w:cs="Times New Roman"/>
                <w:sz w:val="24"/>
                <w:szCs w:val="24"/>
              </w:rPr>
              <w:t xml:space="preserve">apakšpunktā minētajām </w:t>
            </w:r>
            <w:r w:rsidRPr="00AE0838">
              <w:rPr>
                <w:rStyle w:val="cf01"/>
                <w:rFonts w:ascii="Times New Roman" w:hAnsi="Times New Roman" w:cs="Times New Roman"/>
                <w:sz w:val="24"/>
                <w:szCs w:val="24"/>
              </w:rPr>
              <w:t>skaidrās naudas izmaksas pakalpojuma prasībām</w:t>
            </w:r>
            <w:r w:rsidR="0042324F">
              <w:rPr>
                <w:rStyle w:val="cf01"/>
                <w:rFonts w:ascii="Times New Roman" w:hAnsi="Times New Roman" w:cs="Times New Roman"/>
                <w:sz w:val="24"/>
                <w:szCs w:val="24"/>
              </w:rPr>
              <w:t xml:space="preserve"> un sagatavo attiecīgu novērtējumu.</w:t>
            </w:r>
            <w:r w:rsidRPr="00AE0838">
              <w:rPr>
                <w:rStyle w:val="cf01"/>
                <w:rFonts w:ascii="Times New Roman" w:hAnsi="Times New Roman" w:cs="Times New Roman"/>
                <w:sz w:val="24"/>
                <w:szCs w:val="24"/>
              </w:rPr>
              <w:t xml:space="preserve"> </w:t>
            </w:r>
            <w:r w:rsidR="0042324F">
              <w:rPr>
                <w:rStyle w:val="cf01"/>
                <w:rFonts w:ascii="Times New Roman" w:hAnsi="Times New Roman" w:cs="Times New Roman"/>
                <w:sz w:val="24"/>
                <w:szCs w:val="24"/>
              </w:rPr>
              <w:t xml:space="preserve">Šāda </w:t>
            </w:r>
            <w:r>
              <w:rPr>
                <w:rStyle w:val="cf01"/>
                <w:rFonts w:ascii="Times New Roman" w:hAnsi="Times New Roman" w:cs="Times New Roman"/>
                <w:sz w:val="24"/>
                <w:szCs w:val="24"/>
              </w:rPr>
              <w:t xml:space="preserve">novērtējuma sagatavošanai nepieciešams izmantot Latvijas Bankas apkopotos kopējos datus, metodoloģiju un </w:t>
            </w:r>
            <w:r w:rsidR="00A06688">
              <w:rPr>
                <w:rStyle w:val="cf01"/>
                <w:rFonts w:ascii="Times New Roman" w:hAnsi="Times New Roman" w:cs="Times New Roman"/>
                <w:sz w:val="24"/>
                <w:szCs w:val="24"/>
              </w:rPr>
              <w:t>tehnisko risinājumu</w:t>
            </w:r>
            <w:r>
              <w:rPr>
                <w:rStyle w:val="cf01"/>
                <w:rFonts w:ascii="Times New Roman" w:hAnsi="Times New Roman" w:cs="Times New Roman"/>
                <w:sz w:val="24"/>
                <w:szCs w:val="24"/>
              </w:rPr>
              <w:t>, k</w:t>
            </w:r>
            <w:r w:rsidR="00A06688">
              <w:rPr>
                <w:rStyle w:val="cf01"/>
                <w:rFonts w:ascii="Times New Roman" w:hAnsi="Times New Roman" w:cs="Times New Roman"/>
                <w:sz w:val="24"/>
                <w:szCs w:val="24"/>
              </w:rPr>
              <w:t>uru</w:t>
            </w:r>
            <w:r>
              <w:rPr>
                <w:rStyle w:val="cf01"/>
                <w:rFonts w:ascii="Times New Roman" w:hAnsi="Times New Roman" w:cs="Times New Roman"/>
                <w:sz w:val="24"/>
                <w:szCs w:val="24"/>
              </w:rPr>
              <w:t xml:space="preserve"> Latvijas Banka </w:t>
            </w:r>
            <w:r w:rsidR="0042324F">
              <w:rPr>
                <w:rStyle w:val="cf01"/>
                <w:rFonts w:ascii="Times New Roman" w:hAnsi="Times New Roman" w:cs="Times New Roman"/>
                <w:sz w:val="24"/>
                <w:szCs w:val="24"/>
              </w:rPr>
              <w:t xml:space="preserve">izmanto </w:t>
            </w:r>
            <w:r>
              <w:rPr>
                <w:rStyle w:val="cf01"/>
                <w:rFonts w:ascii="Times New Roman" w:hAnsi="Times New Roman" w:cs="Times New Roman"/>
                <w:sz w:val="24"/>
                <w:szCs w:val="24"/>
              </w:rPr>
              <w:t xml:space="preserve">Projekta </w:t>
            </w:r>
            <w:r w:rsidR="00A06688">
              <w:rPr>
                <w:rStyle w:val="cf01"/>
                <w:rFonts w:ascii="Times New Roman" w:hAnsi="Times New Roman" w:cs="Times New Roman"/>
                <w:sz w:val="24"/>
                <w:szCs w:val="24"/>
              </w:rPr>
              <w:t>5</w:t>
            </w:r>
            <w:r>
              <w:rPr>
                <w:rStyle w:val="cf01"/>
                <w:rFonts w:ascii="Times New Roman" w:hAnsi="Times New Roman" w:cs="Times New Roman"/>
                <w:sz w:val="24"/>
                <w:szCs w:val="24"/>
              </w:rPr>
              <w:t>.1.</w:t>
            </w:r>
            <w:r w:rsidR="007253F7">
              <w:rPr>
                <w:rStyle w:val="cf01"/>
                <w:rFonts w:ascii="Times New Roman" w:hAnsi="Times New Roman" w:cs="Times New Roman"/>
                <w:sz w:val="24"/>
                <w:szCs w:val="24"/>
              </w:rPr>
              <w:t> </w:t>
            </w:r>
            <w:r>
              <w:rPr>
                <w:rStyle w:val="cf01"/>
                <w:rFonts w:ascii="Times New Roman" w:hAnsi="Times New Roman" w:cs="Times New Roman"/>
                <w:sz w:val="24"/>
                <w:szCs w:val="24"/>
              </w:rPr>
              <w:t xml:space="preserve">un </w:t>
            </w:r>
            <w:r w:rsidR="00A06688">
              <w:rPr>
                <w:rStyle w:val="cf01"/>
                <w:rFonts w:ascii="Times New Roman" w:hAnsi="Times New Roman" w:cs="Times New Roman"/>
                <w:sz w:val="24"/>
                <w:szCs w:val="24"/>
              </w:rPr>
              <w:t>5</w:t>
            </w:r>
            <w:r>
              <w:rPr>
                <w:rStyle w:val="cf01"/>
                <w:rFonts w:ascii="Times New Roman" w:hAnsi="Times New Roman" w:cs="Times New Roman"/>
                <w:sz w:val="24"/>
                <w:szCs w:val="24"/>
              </w:rPr>
              <w:t>.2.</w:t>
            </w:r>
            <w:r w:rsidR="007253F7">
              <w:rPr>
                <w:rStyle w:val="cf01"/>
                <w:rFonts w:ascii="Times New Roman" w:hAnsi="Times New Roman" w:cs="Times New Roman"/>
                <w:sz w:val="24"/>
                <w:szCs w:val="24"/>
              </w:rPr>
              <w:t> </w:t>
            </w:r>
            <w:r>
              <w:rPr>
                <w:rStyle w:val="cf01"/>
                <w:rFonts w:ascii="Times New Roman" w:hAnsi="Times New Roman" w:cs="Times New Roman"/>
                <w:sz w:val="24"/>
                <w:szCs w:val="24"/>
              </w:rPr>
              <w:t xml:space="preserve">apakšpunktā minēto prasību izpildes pārbaudei. </w:t>
            </w:r>
          </w:p>
          <w:p w14:paraId="665A0896" w14:textId="507B9E78" w:rsidR="00763284" w:rsidRDefault="00742D74" w:rsidP="00A97FB0">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Projekta </w:t>
            </w:r>
            <w:r w:rsidR="00763284">
              <w:rPr>
                <w:rFonts w:ascii="Times New Roman" w:hAnsi="Times New Roman" w:cs="Times New Roman"/>
                <w:sz w:val="24"/>
                <w:szCs w:val="24"/>
              </w:rPr>
              <w:t>1</w:t>
            </w:r>
            <w:r w:rsidR="00A06688">
              <w:rPr>
                <w:rFonts w:ascii="Times New Roman" w:hAnsi="Times New Roman" w:cs="Times New Roman"/>
                <w:sz w:val="24"/>
                <w:szCs w:val="24"/>
              </w:rPr>
              <w:t>1</w:t>
            </w:r>
            <w:r w:rsidR="00763284">
              <w:rPr>
                <w:rFonts w:ascii="Times New Roman" w:hAnsi="Times New Roman" w:cs="Times New Roman"/>
                <w:sz w:val="24"/>
                <w:szCs w:val="24"/>
              </w:rPr>
              <w:t>.</w:t>
            </w:r>
            <w:r w:rsidR="007253F7">
              <w:rPr>
                <w:rFonts w:ascii="Times New Roman" w:hAnsi="Times New Roman" w:cs="Times New Roman"/>
                <w:sz w:val="24"/>
                <w:szCs w:val="24"/>
              </w:rPr>
              <w:t> </w:t>
            </w:r>
            <w:r w:rsidR="00763284">
              <w:rPr>
                <w:rFonts w:ascii="Times New Roman" w:hAnsi="Times New Roman" w:cs="Times New Roman"/>
                <w:sz w:val="24"/>
                <w:szCs w:val="24"/>
              </w:rPr>
              <w:t>un 1</w:t>
            </w:r>
            <w:r w:rsidR="00A06688">
              <w:rPr>
                <w:rFonts w:ascii="Times New Roman" w:hAnsi="Times New Roman" w:cs="Times New Roman"/>
                <w:sz w:val="24"/>
                <w:szCs w:val="24"/>
              </w:rPr>
              <w:t>2</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punktā noteikt</w:t>
            </w:r>
            <w:r w:rsidR="00905973">
              <w:rPr>
                <w:rFonts w:ascii="Times New Roman" w:hAnsi="Times New Roman" w:cs="Times New Roman"/>
                <w:sz w:val="24"/>
                <w:szCs w:val="24"/>
              </w:rPr>
              <w:t xml:space="preserve">i </w:t>
            </w:r>
            <w:r w:rsidR="00905973" w:rsidRPr="006141F6">
              <w:rPr>
                <w:rFonts w:ascii="Times New Roman" w:hAnsi="Times New Roman" w:cs="Times New Roman"/>
                <w:sz w:val="24"/>
                <w:szCs w:val="24"/>
              </w:rPr>
              <w:t>Kredītiestāžu likuma 7</w:t>
            </w:r>
            <w:r w:rsidR="00763284">
              <w:rPr>
                <w:rFonts w:ascii="Times New Roman" w:hAnsi="Times New Roman" w:cs="Times New Roman"/>
                <w:sz w:val="24"/>
                <w:szCs w:val="24"/>
              </w:rPr>
              <w:t>3</w:t>
            </w:r>
            <w:r w:rsidR="00905973" w:rsidRPr="006141F6">
              <w:rPr>
                <w:rFonts w:ascii="Times New Roman" w:hAnsi="Times New Roman" w:cs="Times New Roman"/>
                <w:sz w:val="24"/>
                <w:szCs w:val="24"/>
              </w:rPr>
              <w:t>.</w:t>
            </w:r>
            <w:r w:rsidR="00763284">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00905973" w:rsidRPr="006141F6">
              <w:rPr>
                <w:rFonts w:ascii="Times New Roman" w:hAnsi="Times New Roman" w:cs="Times New Roman"/>
                <w:sz w:val="24"/>
                <w:szCs w:val="24"/>
              </w:rPr>
              <w:t>panta otr</w:t>
            </w:r>
            <w:r w:rsidR="00905973">
              <w:rPr>
                <w:rFonts w:ascii="Times New Roman" w:hAnsi="Times New Roman" w:cs="Times New Roman"/>
                <w:sz w:val="24"/>
                <w:szCs w:val="24"/>
              </w:rPr>
              <w:t>ajā</w:t>
            </w:r>
            <w:r w:rsidR="00763284">
              <w:rPr>
                <w:rFonts w:ascii="Times New Roman" w:hAnsi="Times New Roman" w:cs="Times New Roman"/>
                <w:sz w:val="24"/>
                <w:szCs w:val="24"/>
              </w:rPr>
              <w:t xml:space="preserve"> un trešajā</w:t>
            </w:r>
            <w:r w:rsidR="00905973" w:rsidRPr="006141F6">
              <w:rPr>
                <w:rFonts w:ascii="Times New Roman" w:hAnsi="Times New Roman" w:cs="Times New Roman"/>
                <w:sz w:val="24"/>
                <w:szCs w:val="24"/>
              </w:rPr>
              <w:t xml:space="preserve"> daļ</w:t>
            </w:r>
            <w:r w:rsidR="00905973">
              <w:rPr>
                <w:rFonts w:ascii="Times New Roman" w:hAnsi="Times New Roman" w:cs="Times New Roman"/>
                <w:sz w:val="24"/>
                <w:szCs w:val="24"/>
              </w:rPr>
              <w:t>ā minēt</w:t>
            </w:r>
            <w:r w:rsidR="005C7D5B">
              <w:rPr>
                <w:rFonts w:ascii="Times New Roman" w:hAnsi="Times New Roman" w:cs="Times New Roman"/>
                <w:sz w:val="24"/>
                <w:szCs w:val="24"/>
              </w:rPr>
              <w:t xml:space="preserve">o (sk. Projekta </w:t>
            </w:r>
            <w:r w:rsidR="00A06688">
              <w:rPr>
                <w:rFonts w:ascii="Times New Roman" w:hAnsi="Times New Roman" w:cs="Times New Roman"/>
                <w:sz w:val="24"/>
                <w:szCs w:val="24"/>
              </w:rPr>
              <w:t>5</w:t>
            </w:r>
            <w:r w:rsidR="005C7D5B">
              <w:rPr>
                <w:rFonts w:ascii="Times New Roman" w:hAnsi="Times New Roman" w:cs="Times New Roman"/>
                <w:sz w:val="24"/>
                <w:szCs w:val="24"/>
              </w:rPr>
              <w:t>.</w:t>
            </w:r>
            <w:r w:rsidR="007253F7">
              <w:rPr>
                <w:rFonts w:ascii="Times New Roman" w:hAnsi="Times New Roman" w:cs="Times New Roman"/>
                <w:sz w:val="24"/>
                <w:szCs w:val="24"/>
              </w:rPr>
              <w:t> </w:t>
            </w:r>
            <w:r w:rsidR="005C7D5B">
              <w:rPr>
                <w:rFonts w:ascii="Times New Roman" w:hAnsi="Times New Roman" w:cs="Times New Roman"/>
                <w:sz w:val="24"/>
                <w:szCs w:val="24"/>
              </w:rPr>
              <w:t>punktu)</w:t>
            </w:r>
            <w:r w:rsidR="00905973">
              <w:rPr>
                <w:rFonts w:ascii="Times New Roman" w:hAnsi="Times New Roman" w:cs="Times New Roman"/>
                <w:sz w:val="24"/>
                <w:szCs w:val="24"/>
              </w:rPr>
              <w:t xml:space="preserve"> skaidr</w:t>
            </w:r>
            <w:r w:rsidR="005E7118">
              <w:rPr>
                <w:rFonts w:ascii="Times New Roman" w:hAnsi="Times New Roman" w:cs="Times New Roman"/>
                <w:sz w:val="24"/>
                <w:szCs w:val="24"/>
              </w:rPr>
              <w:t>ā</w:t>
            </w:r>
            <w:r w:rsidR="00905973">
              <w:rPr>
                <w:rFonts w:ascii="Times New Roman" w:hAnsi="Times New Roman" w:cs="Times New Roman"/>
                <w:sz w:val="24"/>
                <w:szCs w:val="24"/>
              </w:rPr>
              <w:t xml:space="preserve">s naudas izmaksas pakalpojuma </w:t>
            </w:r>
            <w:r w:rsidR="00763284">
              <w:rPr>
                <w:rFonts w:ascii="Times New Roman" w:hAnsi="Times New Roman" w:cs="Times New Roman"/>
                <w:sz w:val="24"/>
                <w:szCs w:val="24"/>
              </w:rPr>
              <w:t xml:space="preserve">prasību </w:t>
            </w:r>
            <w:r w:rsidR="005C7D5B">
              <w:rPr>
                <w:rFonts w:ascii="Times New Roman" w:hAnsi="Times New Roman" w:cs="Times New Roman"/>
                <w:sz w:val="24"/>
                <w:szCs w:val="24"/>
              </w:rPr>
              <w:t xml:space="preserve">piemērošanas </w:t>
            </w:r>
            <w:r w:rsidR="00905973">
              <w:rPr>
                <w:rFonts w:ascii="Times New Roman" w:hAnsi="Times New Roman" w:cs="Times New Roman"/>
                <w:sz w:val="24"/>
                <w:szCs w:val="24"/>
              </w:rPr>
              <w:t>nosacījumi</w:t>
            </w:r>
            <w:r>
              <w:rPr>
                <w:rFonts w:ascii="Times New Roman" w:hAnsi="Times New Roman" w:cs="Times New Roman"/>
                <w:sz w:val="24"/>
                <w:szCs w:val="24"/>
              </w:rPr>
              <w:t xml:space="preserve">, </w:t>
            </w:r>
            <w:r w:rsidR="005C7D5B">
              <w:rPr>
                <w:rFonts w:ascii="Times New Roman" w:hAnsi="Times New Roman" w:cs="Times New Roman"/>
                <w:sz w:val="24"/>
                <w:szCs w:val="24"/>
              </w:rPr>
              <w:t>ja</w:t>
            </w:r>
            <w:r>
              <w:rPr>
                <w:rFonts w:ascii="Times New Roman" w:hAnsi="Times New Roman" w:cs="Times New Roman"/>
                <w:sz w:val="24"/>
                <w:szCs w:val="24"/>
              </w:rPr>
              <w:t xml:space="preserve"> div</w:t>
            </w:r>
            <w:r w:rsidR="00763284">
              <w:rPr>
                <w:rFonts w:ascii="Times New Roman" w:hAnsi="Times New Roman" w:cs="Times New Roman"/>
                <w:sz w:val="24"/>
                <w:szCs w:val="24"/>
              </w:rPr>
              <w:t>i</w:t>
            </w:r>
            <w:r>
              <w:rPr>
                <w:rFonts w:ascii="Times New Roman" w:hAnsi="Times New Roman" w:cs="Times New Roman"/>
                <w:sz w:val="24"/>
                <w:szCs w:val="24"/>
              </w:rPr>
              <w:t xml:space="preserve"> vai vairāk</w:t>
            </w:r>
            <w:r w:rsidR="00763284">
              <w:rPr>
                <w:rFonts w:ascii="Times New Roman" w:hAnsi="Times New Roman" w:cs="Times New Roman"/>
                <w:sz w:val="24"/>
                <w:szCs w:val="24"/>
              </w:rPr>
              <w:t>i</w:t>
            </w:r>
            <w:r>
              <w:rPr>
                <w:rFonts w:ascii="Times New Roman" w:hAnsi="Times New Roman" w:cs="Times New Roman"/>
                <w:sz w:val="24"/>
                <w:szCs w:val="24"/>
              </w:rPr>
              <w:t xml:space="preserve"> </w:t>
            </w:r>
            <w:r w:rsidR="00763284">
              <w:rPr>
                <w:rFonts w:ascii="Times New Roman" w:hAnsi="Times New Roman" w:cs="Times New Roman"/>
                <w:sz w:val="24"/>
                <w:szCs w:val="24"/>
              </w:rPr>
              <w:t>pakalpojumu sniedzēji</w:t>
            </w:r>
            <w:r>
              <w:rPr>
                <w:rFonts w:ascii="Times New Roman" w:hAnsi="Times New Roman" w:cs="Times New Roman"/>
                <w:sz w:val="24"/>
                <w:szCs w:val="24"/>
              </w:rPr>
              <w:t xml:space="preserve"> bankomātu nodrošināšanu ir </w:t>
            </w:r>
            <w:r w:rsidR="00725A5A">
              <w:rPr>
                <w:rFonts w:ascii="Times New Roman" w:hAnsi="Times New Roman" w:cs="Times New Roman"/>
                <w:sz w:val="24"/>
                <w:szCs w:val="24"/>
              </w:rPr>
              <w:t>piln</w:t>
            </w:r>
            <w:r w:rsidR="00763284">
              <w:rPr>
                <w:rFonts w:ascii="Times New Roman" w:hAnsi="Times New Roman" w:cs="Times New Roman"/>
                <w:sz w:val="24"/>
                <w:szCs w:val="24"/>
              </w:rPr>
              <w:t>īb</w:t>
            </w:r>
            <w:r w:rsidR="00725A5A">
              <w:rPr>
                <w:rFonts w:ascii="Times New Roman" w:hAnsi="Times New Roman" w:cs="Times New Roman"/>
                <w:sz w:val="24"/>
                <w:szCs w:val="24"/>
              </w:rPr>
              <w:t xml:space="preserve">ā </w:t>
            </w:r>
            <w:r w:rsidR="00763284">
              <w:rPr>
                <w:rFonts w:ascii="Times New Roman" w:hAnsi="Times New Roman" w:cs="Times New Roman"/>
                <w:sz w:val="24"/>
                <w:szCs w:val="24"/>
              </w:rPr>
              <w:t>vai daļēji</w:t>
            </w:r>
            <w:r w:rsidR="00725A5A">
              <w:rPr>
                <w:rFonts w:ascii="Times New Roman" w:hAnsi="Times New Roman" w:cs="Times New Roman"/>
                <w:sz w:val="24"/>
                <w:szCs w:val="24"/>
              </w:rPr>
              <w:t xml:space="preserve"> </w:t>
            </w:r>
            <w:r>
              <w:rPr>
                <w:rFonts w:ascii="Times New Roman" w:hAnsi="Times New Roman" w:cs="Times New Roman"/>
                <w:sz w:val="24"/>
                <w:szCs w:val="24"/>
              </w:rPr>
              <w:t>uzticējuš</w:t>
            </w:r>
            <w:r w:rsidR="00763284">
              <w:rPr>
                <w:rFonts w:ascii="Times New Roman" w:hAnsi="Times New Roman" w:cs="Times New Roman"/>
                <w:sz w:val="24"/>
                <w:szCs w:val="24"/>
              </w:rPr>
              <w:t>i</w:t>
            </w:r>
            <w:r>
              <w:rPr>
                <w:rFonts w:ascii="Times New Roman" w:hAnsi="Times New Roman" w:cs="Times New Roman"/>
                <w:sz w:val="24"/>
                <w:szCs w:val="24"/>
              </w:rPr>
              <w:t xml:space="preserve"> vienam un tam pašam ārpakalpojuma sniedzējam un šādā veidā nodrošināto bankomātu tīkls nav starp attiecīgaj</w:t>
            </w:r>
            <w:r w:rsidR="00763284">
              <w:rPr>
                <w:rFonts w:ascii="Times New Roman" w:hAnsi="Times New Roman" w:cs="Times New Roman"/>
                <w:sz w:val="24"/>
                <w:szCs w:val="24"/>
              </w:rPr>
              <w:t>ie</w:t>
            </w:r>
            <w:r>
              <w:rPr>
                <w:rFonts w:ascii="Times New Roman" w:hAnsi="Times New Roman" w:cs="Times New Roman"/>
                <w:sz w:val="24"/>
                <w:szCs w:val="24"/>
              </w:rPr>
              <w:t xml:space="preserve">m </w:t>
            </w:r>
            <w:r w:rsidR="00763284">
              <w:rPr>
                <w:rFonts w:ascii="Times New Roman" w:hAnsi="Times New Roman" w:cs="Times New Roman"/>
                <w:sz w:val="24"/>
                <w:szCs w:val="24"/>
              </w:rPr>
              <w:t xml:space="preserve">pakalpojumu sniedzējiem </w:t>
            </w:r>
            <w:r>
              <w:rPr>
                <w:rFonts w:ascii="Times New Roman" w:hAnsi="Times New Roman" w:cs="Times New Roman"/>
                <w:sz w:val="24"/>
                <w:szCs w:val="24"/>
              </w:rPr>
              <w:t>savstarpēji nodalīts (t.</w:t>
            </w:r>
            <w:r w:rsidR="007253F7">
              <w:rPr>
                <w:rFonts w:ascii="Times New Roman" w:hAnsi="Times New Roman" w:cs="Times New Roman"/>
                <w:sz w:val="24"/>
                <w:szCs w:val="24"/>
              </w:rPr>
              <w:t> </w:t>
            </w:r>
            <w:r>
              <w:rPr>
                <w:rFonts w:ascii="Times New Roman" w:hAnsi="Times New Roman" w:cs="Times New Roman"/>
                <w:sz w:val="24"/>
                <w:szCs w:val="24"/>
              </w:rPr>
              <w:t xml:space="preserve">i., izveidots kopējs bankomātu tīkls divu vai vairāku </w:t>
            </w:r>
            <w:r w:rsidR="00763284">
              <w:rPr>
                <w:rFonts w:ascii="Times New Roman" w:hAnsi="Times New Roman" w:cs="Times New Roman"/>
                <w:sz w:val="24"/>
                <w:szCs w:val="24"/>
              </w:rPr>
              <w:t>pakalpojumu sniedzēju</w:t>
            </w:r>
            <w:r>
              <w:rPr>
                <w:rFonts w:ascii="Times New Roman" w:hAnsi="Times New Roman" w:cs="Times New Roman"/>
                <w:sz w:val="24"/>
                <w:szCs w:val="24"/>
              </w:rPr>
              <w:t xml:space="preserve"> vajadzībām)</w:t>
            </w:r>
            <w:r w:rsidR="00037DC4">
              <w:rPr>
                <w:rFonts w:ascii="Times New Roman" w:hAnsi="Times New Roman" w:cs="Times New Roman"/>
                <w:sz w:val="24"/>
                <w:szCs w:val="24"/>
              </w:rPr>
              <w:t xml:space="preserve">. </w:t>
            </w:r>
            <w:r w:rsidR="00763284">
              <w:rPr>
                <w:rFonts w:ascii="Times New Roman" w:hAnsi="Times New Roman" w:cs="Times New Roman"/>
                <w:sz w:val="24"/>
                <w:szCs w:val="24"/>
              </w:rPr>
              <w:t xml:space="preserve">Uzskatāms, ka pakalpojumu sniedzējs ir </w:t>
            </w:r>
            <w:r w:rsidR="00763284" w:rsidRPr="00763284">
              <w:rPr>
                <w:rFonts w:ascii="Times New Roman" w:hAnsi="Times New Roman" w:cs="Times New Roman"/>
                <w:sz w:val="24"/>
                <w:szCs w:val="24"/>
              </w:rPr>
              <w:t xml:space="preserve">bankomātu nodrošināšanu pilnā apjomā uzticējis ārpakalpojuma sniedzējam, ja noslēgts attiecīgs līgums </w:t>
            </w:r>
            <w:r w:rsidR="00777D74" w:rsidRPr="00763284">
              <w:rPr>
                <w:rFonts w:ascii="Times New Roman" w:hAnsi="Times New Roman" w:cs="Times New Roman"/>
                <w:sz w:val="24"/>
                <w:szCs w:val="24"/>
              </w:rPr>
              <w:t xml:space="preserve">ar ārpakalpojumu sniedzēju </w:t>
            </w:r>
            <w:r w:rsidR="00763284" w:rsidRPr="00763284">
              <w:rPr>
                <w:rFonts w:ascii="Times New Roman" w:hAnsi="Times New Roman" w:cs="Times New Roman"/>
                <w:sz w:val="24"/>
                <w:szCs w:val="24"/>
              </w:rPr>
              <w:t>par bankomātu nodrošināšanu</w:t>
            </w:r>
            <w:r w:rsidR="00777D74">
              <w:rPr>
                <w:rFonts w:ascii="Times New Roman" w:hAnsi="Times New Roman" w:cs="Times New Roman"/>
                <w:sz w:val="24"/>
                <w:szCs w:val="24"/>
              </w:rPr>
              <w:t xml:space="preserve"> pakalpojumu sniedzēja vajadzībām</w:t>
            </w:r>
            <w:r w:rsidR="00763284" w:rsidRPr="00763284">
              <w:rPr>
                <w:rFonts w:ascii="Times New Roman" w:hAnsi="Times New Roman" w:cs="Times New Roman"/>
                <w:sz w:val="24"/>
                <w:szCs w:val="24"/>
              </w:rPr>
              <w:t xml:space="preserve"> un pakalpojumu sniedzēj</w:t>
            </w:r>
            <w:r w:rsidR="00777D74">
              <w:rPr>
                <w:rFonts w:ascii="Times New Roman" w:hAnsi="Times New Roman" w:cs="Times New Roman"/>
                <w:sz w:val="24"/>
                <w:szCs w:val="24"/>
              </w:rPr>
              <w:t>s</w:t>
            </w:r>
            <w:r w:rsidR="00763284" w:rsidRPr="00763284">
              <w:rPr>
                <w:rFonts w:ascii="Times New Roman" w:hAnsi="Times New Roman" w:cs="Times New Roman"/>
                <w:sz w:val="24"/>
                <w:szCs w:val="24"/>
              </w:rPr>
              <w:t xml:space="preserve"> pa</w:t>
            </w:r>
            <w:r w:rsidR="00777D74">
              <w:rPr>
                <w:rFonts w:ascii="Times New Roman" w:hAnsi="Times New Roman" w:cs="Times New Roman"/>
                <w:sz w:val="24"/>
                <w:szCs w:val="24"/>
              </w:rPr>
              <w:t>ts skaidrās naudas izmaksas pakalpojumu</w:t>
            </w:r>
            <w:r w:rsidR="00763284" w:rsidRPr="00763284">
              <w:rPr>
                <w:rFonts w:ascii="Times New Roman" w:hAnsi="Times New Roman" w:cs="Times New Roman"/>
                <w:sz w:val="24"/>
                <w:szCs w:val="24"/>
              </w:rPr>
              <w:t xml:space="preserve"> </w:t>
            </w:r>
            <w:r w:rsidR="00777D74">
              <w:rPr>
                <w:rFonts w:ascii="Times New Roman" w:hAnsi="Times New Roman" w:cs="Times New Roman"/>
                <w:sz w:val="24"/>
                <w:szCs w:val="24"/>
              </w:rPr>
              <w:t xml:space="preserve">ar savā </w:t>
            </w:r>
            <w:r w:rsidR="00763284" w:rsidRPr="00763284">
              <w:rPr>
                <w:rFonts w:ascii="Times New Roman" w:hAnsi="Times New Roman" w:cs="Times New Roman"/>
                <w:sz w:val="24"/>
                <w:szCs w:val="24"/>
              </w:rPr>
              <w:t xml:space="preserve">īpašumā, valdījumā vai turējumā </w:t>
            </w:r>
            <w:r w:rsidR="00777D74">
              <w:rPr>
                <w:rFonts w:ascii="Times New Roman" w:hAnsi="Times New Roman" w:cs="Times New Roman"/>
                <w:sz w:val="24"/>
                <w:szCs w:val="24"/>
              </w:rPr>
              <w:t xml:space="preserve">esošiem bankomātiem </w:t>
            </w:r>
            <w:r w:rsidR="00763284" w:rsidRPr="00763284">
              <w:rPr>
                <w:rFonts w:ascii="Times New Roman" w:hAnsi="Times New Roman" w:cs="Times New Roman"/>
                <w:sz w:val="24"/>
                <w:szCs w:val="24"/>
              </w:rPr>
              <w:t>vairs ne</w:t>
            </w:r>
            <w:r w:rsidR="00777D74">
              <w:rPr>
                <w:rFonts w:ascii="Times New Roman" w:hAnsi="Times New Roman" w:cs="Times New Roman"/>
                <w:sz w:val="24"/>
                <w:szCs w:val="24"/>
              </w:rPr>
              <w:t>nodrošina</w:t>
            </w:r>
            <w:r w:rsidR="00763284" w:rsidRPr="00763284">
              <w:rPr>
                <w:rFonts w:ascii="Times New Roman" w:hAnsi="Times New Roman" w:cs="Times New Roman"/>
                <w:sz w:val="24"/>
                <w:szCs w:val="24"/>
              </w:rPr>
              <w:t>.</w:t>
            </w:r>
            <w:r w:rsidR="00763284">
              <w:rPr>
                <w:rFonts w:ascii="Times New Roman" w:hAnsi="Times New Roman" w:cs="Times New Roman"/>
                <w:sz w:val="24"/>
                <w:szCs w:val="24"/>
              </w:rPr>
              <w:t xml:space="preserve"> Savukārt ar bankomātu nodrošināšanas daļēju uzticēšanu ārpakalpojumu sniedzējam saprotam</w:t>
            </w:r>
            <w:r w:rsidR="00D62B92">
              <w:rPr>
                <w:rFonts w:ascii="Times New Roman" w:hAnsi="Times New Roman" w:cs="Times New Roman"/>
                <w:sz w:val="24"/>
                <w:szCs w:val="24"/>
              </w:rPr>
              <w:t>s gadījums</w:t>
            </w:r>
            <w:r w:rsidR="00763284">
              <w:rPr>
                <w:rFonts w:ascii="Times New Roman" w:hAnsi="Times New Roman" w:cs="Times New Roman"/>
                <w:sz w:val="24"/>
                <w:szCs w:val="24"/>
              </w:rPr>
              <w:t>, k</w:t>
            </w:r>
            <w:r w:rsidR="00D62B92">
              <w:rPr>
                <w:rFonts w:ascii="Times New Roman" w:hAnsi="Times New Roman" w:cs="Times New Roman"/>
                <w:sz w:val="24"/>
                <w:szCs w:val="24"/>
              </w:rPr>
              <w:t>ad</w:t>
            </w:r>
            <w:r w:rsidR="00763284">
              <w:rPr>
                <w:rFonts w:ascii="Times New Roman" w:hAnsi="Times New Roman" w:cs="Times New Roman"/>
                <w:sz w:val="24"/>
                <w:szCs w:val="24"/>
              </w:rPr>
              <w:t xml:space="preserve"> </w:t>
            </w:r>
            <w:r w:rsidR="00777D74">
              <w:rPr>
                <w:rFonts w:ascii="Times New Roman" w:hAnsi="Times New Roman" w:cs="Times New Roman"/>
                <w:sz w:val="24"/>
                <w:szCs w:val="24"/>
              </w:rPr>
              <w:t xml:space="preserve">pakalpojumu sniedzējs skaidrās naudas izmaksas pakalpojumu nodrošina gan ar </w:t>
            </w:r>
            <w:r w:rsidR="00777D74" w:rsidRPr="00763284">
              <w:rPr>
                <w:rFonts w:ascii="Times New Roman" w:hAnsi="Times New Roman" w:cs="Times New Roman"/>
                <w:sz w:val="24"/>
                <w:szCs w:val="24"/>
              </w:rPr>
              <w:t>paša īpašumā, valdījumā vai turējumā</w:t>
            </w:r>
            <w:r w:rsidR="00777D74">
              <w:rPr>
                <w:rFonts w:ascii="Times New Roman" w:hAnsi="Times New Roman" w:cs="Times New Roman"/>
                <w:sz w:val="24"/>
                <w:szCs w:val="24"/>
              </w:rPr>
              <w:t xml:space="preserve"> esošiem bankomātiem, gan ar ārpakalpojuma sniedzēja uzstādītiem</w:t>
            </w:r>
            <w:r w:rsidR="00F641DE">
              <w:rPr>
                <w:rFonts w:ascii="Times New Roman" w:hAnsi="Times New Roman" w:cs="Times New Roman"/>
                <w:sz w:val="24"/>
                <w:szCs w:val="24"/>
              </w:rPr>
              <w:t xml:space="preserve"> bankomātiem</w:t>
            </w:r>
            <w:r w:rsidR="00777D74">
              <w:rPr>
                <w:rFonts w:ascii="Times New Roman" w:hAnsi="Times New Roman" w:cs="Times New Roman"/>
                <w:sz w:val="24"/>
                <w:szCs w:val="24"/>
              </w:rPr>
              <w:t xml:space="preserve">. </w:t>
            </w:r>
            <w:r w:rsidR="00763284">
              <w:rPr>
                <w:rFonts w:ascii="Times New Roman" w:hAnsi="Times New Roman" w:cs="Times New Roman"/>
                <w:sz w:val="24"/>
                <w:szCs w:val="24"/>
              </w:rPr>
              <w:t>Lai konstatētu</w:t>
            </w:r>
            <w:r w:rsidR="0042324F">
              <w:rPr>
                <w:rFonts w:ascii="Times New Roman" w:hAnsi="Times New Roman" w:cs="Times New Roman"/>
                <w:sz w:val="24"/>
                <w:szCs w:val="24"/>
              </w:rPr>
              <w:t xml:space="preserve"> to,</w:t>
            </w:r>
            <w:r w:rsidR="00763284">
              <w:rPr>
                <w:rFonts w:ascii="Times New Roman" w:hAnsi="Times New Roman" w:cs="Times New Roman"/>
                <w:sz w:val="24"/>
                <w:szCs w:val="24"/>
              </w:rPr>
              <w:t xml:space="preserve"> vai situācijā</w:t>
            </w:r>
            <w:r w:rsidR="00777D74">
              <w:rPr>
                <w:rFonts w:ascii="Times New Roman" w:hAnsi="Times New Roman" w:cs="Times New Roman"/>
                <w:sz w:val="24"/>
                <w:szCs w:val="24"/>
              </w:rPr>
              <w:t>, kad vairāki pakalpojum</w:t>
            </w:r>
            <w:r w:rsidR="0068212D">
              <w:rPr>
                <w:rFonts w:ascii="Times New Roman" w:hAnsi="Times New Roman" w:cs="Times New Roman"/>
                <w:sz w:val="24"/>
                <w:szCs w:val="24"/>
              </w:rPr>
              <w:t>u</w:t>
            </w:r>
            <w:r w:rsidR="00777D74">
              <w:rPr>
                <w:rFonts w:ascii="Times New Roman" w:hAnsi="Times New Roman" w:cs="Times New Roman"/>
                <w:sz w:val="24"/>
                <w:szCs w:val="24"/>
              </w:rPr>
              <w:t xml:space="preserve"> sniedzēji uzticējuši bankomātu nodrošināšanu vienam ārpakalpojumu sniedzējam, </w:t>
            </w:r>
            <w:r w:rsidR="00777D74" w:rsidRPr="00BD3F93">
              <w:rPr>
                <w:rFonts w:ascii="Times New Roman" w:hAnsi="Times New Roman" w:cs="Times New Roman"/>
                <w:sz w:val="24"/>
                <w:szCs w:val="24"/>
              </w:rPr>
              <w:t xml:space="preserve">attiecīgais bankomātu tīkls starp pakalpojumu sniedzējiem ir vai nav </w:t>
            </w:r>
            <w:r w:rsidR="00BD3F93">
              <w:rPr>
                <w:rFonts w:ascii="Times New Roman" w:hAnsi="Times New Roman" w:cs="Times New Roman"/>
                <w:sz w:val="24"/>
                <w:szCs w:val="24"/>
              </w:rPr>
              <w:t xml:space="preserve">savstarpēji </w:t>
            </w:r>
            <w:r w:rsidR="00777D74" w:rsidRPr="00BD3F93">
              <w:rPr>
                <w:rFonts w:ascii="Times New Roman" w:hAnsi="Times New Roman" w:cs="Times New Roman"/>
                <w:sz w:val="24"/>
                <w:szCs w:val="24"/>
              </w:rPr>
              <w:t>nodalīts, veicams katr</w:t>
            </w:r>
            <w:r w:rsidR="00FF2AAA">
              <w:rPr>
                <w:rFonts w:ascii="Times New Roman" w:hAnsi="Times New Roman" w:cs="Times New Roman"/>
                <w:sz w:val="24"/>
                <w:szCs w:val="24"/>
              </w:rPr>
              <w:t>a</w:t>
            </w:r>
            <w:r w:rsidR="00777D74" w:rsidRPr="00BD3F93">
              <w:rPr>
                <w:rFonts w:ascii="Times New Roman" w:hAnsi="Times New Roman" w:cs="Times New Roman"/>
                <w:sz w:val="24"/>
                <w:szCs w:val="24"/>
              </w:rPr>
              <w:t xml:space="preserve"> konkrētā gadījuma </w:t>
            </w:r>
            <w:proofErr w:type="spellStart"/>
            <w:r w:rsidR="00777D74" w:rsidRPr="00BD3F93">
              <w:rPr>
                <w:rFonts w:ascii="Times New Roman" w:hAnsi="Times New Roman" w:cs="Times New Roman"/>
                <w:sz w:val="24"/>
                <w:szCs w:val="24"/>
              </w:rPr>
              <w:t>izvērtējums</w:t>
            </w:r>
            <w:proofErr w:type="spellEnd"/>
            <w:r w:rsidR="00777D74" w:rsidRPr="00BD3F93">
              <w:rPr>
                <w:rFonts w:ascii="Times New Roman" w:hAnsi="Times New Roman" w:cs="Times New Roman"/>
                <w:sz w:val="24"/>
                <w:szCs w:val="24"/>
              </w:rPr>
              <w:t>, t.</w:t>
            </w:r>
            <w:r w:rsidR="007253F7">
              <w:rPr>
                <w:rFonts w:ascii="Times New Roman" w:hAnsi="Times New Roman" w:cs="Times New Roman"/>
                <w:sz w:val="24"/>
                <w:szCs w:val="24"/>
              </w:rPr>
              <w:t> </w:t>
            </w:r>
            <w:r w:rsidR="00777D74" w:rsidRPr="00BD3F93">
              <w:rPr>
                <w:rFonts w:ascii="Times New Roman" w:hAnsi="Times New Roman" w:cs="Times New Roman"/>
                <w:sz w:val="24"/>
                <w:szCs w:val="24"/>
              </w:rPr>
              <w:t>sk. ņemot vērā bankomātu marķējumu, pakalpojumu sniedzēju klientiem sniegto informāciju</w:t>
            </w:r>
            <w:r w:rsidR="00BD3F93">
              <w:rPr>
                <w:rFonts w:ascii="Times New Roman" w:hAnsi="Times New Roman" w:cs="Times New Roman"/>
                <w:sz w:val="24"/>
                <w:szCs w:val="24"/>
              </w:rPr>
              <w:t xml:space="preserve"> un</w:t>
            </w:r>
            <w:r w:rsidR="00777D74" w:rsidRPr="00BD3F93">
              <w:rPr>
                <w:rFonts w:ascii="Times New Roman" w:hAnsi="Times New Roman" w:cs="Times New Roman"/>
                <w:sz w:val="24"/>
                <w:szCs w:val="24"/>
              </w:rPr>
              <w:t xml:space="preserve"> attiecīgo ārpakalpojumu līgumu noteikumus</w:t>
            </w:r>
            <w:r w:rsidR="00777D74" w:rsidRPr="00BD3F93">
              <w:t>.</w:t>
            </w:r>
            <w:r w:rsidR="00777D74">
              <w:rPr>
                <w:rStyle w:val="cf01"/>
                <w:rFonts w:ascii="Times New Roman" w:hAnsi="Times New Roman" w:cs="Times New Roman"/>
                <w:sz w:val="24"/>
                <w:szCs w:val="24"/>
              </w:rPr>
              <w:t xml:space="preserve"> </w:t>
            </w:r>
          </w:p>
          <w:p w14:paraId="710C3996" w14:textId="77777777" w:rsidR="00763284" w:rsidRDefault="00763284" w:rsidP="00A97FB0">
            <w:pPr>
              <w:spacing w:after="0"/>
              <w:jc w:val="both"/>
              <w:rPr>
                <w:rFonts w:ascii="Times New Roman" w:hAnsi="Times New Roman" w:cs="Times New Roman"/>
                <w:sz w:val="24"/>
                <w:szCs w:val="24"/>
              </w:rPr>
            </w:pPr>
          </w:p>
          <w:p w14:paraId="16D26610" w14:textId="45BDAA6C" w:rsidR="004D3F0A" w:rsidRDefault="00AA3484" w:rsidP="00A97FB0">
            <w:pPr>
              <w:spacing w:after="0"/>
              <w:jc w:val="both"/>
              <w:rPr>
                <w:rFonts w:ascii="Times New Roman" w:hAnsi="Times New Roman" w:cs="Times New Roman"/>
                <w:sz w:val="24"/>
                <w:szCs w:val="24"/>
              </w:rPr>
            </w:pPr>
            <w:r>
              <w:rPr>
                <w:rFonts w:ascii="Times New Roman" w:hAnsi="Times New Roman" w:cs="Times New Roman"/>
                <w:sz w:val="24"/>
                <w:szCs w:val="24"/>
              </w:rPr>
              <w:t>Attie</w:t>
            </w:r>
            <w:r w:rsidRPr="000D2C6C">
              <w:rPr>
                <w:rFonts w:ascii="Times New Roman" w:hAnsi="Times New Roman" w:cs="Times New Roman"/>
                <w:sz w:val="24"/>
                <w:szCs w:val="24"/>
              </w:rPr>
              <w:t>cīgi</w:t>
            </w:r>
            <w:r>
              <w:rPr>
                <w:rFonts w:ascii="Times New Roman" w:hAnsi="Times New Roman" w:cs="Times New Roman"/>
                <w:sz w:val="24"/>
                <w:szCs w:val="24"/>
              </w:rPr>
              <w:t xml:space="preserve"> Projekta </w:t>
            </w:r>
            <w:r w:rsidR="000D2C6C">
              <w:rPr>
                <w:rFonts w:ascii="Times New Roman" w:hAnsi="Times New Roman" w:cs="Times New Roman"/>
                <w:sz w:val="24"/>
                <w:szCs w:val="24"/>
              </w:rPr>
              <w:t>1</w:t>
            </w:r>
            <w:r w:rsidR="00A06688">
              <w:rPr>
                <w:rFonts w:ascii="Times New Roman" w:hAnsi="Times New Roman" w:cs="Times New Roman"/>
                <w:sz w:val="24"/>
                <w:szCs w:val="24"/>
              </w:rPr>
              <w:t>1</w:t>
            </w:r>
            <w:r>
              <w:rPr>
                <w:rFonts w:ascii="Times New Roman" w:hAnsi="Times New Roman" w:cs="Times New Roman"/>
                <w:sz w:val="24"/>
                <w:szCs w:val="24"/>
              </w:rPr>
              <w:t>.</w:t>
            </w:r>
            <w:r w:rsidR="007253F7">
              <w:rPr>
                <w:rFonts w:ascii="Times New Roman" w:hAnsi="Times New Roman" w:cs="Times New Roman"/>
                <w:sz w:val="24"/>
                <w:szCs w:val="24"/>
              </w:rPr>
              <w:t> </w:t>
            </w:r>
            <w:r w:rsidR="000D2C6C">
              <w:rPr>
                <w:rFonts w:ascii="Times New Roman" w:hAnsi="Times New Roman" w:cs="Times New Roman"/>
                <w:sz w:val="24"/>
                <w:szCs w:val="24"/>
              </w:rPr>
              <w:t>un 1</w:t>
            </w:r>
            <w:r w:rsidR="00A06688">
              <w:rPr>
                <w:rFonts w:ascii="Times New Roman" w:hAnsi="Times New Roman" w:cs="Times New Roman"/>
                <w:sz w:val="24"/>
                <w:szCs w:val="24"/>
              </w:rPr>
              <w:t>2</w:t>
            </w:r>
            <w:r w:rsidR="000D2C6C">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punkt</w:t>
            </w:r>
            <w:r w:rsidR="000D2C6C">
              <w:rPr>
                <w:rFonts w:ascii="Times New Roman" w:hAnsi="Times New Roman" w:cs="Times New Roman"/>
                <w:sz w:val="24"/>
                <w:szCs w:val="24"/>
              </w:rPr>
              <w:t>s</w:t>
            </w:r>
            <w:r w:rsidR="00742D74">
              <w:rPr>
                <w:rFonts w:ascii="Times New Roman" w:hAnsi="Times New Roman" w:cs="Times New Roman"/>
                <w:sz w:val="24"/>
                <w:szCs w:val="24"/>
              </w:rPr>
              <w:t xml:space="preserve"> </w:t>
            </w:r>
            <w:r w:rsidR="000F43B1">
              <w:rPr>
                <w:rFonts w:ascii="Times New Roman" w:hAnsi="Times New Roman" w:cs="Times New Roman"/>
                <w:sz w:val="24"/>
                <w:szCs w:val="24"/>
              </w:rPr>
              <w:t xml:space="preserve">paredz, </w:t>
            </w:r>
            <w:r w:rsidR="000D2C6C">
              <w:rPr>
                <w:rFonts w:ascii="Times New Roman" w:hAnsi="Times New Roman" w:cs="Times New Roman"/>
                <w:sz w:val="24"/>
                <w:szCs w:val="24"/>
              </w:rPr>
              <w:t xml:space="preserve">kā </w:t>
            </w:r>
            <w:r w:rsidR="00742D74">
              <w:rPr>
                <w:rFonts w:ascii="Times New Roman" w:hAnsi="Times New Roman" w:cs="Times New Roman"/>
                <w:sz w:val="24"/>
                <w:szCs w:val="24"/>
              </w:rPr>
              <w:t>kopēj</w:t>
            </w:r>
            <w:r w:rsidR="000D2C6C">
              <w:rPr>
                <w:rFonts w:ascii="Times New Roman" w:hAnsi="Times New Roman" w:cs="Times New Roman"/>
                <w:sz w:val="24"/>
                <w:szCs w:val="24"/>
              </w:rPr>
              <w:t>o</w:t>
            </w:r>
            <w:r w:rsidR="00742D74">
              <w:rPr>
                <w:rFonts w:ascii="Times New Roman" w:hAnsi="Times New Roman" w:cs="Times New Roman"/>
                <w:sz w:val="24"/>
                <w:szCs w:val="24"/>
              </w:rPr>
              <w:t xml:space="preserve"> bankomātu tīkl</w:t>
            </w:r>
            <w:r w:rsidR="000D2C6C">
              <w:rPr>
                <w:rFonts w:ascii="Times New Roman" w:hAnsi="Times New Roman" w:cs="Times New Roman"/>
                <w:sz w:val="24"/>
                <w:szCs w:val="24"/>
              </w:rPr>
              <w:t xml:space="preserve">u </w:t>
            </w:r>
            <w:r w:rsidR="00D62B92">
              <w:rPr>
                <w:rFonts w:ascii="Times New Roman" w:hAnsi="Times New Roman" w:cs="Times New Roman"/>
                <w:sz w:val="24"/>
                <w:szCs w:val="24"/>
              </w:rPr>
              <w:t xml:space="preserve">izveidošanas </w:t>
            </w:r>
            <w:r w:rsidR="000D2C6C">
              <w:rPr>
                <w:rFonts w:ascii="Times New Roman" w:hAnsi="Times New Roman" w:cs="Times New Roman"/>
                <w:sz w:val="24"/>
                <w:szCs w:val="24"/>
              </w:rPr>
              <w:t>gadījumos</w:t>
            </w:r>
            <w:r w:rsidR="00742D74">
              <w:rPr>
                <w:rFonts w:ascii="Times New Roman" w:hAnsi="Times New Roman" w:cs="Times New Roman"/>
                <w:sz w:val="24"/>
                <w:szCs w:val="24"/>
              </w:rPr>
              <w:t xml:space="preserve"> </w:t>
            </w:r>
            <w:r w:rsidR="000D2C6C">
              <w:rPr>
                <w:rFonts w:ascii="Times New Roman" w:hAnsi="Times New Roman" w:cs="Times New Roman"/>
                <w:sz w:val="24"/>
                <w:szCs w:val="24"/>
              </w:rPr>
              <w:t xml:space="preserve">piemērojama Projekta </w:t>
            </w:r>
            <w:r w:rsidR="00A06688">
              <w:rPr>
                <w:rFonts w:ascii="Times New Roman" w:hAnsi="Times New Roman" w:cs="Times New Roman"/>
                <w:sz w:val="24"/>
                <w:szCs w:val="24"/>
              </w:rPr>
              <w:t>5</w:t>
            </w:r>
            <w:r w:rsidR="000D2C6C">
              <w:rPr>
                <w:rFonts w:ascii="Times New Roman" w:hAnsi="Times New Roman" w:cs="Times New Roman"/>
                <w:sz w:val="24"/>
                <w:szCs w:val="24"/>
              </w:rPr>
              <w:t>.2.</w:t>
            </w:r>
            <w:r w:rsidR="007253F7">
              <w:rPr>
                <w:rFonts w:ascii="Times New Roman" w:hAnsi="Times New Roman" w:cs="Times New Roman"/>
                <w:sz w:val="24"/>
                <w:szCs w:val="24"/>
              </w:rPr>
              <w:t> </w:t>
            </w:r>
            <w:r w:rsidR="000D2C6C">
              <w:rPr>
                <w:rFonts w:ascii="Times New Roman" w:hAnsi="Times New Roman" w:cs="Times New Roman"/>
                <w:sz w:val="24"/>
                <w:szCs w:val="24"/>
              </w:rPr>
              <w:t>apakšpunktā minētā prasība par pakalpojumu sniedzēja nodrošināmo bankomātu skaitu</w:t>
            </w:r>
            <w:r>
              <w:rPr>
                <w:rFonts w:ascii="Times New Roman" w:hAnsi="Times New Roman" w:cs="Times New Roman"/>
                <w:sz w:val="24"/>
                <w:szCs w:val="24"/>
              </w:rPr>
              <w:t xml:space="preserve">. </w:t>
            </w:r>
            <w:r w:rsidR="000D2C6C">
              <w:rPr>
                <w:rFonts w:ascii="Times New Roman" w:hAnsi="Times New Roman" w:cs="Times New Roman"/>
                <w:sz w:val="24"/>
                <w:szCs w:val="24"/>
              </w:rPr>
              <w:t xml:space="preserve">Vienlaikus paredzēts, ka </w:t>
            </w:r>
            <w:r w:rsidR="009E70ED">
              <w:rPr>
                <w:rFonts w:ascii="Times New Roman" w:hAnsi="Times New Roman" w:cs="Times New Roman"/>
                <w:sz w:val="24"/>
                <w:szCs w:val="24"/>
              </w:rPr>
              <w:t xml:space="preserve">saistībā ar </w:t>
            </w:r>
            <w:r w:rsidR="00115B66">
              <w:rPr>
                <w:rFonts w:ascii="Times New Roman" w:hAnsi="Times New Roman" w:cs="Times New Roman"/>
                <w:sz w:val="24"/>
                <w:szCs w:val="24"/>
              </w:rPr>
              <w:t xml:space="preserve">Projekta </w:t>
            </w:r>
            <w:r w:rsidR="00A06688">
              <w:rPr>
                <w:rFonts w:ascii="Times New Roman" w:hAnsi="Times New Roman" w:cs="Times New Roman"/>
                <w:sz w:val="24"/>
                <w:szCs w:val="24"/>
              </w:rPr>
              <w:t>5</w:t>
            </w:r>
            <w:r w:rsidR="00115B66">
              <w:rPr>
                <w:rFonts w:ascii="Times New Roman" w:hAnsi="Times New Roman" w:cs="Times New Roman"/>
                <w:sz w:val="24"/>
                <w:szCs w:val="24"/>
              </w:rPr>
              <w:t xml:space="preserve">.1., </w:t>
            </w:r>
            <w:r w:rsidR="00A06688">
              <w:rPr>
                <w:rFonts w:ascii="Times New Roman" w:hAnsi="Times New Roman" w:cs="Times New Roman"/>
                <w:sz w:val="24"/>
                <w:szCs w:val="24"/>
              </w:rPr>
              <w:t>5</w:t>
            </w:r>
            <w:r w:rsidR="00115B66">
              <w:rPr>
                <w:rFonts w:ascii="Times New Roman" w:hAnsi="Times New Roman" w:cs="Times New Roman"/>
                <w:sz w:val="24"/>
                <w:szCs w:val="24"/>
              </w:rPr>
              <w:t>.3.</w:t>
            </w:r>
            <w:r w:rsidR="007253F7">
              <w:rPr>
                <w:rFonts w:ascii="Times New Roman" w:hAnsi="Times New Roman" w:cs="Times New Roman"/>
                <w:sz w:val="24"/>
                <w:szCs w:val="24"/>
              </w:rPr>
              <w:t> </w:t>
            </w:r>
            <w:r w:rsidR="00115B66">
              <w:rPr>
                <w:rFonts w:ascii="Times New Roman" w:hAnsi="Times New Roman" w:cs="Times New Roman"/>
                <w:sz w:val="24"/>
                <w:szCs w:val="24"/>
              </w:rPr>
              <w:t xml:space="preserve">un </w:t>
            </w:r>
            <w:r w:rsidR="00A06688">
              <w:rPr>
                <w:rFonts w:ascii="Times New Roman" w:hAnsi="Times New Roman" w:cs="Times New Roman"/>
                <w:sz w:val="24"/>
                <w:szCs w:val="24"/>
              </w:rPr>
              <w:t>5</w:t>
            </w:r>
            <w:r w:rsidR="00115B66">
              <w:rPr>
                <w:rFonts w:ascii="Times New Roman" w:hAnsi="Times New Roman" w:cs="Times New Roman"/>
                <w:sz w:val="24"/>
                <w:szCs w:val="24"/>
              </w:rPr>
              <w:t>.4.</w:t>
            </w:r>
            <w:r w:rsidR="007253F7">
              <w:rPr>
                <w:rFonts w:ascii="Times New Roman" w:hAnsi="Times New Roman" w:cs="Times New Roman"/>
                <w:sz w:val="24"/>
                <w:szCs w:val="24"/>
              </w:rPr>
              <w:t> </w:t>
            </w:r>
            <w:r w:rsidR="00115B66">
              <w:rPr>
                <w:rFonts w:ascii="Times New Roman" w:hAnsi="Times New Roman" w:cs="Times New Roman"/>
                <w:sz w:val="24"/>
                <w:szCs w:val="24"/>
              </w:rPr>
              <w:t>apakšpunktā noteikto prasību izpild</w:t>
            </w:r>
            <w:r w:rsidR="00D62B92">
              <w:rPr>
                <w:rFonts w:ascii="Times New Roman" w:hAnsi="Times New Roman" w:cs="Times New Roman"/>
                <w:sz w:val="24"/>
                <w:szCs w:val="24"/>
              </w:rPr>
              <w:t>i</w:t>
            </w:r>
            <w:r w:rsidR="00115B66">
              <w:rPr>
                <w:rFonts w:ascii="Times New Roman" w:hAnsi="Times New Roman" w:cs="Times New Roman"/>
                <w:sz w:val="24"/>
                <w:szCs w:val="24"/>
              </w:rPr>
              <w:t xml:space="preserve"> katrs šādā kopējā bankomātu tīklā esošais bankomāts atzīstams par visu </w:t>
            </w:r>
            <w:r w:rsidR="000D2C6C">
              <w:rPr>
                <w:rFonts w:ascii="Times New Roman" w:hAnsi="Times New Roman" w:cs="Times New Roman"/>
                <w:sz w:val="24"/>
                <w:szCs w:val="24"/>
              </w:rPr>
              <w:t>pakalpojumu sniedzēju</w:t>
            </w:r>
            <w:r w:rsidR="00115B66">
              <w:rPr>
                <w:rFonts w:ascii="Times New Roman" w:hAnsi="Times New Roman" w:cs="Times New Roman"/>
                <w:sz w:val="24"/>
                <w:szCs w:val="24"/>
              </w:rPr>
              <w:t>, kuru vajadzībām attiecīgais kopējais bankomātu tīkls izveidots, nodrošinātu</w:t>
            </w:r>
            <w:r w:rsidR="00742D74">
              <w:rPr>
                <w:rFonts w:ascii="Times New Roman" w:hAnsi="Times New Roman" w:cs="Times New Roman"/>
                <w:sz w:val="24"/>
                <w:szCs w:val="24"/>
              </w:rPr>
              <w:t>.</w:t>
            </w:r>
          </w:p>
          <w:p w14:paraId="1963B63A" w14:textId="77777777" w:rsidR="0067701F" w:rsidRPr="00A83CE0" w:rsidRDefault="0067701F" w:rsidP="00A97FB0">
            <w:pPr>
              <w:spacing w:after="0"/>
              <w:jc w:val="both"/>
              <w:rPr>
                <w:rFonts w:ascii="Times New Roman" w:hAnsi="Times New Roman" w:cs="Times New Roman"/>
                <w:sz w:val="24"/>
                <w:szCs w:val="24"/>
              </w:rPr>
            </w:pPr>
          </w:p>
          <w:p w14:paraId="6E21BCE4" w14:textId="613FCC5B" w:rsidR="00306C3D" w:rsidRPr="00A83CE0" w:rsidRDefault="00205D05" w:rsidP="00A97FB0">
            <w:pPr>
              <w:spacing w:after="0"/>
              <w:jc w:val="both"/>
              <w:rPr>
                <w:rFonts w:ascii="Times New Roman" w:hAnsi="Times New Roman" w:cs="Times New Roman"/>
                <w:sz w:val="24"/>
                <w:szCs w:val="24"/>
              </w:rPr>
            </w:pPr>
            <w:r>
              <w:rPr>
                <w:rFonts w:ascii="Times New Roman" w:hAnsi="Times New Roman" w:cs="Times New Roman"/>
                <w:sz w:val="24"/>
                <w:szCs w:val="24"/>
              </w:rPr>
              <w:t>Ņ</w:t>
            </w:r>
            <w:r w:rsidRPr="00A83CE0">
              <w:rPr>
                <w:rFonts w:ascii="Times New Roman" w:hAnsi="Times New Roman" w:cs="Times New Roman"/>
                <w:sz w:val="24"/>
                <w:szCs w:val="24"/>
              </w:rPr>
              <w:t xml:space="preserve">emams vērā, ka bankomātu pieejamības nosacījumu noteikšana normatīvi, kas ir plānots kā ilgtermiņa risinājums pretstatā iepriekš </w:t>
            </w:r>
            <w:r w:rsidRPr="00A83CE0">
              <w:rPr>
                <w:rFonts w:ascii="Times New Roman" w:hAnsi="Times New Roman" w:cs="Times New Roman"/>
                <w:sz w:val="24"/>
                <w:szCs w:val="24"/>
              </w:rPr>
              <w:lastRenderedPageBreak/>
              <w:t>noslēgtajam sadarbības memorandam</w:t>
            </w:r>
            <w:r>
              <w:rPr>
                <w:rFonts w:ascii="Times New Roman" w:hAnsi="Times New Roman" w:cs="Times New Roman"/>
                <w:sz w:val="24"/>
                <w:szCs w:val="24"/>
              </w:rPr>
              <w:t xml:space="preserve"> (2021.</w:t>
            </w:r>
            <w:r w:rsidR="007253F7">
              <w:rPr>
                <w:rFonts w:ascii="Times New Roman" w:hAnsi="Times New Roman" w:cs="Times New Roman"/>
                <w:sz w:val="24"/>
                <w:szCs w:val="24"/>
              </w:rPr>
              <w:t> </w:t>
            </w:r>
            <w:r>
              <w:rPr>
                <w:rFonts w:ascii="Times New Roman" w:hAnsi="Times New Roman" w:cs="Times New Roman"/>
                <w:sz w:val="24"/>
                <w:szCs w:val="24"/>
              </w:rPr>
              <w:t>gada 3.</w:t>
            </w:r>
            <w:r w:rsidR="007253F7">
              <w:rPr>
                <w:rFonts w:ascii="Times New Roman" w:hAnsi="Times New Roman" w:cs="Times New Roman"/>
                <w:sz w:val="24"/>
                <w:szCs w:val="24"/>
              </w:rPr>
              <w:t> </w:t>
            </w:r>
            <w:r>
              <w:rPr>
                <w:rFonts w:ascii="Times New Roman" w:hAnsi="Times New Roman" w:cs="Times New Roman"/>
                <w:sz w:val="24"/>
                <w:szCs w:val="24"/>
              </w:rPr>
              <w:t>septembrī starp Latvijas Banku, pakalpojumu sniedzējiem un Latvijas Finanšu nozares asociāciju noslēgtais sadarbības memorands par skaidrās naudas pieejamības nodrošināšanu Latvijas iedzīvotājiem; turpmāk</w:t>
            </w:r>
            <w:r w:rsidR="007253F7">
              <w:rPr>
                <w:rFonts w:ascii="Times New Roman" w:hAnsi="Times New Roman" w:cs="Times New Roman"/>
                <w:sz w:val="24"/>
                <w:szCs w:val="24"/>
              </w:rPr>
              <w:t> </w:t>
            </w:r>
            <w:r>
              <w:rPr>
                <w:rFonts w:ascii="Times New Roman" w:hAnsi="Times New Roman" w:cs="Times New Roman"/>
                <w:sz w:val="24"/>
                <w:szCs w:val="24"/>
              </w:rPr>
              <w:t>– Memorands)</w:t>
            </w:r>
            <w:r w:rsidRPr="00A83CE0">
              <w:rPr>
                <w:rFonts w:ascii="Times New Roman" w:hAnsi="Times New Roman" w:cs="Times New Roman"/>
                <w:sz w:val="24"/>
                <w:szCs w:val="24"/>
              </w:rPr>
              <w:t xml:space="preserve">, pakalpojumu sniedzējiem var radīt stimulu sadarboties </w:t>
            </w:r>
            <w:r w:rsidR="0042324F">
              <w:rPr>
                <w:rFonts w:ascii="Times New Roman" w:hAnsi="Times New Roman" w:cs="Times New Roman"/>
                <w:sz w:val="24"/>
                <w:szCs w:val="24"/>
              </w:rPr>
              <w:t xml:space="preserve">tāda </w:t>
            </w:r>
            <w:r w:rsidRPr="00A83CE0">
              <w:rPr>
                <w:rFonts w:ascii="Times New Roman" w:hAnsi="Times New Roman" w:cs="Times New Roman"/>
                <w:sz w:val="24"/>
                <w:szCs w:val="24"/>
              </w:rPr>
              <w:t>ekonomiski racionāla bankomātu tīkla</w:t>
            </w:r>
            <w:r w:rsidR="0042324F">
              <w:rPr>
                <w:rFonts w:ascii="Times New Roman" w:hAnsi="Times New Roman" w:cs="Times New Roman"/>
                <w:sz w:val="24"/>
                <w:szCs w:val="24"/>
              </w:rPr>
              <w:t xml:space="preserve"> izveidē</w:t>
            </w:r>
            <w:r w:rsidRPr="00A83CE0">
              <w:rPr>
                <w:rFonts w:ascii="Times New Roman" w:hAnsi="Times New Roman" w:cs="Times New Roman"/>
                <w:sz w:val="24"/>
                <w:szCs w:val="24"/>
              </w:rPr>
              <w:t xml:space="preserve">, </w:t>
            </w:r>
            <w:r w:rsidR="0042324F">
              <w:rPr>
                <w:rFonts w:ascii="Times New Roman" w:hAnsi="Times New Roman" w:cs="Times New Roman"/>
                <w:sz w:val="24"/>
                <w:szCs w:val="24"/>
              </w:rPr>
              <w:t xml:space="preserve">kurš </w:t>
            </w:r>
            <w:r w:rsidRPr="00A83CE0">
              <w:rPr>
                <w:rFonts w:ascii="Times New Roman" w:hAnsi="Times New Roman" w:cs="Times New Roman"/>
                <w:sz w:val="24"/>
                <w:szCs w:val="24"/>
              </w:rPr>
              <w:t>vienlaikus izpilda Kredītiestāžu likuma un Noteikumu prasības.</w:t>
            </w:r>
            <w:r>
              <w:rPr>
                <w:rFonts w:ascii="Times New Roman" w:hAnsi="Times New Roman" w:cs="Times New Roman"/>
                <w:sz w:val="24"/>
                <w:szCs w:val="24"/>
              </w:rPr>
              <w:t xml:space="preserve"> </w:t>
            </w:r>
            <w:r w:rsidR="00306C3D" w:rsidRPr="00A83CE0">
              <w:rPr>
                <w:rFonts w:ascii="Times New Roman" w:hAnsi="Times New Roman" w:cs="Times New Roman"/>
                <w:sz w:val="24"/>
                <w:szCs w:val="24"/>
              </w:rPr>
              <w:t xml:space="preserve">Projekts neregulē jautājumus, kas saistīti ar pakalpojumu sniedzēju iespējamo vēlmi sadarboties bankomātu izvietojuma (ģeogrāfiskās sasniedzamības) vai citu prasību izpildē, jo valstij nav pamata noteikt </w:t>
            </w:r>
            <w:r w:rsidR="00A83CE0" w:rsidRPr="00A83CE0">
              <w:rPr>
                <w:rFonts w:ascii="Times New Roman" w:hAnsi="Times New Roman" w:cs="Times New Roman"/>
                <w:sz w:val="24"/>
                <w:szCs w:val="24"/>
              </w:rPr>
              <w:t>pakalpojumu sniedzējiem</w:t>
            </w:r>
            <w:r w:rsidR="00306C3D" w:rsidRPr="00A83CE0">
              <w:rPr>
                <w:rFonts w:ascii="Times New Roman" w:hAnsi="Times New Roman" w:cs="Times New Roman"/>
                <w:sz w:val="24"/>
                <w:szCs w:val="24"/>
              </w:rPr>
              <w:t xml:space="preserve"> obligātu pienākumu sadarboties </w:t>
            </w:r>
            <w:r w:rsidR="00A83CE0" w:rsidRPr="00A83CE0">
              <w:rPr>
                <w:rFonts w:ascii="Times New Roman" w:hAnsi="Times New Roman" w:cs="Times New Roman"/>
                <w:sz w:val="24"/>
                <w:szCs w:val="24"/>
              </w:rPr>
              <w:t>l</w:t>
            </w:r>
            <w:r w:rsidR="00306C3D" w:rsidRPr="00A83CE0">
              <w:rPr>
                <w:rFonts w:ascii="Times New Roman" w:hAnsi="Times New Roman" w:cs="Times New Roman"/>
                <w:sz w:val="24"/>
                <w:szCs w:val="24"/>
              </w:rPr>
              <w:t>ikuma</w:t>
            </w:r>
            <w:r w:rsidR="00A83CE0" w:rsidRPr="00A83CE0">
              <w:rPr>
                <w:rFonts w:ascii="Times New Roman" w:hAnsi="Times New Roman" w:cs="Times New Roman"/>
                <w:sz w:val="24"/>
                <w:szCs w:val="24"/>
              </w:rPr>
              <w:t xml:space="preserve"> un Noteikumu</w:t>
            </w:r>
            <w:r w:rsidR="00306C3D" w:rsidRPr="00A83CE0">
              <w:rPr>
                <w:rFonts w:ascii="Times New Roman" w:hAnsi="Times New Roman" w:cs="Times New Roman"/>
                <w:sz w:val="24"/>
                <w:szCs w:val="24"/>
              </w:rPr>
              <w:t xml:space="preserve"> prasību izpildē vai ierobežot </w:t>
            </w:r>
            <w:r w:rsidR="00A83CE0" w:rsidRPr="00A83CE0">
              <w:rPr>
                <w:rFonts w:ascii="Times New Roman" w:hAnsi="Times New Roman" w:cs="Times New Roman"/>
                <w:sz w:val="24"/>
                <w:szCs w:val="24"/>
              </w:rPr>
              <w:t>pakalpojumu sniedzēju</w:t>
            </w:r>
            <w:r w:rsidR="00306C3D" w:rsidRPr="00A83CE0">
              <w:rPr>
                <w:rFonts w:ascii="Times New Roman" w:hAnsi="Times New Roman" w:cs="Times New Roman"/>
                <w:sz w:val="24"/>
                <w:szCs w:val="24"/>
              </w:rPr>
              <w:t xml:space="preserve"> sadarbības tiesības ar kādiem konkrētiem risinājumiem vai speciāliem nosacījumiem, kuri nav paredzēti spēkā esošajā vispārējā konkurences tiesību regulējumā</w:t>
            </w:r>
            <w:r w:rsidR="00A83CE0" w:rsidRPr="00A83CE0">
              <w:rPr>
                <w:rFonts w:ascii="Times New Roman" w:hAnsi="Times New Roman" w:cs="Times New Roman"/>
                <w:sz w:val="24"/>
                <w:szCs w:val="24"/>
              </w:rPr>
              <w:t xml:space="preserve">. </w:t>
            </w:r>
            <w:r w:rsidR="009405EB" w:rsidRPr="00205D05">
              <w:rPr>
                <w:rFonts w:ascii="Times New Roman" w:hAnsi="Times New Roman" w:cs="Times New Roman"/>
                <w:sz w:val="24"/>
                <w:szCs w:val="24"/>
              </w:rPr>
              <w:t xml:space="preserve">Ja </w:t>
            </w:r>
            <w:r>
              <w:rPr>
                <w:rFonts w:ascii="Times New Roman" w:hAnsi="Times New Roman" w:cs="Times New Roman"/>
                <w:sz w:val="24"/>
                <w:szCs w:val="24"/>
              </w:rPr>
              <w:t>pakalpojumu sniedzēji</w:t>
            </w:r>
            <w:r w:rsidR="009405EB" w:rsidRPr="00BB0220">
              <w:rPr>
                <w:rFonts w:ascii="Times New Roman" w:hAnsi="Times New Roman" w:cs="Times New Roman"/>
                <w:sz w:val="24"/>
                <w:szCs w:val="24"/>
              </w:rPr>
              <w:t xml:space="preserve"> šādu situāciju izvēlēsies risināt</w:t>
            </w:r>
            <w:r w:rsidR="0042324F">
              <w:rPr>
                <w:rFonts w:ascii="Times New Roman" w:hAnsi="Times New Roman" w:cs="Times New Roman"/>
                <w:sz w:val="24"/>
                <w:szCs w:val="24"/>
              </w:rPr>
              <w:t>,</w:t>
            </w:r>
            <w:r w:rsidR="009405EB" w:rsidRPr="00BB0220">
              <w:rPr>
                <w:rFonts w:ascii="Times New Roman" w:hAnsi="Times New Roman" w:cs="Times New Roman"/>
                <w:sz w:val="24"/>
                <w:szCs w:val="24"/>
              </w:rPr>
              <w:t xml:space="preserve"> savstarpēji sadarbojoties, šāda lēmuma īstenošana ir viņu brīvprātīga izvēle un atbildība. </w:t>
            </w:r>
            <w:r>
              <w:rPr>
                <w:rFonts w:ascii="Times New Roman" w:hAnsi="Times New Roman" w:cs="Times New Roman"/>
                <w:sz w:val="24"/>
                <w:szCs w:val="24"/>
              </w:rPr>
              <w:t>Pakalpojumu sniedzēju</w:t>
            </w:r>
            <w:r w:rsidR="009405EB" w:rsidRPr="00BB0220">
              <w:rPr>
                <w:rFonts w:ascii="Times New Roman" w:hAnsi="Times New Roman" w:cs="Times New Roman"/>
                <w:sz w:val="24"/>
                <w:szCs w:val="24"/>
              </w:rPr>
              <w:t xml:space="preserve"> sadarbība Likumā</w:t>
            </w:r>
            <w:r w:rsidR="00B73241" w:rsidRPr="00BB0220">
              <w:rPr>
                <w:rFonts w:ascii="Times New Roman" w:hAnsi="Times New Roman" w:cs="Times New Roman"/>
                <w:sz w:val="24"/>
                <w:szCs w:val="24"/>
              </w:rPr>
              <w:t xml:space="preserve"> un Projektā</w:t>
            </w:r>
            <w:r w:rsidR="009405EB" w:rsidRPr="00BB0220">
              <w:rPr>
                <w:rFonts w:ascii="Times New Roman" w:hAnsi="Times New Roman" w:cs="Times New Roman"/>
                <w:sz w:val="24"/>
                <w:szCs w:val="24"/>
              </w:rPr>
              <w:t xml:space="preserve"> noteikto prasību izpildē teorētiski var tikt īstenota dažādās formās, dažādās kombinācijās un ar dažādiem nosacījumiem, turklāt šādi sadarbības risinājumi laika gaitā </w:t>
            </w:r>
            <w:r w:rsidR="0042324F">
              <w:rPr>
                <w:rFonts w:ascii="Times New Roman" w:hAnsi="Times New Roman" w:cs="Times New Roman"/>
                <w:sz w:val="24"/>
                <w:szCs w:val="24"/>
              </w:rPr>
              <w:t xml:space="preserve">var </w:t>
            </w:r>
            <w:r w:rsidR="009405EB" w:rsidRPr="00BB0220">
              <w:rPr>
                <w:rFonts w:ascii="Times New Roman" w:hAnsi="Times New Roman" w:cs="Times New Roman"/>
                <w:sz w:val="24"/>
                <w:szCs w:val="24"/>
              </w:rPr>
              <w:t>mainīties</w:t>
            </w:r>
            <w:r>
              <w:rPr>
                <w:rFonts w:ascii="Times New Roman" w:hAnsi="Times New Roman" w:cs="Times New Roman"/>
                <w:sz w:val="24"/>
                <w:szCs w:val="24"/>
              </w:rPr>
              <w:t xml:space="preserve">. </w:t>
            </w:r>
            <w:r w:rsidR="00EF0247">
              <w:rPr>
                <w:rFonts w:ascii="Times New Roman" w:hAnsi="Times New Roman" w:cs="Times New Roman"/>
                <w:sz w:val="24"/>
                <w:szCs w:val="24"/>
              </w:rPr>
              <w:t xml:space="preserve">Tādējādi </w:t>
            </w:r>
            <w:r w:rsidR="00A83CE0" w:rsidRPr="00A83CE0">
              <w:rPr>
                <w:rFonts w:ascii="Times New Roman" w:hAnsi="Times New Roman" w:cs="Times New Roman"/>
                <w:sz w:val="24"/>
                <w:szCs w:val="24"/>
              </w:rPr>
              <w:t>šāda veida koordinācija pakalpojumu sniedzēju starpā var skart arī konkurences tiesību</w:t>
            </w:r>
            <w:r w:rsidR="007253F7">
              <w:rPr>
                <w:rFonts w:ascii="Times New Roman" w:hAnsi="Times New Roman" w:cs="Times New Roman"/>
                <w:sz w:val="24"/>
                <w:szCs w:val="24"/>
              </w:rPr>
              <w:t> </w:t>
            </w:r>
            <w:r w:rsidR="00A83CE0" w:rsidRPr="00A83CE0">
              <w:rPr>
                <w:rFonts w:ascii="Times New Roman" w:hAnsi="Times New Roman" w:cs="Times New Roman"/>
                <w:sz w:val="24"/>
                <w:szCs w:val="24"/>
              </w:rPr>
              <w:t>– vienošanās vai apvienošanās regulējuma</w:t>
            </w:r>
            <w:r w:rsidR="007253F7">
              <w:rPr>
                <w:rFonts w:ascii="Times New Roman" w:hAnsi="Times New Roman" w:cs="Times New Roman"/>
                <w:sz w:val="24"/>
                <w:szCs w:val="24"/>
              </w:rPr>
              <w:t> </w:t>
            </w:r>
            <w:r w:rsidR="00A83CE0" w:rsidRPr="00A83CE0">
              <w:rPr>
                <w:rFonts w:ascii="Times New Roman" w:hAnsi="Times New Roman" w:cs="Times New Roman"/>
                <w:sz w:val="24"/>
                <w:szCs w:val="24"/>
              </w:rPr>
              <w:t>– darbības jomu. Tā</w:t>
            </w:r>
            <w:r w:rsidR="00EF0247">
              <w:rPr>
                <w:rFonts w:ascii="Times New Roman" w:hAnsi="Times New Roman" w:cs="Times New Roman"/>
                <w:sz w:val="24"/>
                <w:szCs w:val="24"/>
              </w:rPr>
              <w:t>pēc</w:t>
            </w:r>
            <w:r w:rsidR="00A83CE0" w:rsidRPr="00A83CE0">
              <w:rPr>
                <w:rFonts w:ascii="Times New Roman" w:hAnsi="Times New Roman" w:cs="Times New Roman"/>
                <w:sz w:val="24"/>
                <w:szCs w:val="24"/>
              </w:rPr>
              <w:t xml:space="preserve"> pakalpojumu sniedzējiem pirms savstarpējas sadarbības vai jebkuru citu vienošanos īstenošanas jāveic to atbilstības Eiropas Savienības un Latvijas konkurences tiesību regulējumam pašnovērtējums. Tāpat pakalpojumu sniedzējiem nepieciešamības gadījumā jānovērtē, vai darījums, kura rezultātā mainās bankomātu kontroles veids, tostarp to nodošana trešās puses īpašumā, valdījumā vai turējumā, nebūtu uzskatāms par Eiropas Savienības līmenī vai Latvijā paziņojamu apvienošanās darījumu.</w:t>
            </w:r>
          </w:p>
          <w:p w14:paraId="13D92BC1" w14:textId="77777777" w:rsidR="00306C3D" w:rsidRDefault="00306C3D" w:rsidP="00A97FB0">
            <w:pPr>
              <w:spacing w:after="0"/>
              <w:jc w:val="both"/>
              <w:rPr>
                <w:rFonts w:ascii="Times New Roman" w:hAnsi="Times New Roman" w:cs="Times New Roman"/>
                <w:sz w:val="28"/>
                <w:szCs w:val="28"/>
              </w:rPr>
            </w:pPr>
          </w:p>
          <w:p w14:paraId="5775BC12" w14:textId="000CFCCB" w:rsidR="0000558F" w:rsidRDefault="000F43B1" w:rsidP="0014657D">
            <w:pPr>
              <w:jc w:val="both"/>
              <w:rPr>
                <w:rFonts w:ascii="Times New Roman" w:hAnsi="Times New Roman" w:cs="Times New Roman"/>
                <w:sz w:val="24"/>
                <w:szCs w:val="24"/>
              </w:rPr>
            </w:pPr>
            <w:r w:rsidRPr="00A06688">
              <w:rPr>
                <w:rFonts w:ascii="Times New Roman" w:hAnsi="Times New Roman" w:cs="Times New Roman"/>
                <w:sz w:val="24"/>
                <w:szCs w:val="24"/>
              </w:rPr>
              <w:t xml:space="preserve">Projekta </w:t>
            </w:r>
            <w:r w:rsidR="00927089" w:rsidRPr="00A06688">
              <w:rPr>
                <w:rFonts w:ascii="Times New Roman" w:hAnsi="Times New Roman" w:cs="Times New Roman"/>
                <w:sz w:val="24"/>
                <w:szCs w:val="24"/>
              </w:rPr>
              <w:t>3</w:t>
            </w:r>
            <w:r w:rsidR="00A84118" w:rsidRPr="00A06688">
              <w:rPr>
                <w:rFonts w:ascii="Times New Roman" w:hAnsi="Times New Roman" w:cs="Times New Roman"/>
                <w:sz w:val="24"/>
                <w:szCs w:val="24"/>
              </w:rPr>
              <w:t>.</w:t>
            </w:r>
            <w:r w:rsidR="007253F7" w:rsidRPr="00A06688">
              <w:rPr>
                <w:rFonts w:ascii="Times New Roman" w:hAnsi="Times New Roman" w:cs="Times New Roman"/>
                <w:sz w:val="24"/>
                <w:szCs w:val="24"/>
              </w:rPr>
              <w:t> </w:t>
            </w:r>
            <w:r w:rsidR="00A84118" w:rsidRPr="00A06688">
              <w:rPr>
                <w:rFonts w:ascii="Times New Roman" w:hAnsi="Times New Roman" w:cs="Times New Roman"/>
                <w:sz w:val="24"/>
                <w:szCs w:val="24"/>
              </w:rPr>
              <w:t>nodaļā</w:t>
            </w:r>
            <w:r w:rsidR="00DC41CB" w:rsidRPr="00A06688">
              <w:rPr>
                <w:rFonts w:ascii="Times New Roman" w:hAnsi="Times New Roman" w:cs="Times New Roman"/>
                <w:sz w:val="24"/>
                <w:szCs w:val="24"/>
              </w:rPr>
              <w:t xml:space="preserve"> un pielikumā</w:t>
            </w:r>
            <w:r w:rsidRPr="00A06688">
              <w:rPr>
                <w:rFonts w:ascii="Times New Roman" w:hAnsi="Times New Roman" w:cs="Times New Roman"/>
                <w:sz w:val="24"/>
                <w:szCs w:val="24"/>
              </w:rPr>
              <w:t xml:space="preserve"> noteikta</w:t>
            </w:r>
            <w:r w:rsidR="00A84118" w:rsidRPr="00A06688">
              <w:rPr>
                <w:rFonts w:ascii="Times New Roman" w:hAnsi="Times New Roman" w:cs="Times New Roman"/>
                <w:sz w:val="24"/>
                <w:szCs w:val="24"/>
              </w:rPr>
              <w:t>s</w:t>
            </w:r>
            <w:r w:rsidRPr="00A06688">
              <w:rPr>
                <w:rFonts w:ascii="Times New Roman" w:hAnsi="Times New Roman" w:cs="Times New Roman"/>
                <w:sz w:val="24"/>
                <w:szCs w:val="24"/>
              </w:rPr>
              <w:t xml:space="preserve"> informācijas sagatavošana</w:t>
            </w:r>
            <w:r w:rsidR="00934421" w:rsidRPr="00A06688">
              <w:rPr>
                <w:rFonts w:ascii="Times New Roman" w:hAnsi="Times New Roman" w:cs="Times New Roman"/>
                <w:sz w:val="24"/>
                <w:szCs w:val="24"/>
              </w:rPr>
              <w:t>s</w:t>
            </w:r>
            <w:r w:rsidRPr="00A06688">
              <w:rPr>
                <w:rFonts w:ascii="Times New Roman" w:hAnsi="Times New Roman" w:cs="Times New Roman"/>
                <w:sz w:val="24"/>
                <w:szCs w:val="24"/>
              </w:rPr>
              <w:t xml:space="preserve"> un iesniegšanas prasīb</w:t>
            </w:r>
            <w:r w:rsidR="00934421" w:rsidRPr="00A06688">
              <w:rPr>
                <w:rFonts w:ascii="Times New Roman" w:hAnsi="Times New Roman" w:cs="Times New Roman"/>
                <w:sz w:val="24"/>
                <w:szCs w:val="24"/>
              </w:rPr>
              <w:t>as</w:t>
            </w:r>
            <w:r w:rsidRPr="00A06688">
              <w:rPr>
                <w:rFonts w:ascii="Times New Roman" w:hAnsi="Times New Roman" w:cs="Times New Roman"/>
                <w:sz w:val="24"/>
                <w:szCs w:val="24"/>
              </w:rPr>
              <w:t>, termiņi un kārtīb</w:t>
            </w:r>
            <w:r w:rsidR="00934421" w:rsidRPr="00A06688">
              <w:rPr>
                <w:rFonts w:ascii="Times New Roman" w:hAnsi="Times New Roman" w:cs="Times New Roman"/>
                <w:sz w:val="24"/>
                <w:szCs w:val="24"/>
              </w:rPr>
              <w:t>a</w:t>
            </w:r>
            <w:r w:rsidRPr="00A06688">
              <w:rPr>
                <w:rFonts w:ascii="Times New Roman" w:hAnsi="Times New Roman" w:cs="Times New Roman"/>
                <w:sz w:val="24"/>
                <w:szCs w:val="24"/>
              </w:rPr>
              <w:t xml:space="preserve">. </w:t>
            </w:r>
            <w:r w:rsidR="00DC41CB" w:rsidRPr="00A06688">
              <w:rPr>
                <w:rFonts w:ascii="Times New Roman" w:hAnsi="Times New Roman" w:cs="Times New Roman"/>
                <w:sz w:val="24"/>
                <w:szCs w:val="24"/>
              </w:rPr>
              <w:t xml:space="preserve">Projekta </w:t>
            </w:r>
            <w:r w:rsidR="002A0A2E">
              <w:rPr>
                <w:rFonts w:ascii="Times New Roman" w:hAnsi="Times New Roman" w:cs="Times New Roman"/>
                <w:sz w:val="24"/>
                <w:szCs w:val="24"/>
              </w:rPr>
              <w:t>13.</w:t>
            </w:r>
            <w:r w:rsidR="0044353A">
              <w:rPr>
                <w:rFonts w:ascii="Times New Roman" w:hAnsi="Times New Roman" w:cs="Times New Roman"/>
                <w:sz w:val="24"/>
                <w:szCs w:val="24"/>
              </w:rPr>
              <w:t xml:space="preserve"> un </w:t>
            </w:r>
            <w:r w:rsidR="00DC41CB" w:rsidRPr="00A06688">
              <w:rPr>
                <w:rFonts w:ascii="Times New Roman" w:hAnsi="Times New Roman" w:cs="Times New Roman"/>
                <w:sz w:val="24"/>
                <w:szCs w:val="24"/>
              </w:rPr>
              <w:t>14. punktā noteikta</w:t>
            </w:r>
            <w:r w:rsidR="002A0A2E">
              <w:rPr>
                <w:rFonts w:ascii="Times New Roman" w:hAnsi="Times New Roman" w:cs="Times New Roman"/>
                <w:sz w:val="24"/>
                <w:szCs w:val="24"/>
              </w:rPr>
              <w:t>s prasības</w:t>
            </w:r>
            <w:r w:rsidR="0044353A">
              <w:rPr>
                <w:rFonts w:ascii="Times New Roman" w:hAnsi="Times New Roman" w:cs="Times New Roman"/>
                <w:sz w:val="24"/>
                <w:szCs w:val="24"/>
              </w:rPr>
              <w:t>, termiņi</w:t>
            </w:r>
            <w:r w:rsidR="002A0A2E">
              <w:rPr>
                <w:rFonts w:ascii="Times New Roman" w:hAnsi="Times New Roman" w:cs="Times New Roman"/>
                <w:sz w:val="24"/>
                <w:szCs w:val="24"/>
              </w:rPr>
              <w:t xml:space="preserve"> un</w:t>
            </w:r>
            <w:r w:rsidR="00DC41CB" w:rsidRPr="00A06688">
              <w:rPr>
                <w:rFonts w:ascii="Times New Roman" w:hAnsi="Times New Roman" w:cs="Times New Roman"/>
                <w:sz w:val="24"/>
                <w:szCs w:val="24"/>
              </w:rPr>
              <w:t xml:space="preserve"> kārtīb</w:t>
            </w:r>
            <w:r w:rsidR="002A0A2E">
              <w:rPr>
                <w:rFonts w:ascii="Times New Roman" w:hAnsi="Times New Roman" w:cs="Times New Roman"/>
                <w:sz w:val="24"/>
                <w:szCs w:val="24"/>
              </w:rPr>
              <w:t>a</w:t>
            </w:r>
            <w:r w:rsidR="00DC41CB" w:rsidRPr="00A06688">
              <w:rPr>
                <w:rFonts w:ascii="Times New Roman" w:hAnsi="Times New Roman" w:cs="Times New Roman"/>
                <w:sz w:val="24"/>
                <w:szCs w:val="24"/>
              </w:rPr>
              <w:t xml:space="preserve">, kādā pakalpojumu sniedzējs iesniedz Latvijas Bankai pakalpojumu sniedzēja nodrošināto bankomātu </w:t>
            </w:r>
            <w:r w:rsidR="00A06688">
              <w:rPr>
                <w:rFonts w:ascii="Times New Roman" w:hAnsi="Times New Roman" w:cs="Times New Roman"/>
                <w:sz w:val="24"/>
                <w:szCs w:val="24"/>
              </w:rPr>
              <w:t xml:space="preserve">Latvijā </w:t>
            </w:r>
            <w:r w:rsidR="00DC41CB" w:rsidRPr="00A06688">
              <w:rPr>
                <w:rFonts w:ascii="Times New Roman" w:hAnsi="Times New Roman" w:cs="Times New Roman"/>
                <w:sz w:val="24"/>
                <w:szCs w:val="24"/>
              </w:rPr>
              <w:t>sarakstu (sākotnējo)</w:t>
            </w:r>
            <w:r w:rsidR="00A06688">
              <w:rPr>
                <w:rFonts w:ascii="Times New Roman" w:hAnsi="Times New Roman" w:cs="Times New Roman"/>
                <w:sz w:val="24"/>
                <w:szCs w:val="24"/>
              </w:rPr>
              <w:t xml:space="preserve"> un</w:t>
            </w:r>
            <w:r w:rsidR="00DC41CB" w:rsidRPr="00A06688">
              <w:rPr>
                <w:rFonts w:ascii="Times New Roman" w:hAnsi="Times New Roman" w:cs="Times New Roman"/>
                <w:sz w:val="24"/>
                <w:szCs w:val="24"/>
              </w:rPr>
              <w:t xml:space="preserve"> </w:t>
            </w:r>
            <w:r w:rsidRPr="00A06688">
              <w:rPr>
                <w:rFonts w:ascii="Times New Roman" w:hAnsi="Times New Roman" w:cs="Times New Roman"/>
                <w:sz w:val="24"/>
                <w:szCs w:val="24"/>
              </w:rPr>
              <w:t>informē Latvijas Banku par jebkurām</w:t>
            </w:r>
            <w:r w:rsidR="00694A8E" w:rsidRPr="00A06688">
              <w:rPr>
                <w:rFonts w:ascii="Times New Roman" w:hAnsi="Times New Roman" w:cs="Times New Roman"/>
                <w:sz w:val="24"/>
                <w:szCs w:val="24"/>
              </w:rPr>
              <w:t xml:space="preserve"> plānotajām</w:t>
            </w:r>
            <w:r w:rsidRPr="00A06688">
              <w:rPr>
                <w:rFonts w:ascii="Times New Roman" w:hAnsi="Times New Roman" w:cs="Times New Roman"/>
                <w:sz w:val="24"/>
                <w:szCs w:val="24"/>
              </w:rPr>
              <w:t xml:space="preserve"> </w:t>
            </w:r>
            <w:r w:rsidR="00EF0247" w:rsidRPr="00A06688">
              <w:rPr>
                <w:rFonts w:ascii="Times New Roman" w:hAnsi="Times New Roman" w:cs="Times New Roman"/>
                <w:sz w:val="24"/>
                <w:szCs w:val="24"/>
              </w:rPr>
              <w:t>pār</w:t>
            </w:r>
            <w:r w:rsidRPr="00A06688">
              <w:rPr>
                <w:rFonts w:ascii="Times New Roman" w:hAnsi="Times New Roman" w:cs="Times New Roman"/>
                <w:sz w:val="24"/>
                <w:szCs w:val="24"/>
              </w:rPr>
              <w:t>maiņā</w:t>
            </w:r>
            <w:r w:rsidR="00694A8E" w:rsidRPr="00A06688">
              <w:rPr>
                <w:rFonts w:ascii="Times New Roman" w:hAnsi="Times New Roman" w:cs="Times New Roman"/>
                <w:sz w:val="24"/>
                <w:szCs w:val="24"/>
              </w:rPr>
              <w:t>m</w:t>
            </w:r>
            <w:r w:rsidRPr="00A06688">
              <w:rPr>
                <w:rFonts w:ascii="Times New Roman" w:hAnsi="Times New Roman" w:cs="Times New Roman"/>
                <w:sz w:val="24"/>
                <w:szCs w:val="24"/>
              </w:rPr>
              <w:t xml:space="preserve"> </w:t>
            </w:r>
            <w:r w:rsidR="00FF2AAA" w:rsidRPr="00A06688">
              <w:rPr>
                <w:rFonts w:ascii="Times New Roman" w:hAnsi="Times New Roman" w:cs="Times New Roman"/>
                <w:sz w:val="24"/>
                <w:szCs w:val="24"/>
              </w:rPr>
              <w:t>pakalpojumu sniedzēja</w:t>
            </w:r>
            <w:r w:rsidRPr="00A06688">
              <w:rPr>
                <w:rFonts w:ascii="Times New Roman" w:hAnsi="Times New Roman" w:cs="Times New Roman"/>
                <w:sz w:val="24"/>
                <w:szCs w:val="24"/>
              </w:rPr>
              <w:t xml:space="preserve"> nodrošināto bankomātu tīklā (</w:t>
            </w:r>
            <w:r w:rsidR="00694A8E" w:rsidRPr="00A06688">
              <w:rPr>
                <w:rFonts w:ascii="Times New Roman" w:hAnsi="Times New Roman" w:cs="Times New Roman"/>
                <w:sz w:val="24"/>
                <w:szCs w:val="24"/>
              </w:rPr>
              <w:t>jaun</w:t>
            </w:r>
            <w:r w:rsidR="00F80D3B" w:rsidRPr="00A06688">
              <w:rPr>
                <w:rFonts w:ascii="Times New Roman" w:hAnsi="Times New Roman" w:cs="Times New Roman"/>
                <w:sz w:val="24"/>
                <w:szCs w:val="24"/>
              </w:rPr>
              <w:t>ā vietā</w:t>
            </w:r>
            <w:r w:rsidR="00694A8E" w:rsidRPr="00A06688">
              <w:rPr>
                <w:rFonts w:ascii="Times New Roman" w:hAnsi="Times New Roman" w:cs="Times New Roman"/>
                <w:sz w:val="24"/>
                <w:szCs w:val="24"/>
              </w:rPr>
              <w:t xml:space="preserve"> </w:t>
            </w:r>
            <w:r w:rsidRPr="00A06688">
              <w:rPr>
                <w:rFonts w:ascii="Times New Roman" w:hAnsi="Times New Roman" w:cs="Times New Roman"/>
                <w:sz w:val="24"/>
                <w:szCs w:val="24"/>
              </w:rPr>
              <w:t>uzstād</w:t>
            </w:r>
            <w:r w:rsidR="00694A8E" w:rsidRPr="00A06688">
              <w:rPr>
                <w:rFonts w:ascii="Times New Roman" w:hAnsi="Times New Roman" w:cs="Times New Roman"/>
                <w:sz w:val="24"/>
                <w:szCs w:val="24"/>
              </w:rPr>
              <w:t>āmajiem bankomātiem</w:t>
            </w:r>
            <w:r w:rsidR="004B2A2D" w:rsidRPr="00A06688">
              <w:rPr>
                <w:rFonts w:ascii="Times New Roman" w:hAnsi="Times New Roman" w:cs="Times New Roman"/>
                <w:sz w:val="24"/>
                <w:szCs w:val="24"/>
              </w:rPr>
              <w:t xml:space="preserve"> vai bankomātiem</w:t>
            </w:r>
            <w:r w:rsidR="00694A8E" w:rsidRPr="00A06688">
              <w:rPr>
                <w:rFonts w:ascii="Times New Roman" w:hAnsi="Times New Roman" w:cs="Times New Roman"/>
                <w:sz w:val="24"/>
                <w:szCs w:val="24"/>
              </w:rPr>
              <w:t>, kuru darbību plānots izbeigt</w:t>
            </w:r>
            <w:r w:rsidR="004B2A2D" w:rsidRPr="00A06688">
              <w:rPr>
                <w:rFonts w:ascii="Times New Roman" w:hAnsi="Times New Roman" w:cs="Times New Roman"/>
                <w:sz w:val="24"/>
                <w:szCs w:val="24"/>
              </w:rPr>
              <w:t>)</w:t>
            </w:r>
            <w:r w:rsidR="002A0A2E">
              <w:rPr>
                <w:rFonts w:ascii="Times New Roman" w:hAnsi="Times New Roman" w:cs="Times New Roman"/>
                <w:sz w:val="24"/>
                <w:szCs w:val="24"/>
              </w:rPr>
              <w:t>. Atbilstoši Projekta 14.2. apakšpunktā noteiktajam pakalpojumu sniedzējam ir pienākums informēt Latvijas Banku par pārmaiņām</w:t>
            </w:r>
            <w:r w:rsidR="00694A8E" w:rsidRPr="00A06688">
              <w:rPr>
                <w:rFonts w:ascii="Times New Roman" w:hAnsi="Times New Roman" w:cs="Times New Roman"/>
                <w:sz w:val="24"/>
                <w:szCs w:val="24"/>
              </w:rPr>
              <w:t xml:space="preserve"> </w:t>
            </w:r>
            <w:r w:rsidR="002A0A2E" w:rsidRPr="00A06688">
              <w:rPr>
                <w:rFonts w:ascii="Times New Roman" w:hAnsi="Times New Roman" w:cs="Times New Roman"/>
                <w:sz w:val="24"/>
                <w:szCs w:val="24"/>
              </w:rPr>
              <w:t xml:space="preserve">pakalpojumu sniedzēja nodrošināto bankomātu tīklā </w:t>
            </w:r>
            <w:r w:rsidR="00694A8E" w:rsidRPr="00A06688">
              <w:rPr>
                <w:rFonts w:ascii="Times New Roman" w:hAnsi="Times New Roman" w:cs="Times New Roman"/>
                <w:sz w:val="24"/>
                <w:szCs w:val="24"/>
              </w:rPr>
              <w:t>ne vēlāk kā 10</w:t>
            </w:r>
            <w:r w:rsidR="007253F7" w:rsidRPr="00A06688">
              <w:rPr>
                <w:rFonts w:ascii="Times New Roman" w:hAnsi="Times New Roman" w:cs="Times New Roman"/>
                <w:sz w:val="24"/>
                <w:szCs w:val="24"/>
              </w:rPr>
              <w:t> </w:t>
            </w:r>
            <w:r w:rsidR="00694A8E" w:rsidRPr="00A06688">
              <w:rPr>
                <w:rFonts w:ascii="Times New Roman" w:hAnsi="Times New Roman" w:cs="Times New Roman"/>
                <w:sz w:val="24"/>
                <w:szCs w:val="24"/>
              </w:rPr>
              <w:t>dienas pirms dienas</w:t>
            </w:r>
            <w:r w:rsidR="00694A8E">
              <w:rPr>
                <w:rFonts w:ascii="Times New Roman" w:hAnsi="Times New Roman" w:cs="Times New Roman"/>
                <w:sz w:val="24"/>
                <w:szCs w:val="24"/>
              </w:rPr>
              <w:t xml:space="preserve">, kad plānota attiecīgo </w:t>
            </w:r>
            <w:r w:rsidR="00EF0247">
              <w:rPr>
                <w:rFonts w:ascii="Times New Roman" w:hAnsi="Times New Roman" w:cs="Times New Roman"/>
                <w:sz w:val="24"/>
                <w:szCs w:val="24"/>
              </w:rPr>
              <w:t>pār</w:t>
            </w:r>
            <w:r w:rsidR="00694A8E">
              <w:rPr>
                <w:rFonts w:ascii="Times New Roman" w:hAnsi="Times New Roman" w:cs="Times New Roman"/>
                <w:sz w:val="24"/>
                <w:szCs w:val="24"/>
              </w:rPr>
              <w:t xml:space="preserve">maiņu īstenošana. </w:t>
            </w:r>
            <w:r w:rsidR="00C43AC2">
              <w:rPr>
                <w:rFonts w:ascii="Times New Roman" w:hAnsi="Times New Roman" w:cs="Times New Roman"/>
                <w:sz w:val="24"/>
                <w:szCs w:val="24"/>
              </w:rPr>
              <w:t>M</w:t>
            </w:r>
            <w:r w:rsidR="00C43AC2" w:rsidRPr="00C43AC2">
              <w:rPr>
                <w:rFonts w:ascii="Times New Roman" w:hAnsi="Times New Roman" w:cs="Times New Roman"/>
                <w:sz w:val="24"/>
                <w:szCs w:val="24"/>
              </w:rPr>
              <w:t xml:space="preserve">inētā termiņa kavējums pieļaujams tikai nepārvaramas varas apstākļos, kuros pakalpojumu sniedzējs objektīvi nevar laikus izpildīt informēšanas pienākumu, vai pakalpojumu sniedzējam iepriekš neparedzamos gadījumos, kad </w:t>
            </w:r>
            <w:r w:rsidR="0016348D">
              <w:rPr>
                <w:rFonts w:ascii="Times New Roman" w:hAnsi="Times New Roman" w:cs="Times New Roman"/>
                <w:sz w:val="24"/>
                <w:szCs w:val="24"/>
              </w:rPr>
              <w:t>pār</w:t>
            </w:r>
            <w:r w:rsidR="00C43AC2" w:rsidRPr="00C43AC2">
              <w:rPr>
                <w:rFonts w:ascii="Times New Roman" w:hAnsi="Times New Roman" w:cs="Times New Roman"/>
                <w:sz w:val="24"/>
                <w:szCs w:val="24"/>
              </w:rPr>
              <w:t>maiņas pakalpojumu sniedzēja nodrošināto bankomātu tīklā notiek no pakalpojumu sniedzēja neatkarīgu iemeslu dēļ</w:t>
            </w:r>
            <w:r w:rsidR="007A6617">
              <w:rPr>
                <w:rFonts w:ascii="Times New Roman" w:hAnsi="Times New Roman" w:cs="Times New Roman"/>
                <w:sz w:val="24"/>
                <w:szCs w:val="24"/>
              </w:rPr>
              <w:t xml:space="preserve"> (piemēram, telpas, kurās izvietots bankomāts, tiek slēgtas </w:t>
            </w:r>
            <w:r w:rsidR="007A6617">
              <w:rPr>
                <w:rFonts w:ascii="Times New Roman" w:hAnsi="Times New Roman" w:cs="Times New Roman"/>
                <w:sz w:val="24"/>
                <w:szCs w:val="24"/>
              </w:rPr>
              <w:lastRenderedPageBreak/>
              <w:t>apmeklētājiem</w:t>
            </w:r>
            <w:r w:rsidR="0016348D">
              <w:rPr>
                <w:rFonts w:ascii="Times New Roman" w:hAnsi="Times New Roman" w:cs="Times New Roman"/>
                <w:sz w:val="24"/>
                <w:szCs w:val="24"/>
              </w:rPr>
              <w:t>,</w:t>
            </w:r>
            <w:r w:rsidR="00A75AE0">
              <w:rPr>
                <w:rFonts w:ascii="Times New Roman" w:hAnsi="Times New Roman" w:cs="Times New Roman"/>
                <w:sz w:val="24"/>
                <w:szCs w:val="24"/>
              </w:rPr>
              <w:t xml:space="preserve"> un</w:t>
            </w:r>
            <w:r w:rsidR="007A6617" w:rsidRPr="007A6617">
              <w:rPr>
                <w:rFonts w:ascii="Times New Roman" w:hAnsi="Times New Roman" w:cs="Times New Roman"/>
                <w:sz w:val="24"/>
                <w:szCs w:val="24"/>
              </w:rPr>
              <w:t xml:space="preserve"> </w:t>
            </w:r>
            <w:r w:rsidR="007A6617">
              <w:rPr>
                <w:rFonts w:ascii="Times New Roman" w:hAnsi="Times New Roman" w:cs="Times New Roman"/>
                <w:sz w:val="24"/>
                <w:szCs w:val="24"/>
              </w:rPr>
              <w:t>pakalpojumu sniedzējs</w:t>
            </w:r>
            <w:r w:rsidR="007A6617" w:rsidRPr="007A6617">
              <w:rPr>
                <w:rFonts w:ascii="Times New Roman" w:hAnsi="Times New Roman" w:cs="Times New Roman"/>
                <w:sz w:val="24"/>
                <w:szCs w:val="24"/>
              </w:rPr>
              <w:t xml:space="preserve"> </w:t>
            </w:r>
            <w:r w:rsidR="00A75AE0">
              <w:rPr>
                <w:rFonts w:ascii="Times New Roman" w:hAnsi="Times New Roman" w:cs="Times New Roman"/>
                <w:sz w:val="24"/>
                <w:szCs w:val="24"/>
              </w:rPr>
              <w:t xml:space="preserve">par to </w:t>
            </w:r>
            <w:r w:rsidR="007A6617" w:rsidRPr="007A6617">
              <w:rPr>
                <w:rFonts w:ascii="Times New Roman" w:hAnsi="Times New Roman" w:cs="Times New Roman"/>
                <w:sz w:val="24"/>
                <w:szCs w:val="24"/>
              </w:rPr>
              <w:t xml:space="preserve">nav </w:t>
            </w:r>
            <w:r w:rsidR="00A75AE0">
              <w:rPr>
                <w:rFonts w:ascii="Times New Roman" w:hAnsi="Times New Roman" w:cs="Times New Roman"/>
                <w:sz w:val="24"/>
                <w:szCs w:val="24"/>
              </w:rPr>
              <w:t>ticis</w:t>
            </w:r>
            <w:r w:rsidR="007A6617" w:rsidRPr="007A6617">
              <w:rPr>
                <w:rFonts w:ascii="Times New Roman" w:hAnsi="Times New Roman" w:cs="Times New Roman"/>
                <w:sz w:val="24"/>
                <w:szCs w:val="24"/>
              </w:rPr>
              <w:t xml:space="preserve"> </w:t>
            </w:r>
            <w:r w:rsidR="00297394">
              <w:rPr>
                <w:rFonts w:ascii="Times New Roman" w:hAnsi="Times New Roman" w:cs="Times New Roman"/>
                <w:sz w:val="24"/>
                <w:szCs w:val="24"/>
              </w:rPr>
              <w:t>laikus</w:t>
            </w:r>
            <w:r w:rsidR="00A75AE0">
              <w:rPr>
                <w:rFonts w:ascii="Times New Roman" w:hAnsi="Times New Roman" w:cs="Times New Roman"/>
                <w:sz w:val="24"/>
                <w:szCs w:val="24"/>
              </w:rPr>
              <w:t xml:space="preserve"> </w:t>
            </w:r>
            <w:r w:rsidR="007A6617" w:rsidRPr="007A6617">
              <w:rPr>
                <w:rFonts w:ascii="Times New Roman" w:hAnsi="Times New Roman" w:cs="Times New Roman"/>
                <w:sz w:val="24"/>
                <w:szCs w:val="24"/>
              </w:rPr>
              <w:t>informēt</w:t>
            </w:r>
            <w:r w:rsidR="007A6617">
              <w:rPr>
                <w:rFonts w:ascii="Times New Roman" w:hAnsi="Times New Roman" w:cs="Times New Roman"/>
                <w:sz w:val="24"/>
                <w:szCs w:val="24"/>
              </w:rPr>
              <w:t>s</w:t>
            </w:r>
            <w:r w:rsidR="0016348D">
              <w:rPr>
                <w:rFonts w:ascii="Times New Roman" w:hAnsi="Times New Roman" w:cs="Times New Roman"/>
                <w:sz w:val="24"/>
                <w:szCs w:val="24"/>
              </w:rPr>
              <w:t>,</w:t>
            </w:r>
            <w:r w:rsidR="00297394">
              <w:rPr>
                <w:rFonts w:ascii="Times New Roman" w:hAnsi="Times New Roman" w:cs="Times New Roman"/>
                <w:sz w:val="24"/>
                <w:szCs w:val="24"/>
              </w:rPr>
              <w:t xml:space="preserve"> vai telpu slēgšanas iemesls ir iepriekš neparedzams ārkārtas gadījums</w:t>
            </w:r>
            <w:r w:rsidR="007A6617">
              <w:rPr>
                <w:rFonts w:ascii="Times New Roman" w:hAnsi="Times New Roman" w:cs="Times New Roman"/>
                <w:sz w:val="24"/>
                <w:szCs w:val="24"/>
              </w:rPr>
              <w:t>)</w:t>
            </w:r>
            <w:r w:rsidR="00C43AC2">
              <w:rPr>
                <w:rFonts w:ascii="Times New Roman" w:hAnsi="Times New Roman" w:cs="Times New Roman"/>
                <w:sz w:val="24"/>
                <w:szCs w:val="24"/>
              </w:rPr>
              <w:t>.</w:t>
            </w:r>
          </w:p>
          <w:p w14:paraId="6BE2AB01" w14:textId="6F54C903" w:rsidR="00E14F50" w:rsidRDefault="0000558F" w:rsidP="008B752A">
            <w:pPr>
              <w:jc w:val="both"/>
              <w:rPr>
                <w:rFonts w:ascii="Times New Roman" w:hAnsi="Times New Roman" w:cs="Times New Roman"/>
                <w:sz w:val="24"/>
                <w:szCs w:val="24"/>
              </w:rPr>
            </w:pPr>
            <w:r w:rsidRPr="006D298B">
              <w:rPr>
                <w:rFonts w:ascii="Times New Roman" w:hAnsi="Times New Roman" w:cs="Times New Roman"/>
                <w:sz w:val="24"/>
                <w:szCs w:val="24"/>
              </w:rPr>
              <w:t xml:space="preserve">Projekta </w:t>
            </w:r>
            <w:r w:rsidR="00FF2AAA" w:rsidRPr="006D298B">
              <w:rPr>
                <w:rFonts w:ascii="Times New Roman" w:hAnsi="Times New Roman" w:cs="Times New Roman"/>
                <w:sz w:val="24"/>
                <w:szCs w:val="24"/>
              </w:rPr>
              <w:t>4</w:t>
            </w:r>
            <w:r w:rsidRPr="006D298B">
              <w:rPr>
                <w:rFonts w:ascii="Times New Roman" w:hAnsi="Times New Roman" w:cs="Times New Roman"/>
                <w:sz w:val="24"/>
                <w:szCs w:val="24"/>
              </w:rPr>
              <w:t>.</w:t>
            </w:r>
            <w:r w:rsidR="007253F7" w:rsidRPr="006D298B">
              <w:rPr>
                <w:rFonts w:ascii="Times New Roman" w:hAnsi="Times New Roman" w:cs="Times New Roman"/>
                <w:sz w:val="24"/>
                <w:szCs w:val="24"/>
              </w:rPr>
              <w:t> </w:t>
            </w:r>
            <w:r w:rsidR="00F80D3B" w:rsidRPr="006D298B">
              <w:rPr>
                <w:rFonts w:ascii="Times New Roman" w:hAnsi="Times New Roman" w:cs="Times New Roman"/>
                <w:sz w:val="24"/>
                <w:szCs w:val="24"/>
              </w:rPr>
              <w:t>nodaļā</w:t>
            </w:r>
            <w:r w:rsidRPr="006D298B">
              <w:rPr>
                <w:rFonts w:ascii="Times New Roman" w:hAnsi="Times New Roman" w:cs="Times New Roman"/>
                <w:sz w:val="24"/>
                <w:szCs w:val="24"/>
              </w:rPr>
              <w:t xml:space="preserve"> no</w:t>
            </w:r>
            <w:r w:rsidR="00F80D3B" w:rsidRPr="006D298B">
              <w:rPr>
                <w:rFonts w:ascii="Times New Roman" w:hAnsi="Times New Roman" w:cs="Times New Roman"/>
                <w:sz w:val="24"/>
                <w:szCs w:val="24"/>
              </w:rPr>
              <w:t>teikta</w:t>
            </w:r>
            <w:r w:rsidRPr="006D298B">
              <w:rPr>
                <w:rFonts w:ascii="Times New Roman" w:hAnsi="Times New Roman" w:cs="Times New Roman"/>
                <w:sz w:val="24"/>
                <w:szCs w:val="24"/>
              </w:rPr>
              <w:t xml:space="preserve"> skaidrās naudas </w:t>
            </w:r>
            <w:r w:rsidR="00B41C71" w:rsidRPr="006D298B">
              <w:rPr>
                <w:rFonts w:ascii="Times New Roman" w:hAnsi="Times New Roman" w:cs="Times New Roman"/>
                <w:sz w:val="24"/>
                <w:szCs w:val="24"/>
              </w:rPr>
              <w:t xml:space="preserve">izmaksas </w:t>
            </w:r>
            <w:r w:rsidRPr="006D298B">
              <w:rPr>
                <w:rFonts w:ascii="Times New Roman" w:hAnsi="Times New Roman" w:cs="Times New Roman"/>
                <w:sz w:val="24"/>
                <w:szCs w:val="24"/>
              </w:rPr>
              <w:t>pakalpojuma prasību izpildes pārbaudes kārtīb</w:t>
            </w:r>
            <w:r w:rsidR="00B41C71" w:rsidRPr="006D298B">
              <w:rPr>
                <w:rFonts w:ascii="Times New Roman" w:hAnsi="Times New Roman" w:cs="Times New Roman"/>
                <w:sz w:val="24"/>
                <w:szCs w:val="24"/>
              </w:rPr>
              <w:t>a</w:t>
            </w:r>
            <w:r w:rsidR="00475A0E" w:rsidRPr="006D298B">
              <w:rPr>
                <w:rFonts w:ascii="Times New Roman" w:hAnsi="Times New Roman" w:cs="Times New Roman"/>
                <w:sz w:val="24"/>
                <w:szCs w:val="24"/>
              </w:rPr>
              <w:t>. Pārbaudes Latvijas Bankas uzdevumā veiks Latvijas Bankas pilnvarotas personas.</w:t>
            </w:r>
            <w:r w:rsidR="001E3929" w:rsidRPr="006D298B">
              <w:rPr>
                <w:rFonts w:ascii="Times New Roman" w:hAnsi="Times New Roman" w:cs="Times New Roman"/>
                <w:sz w:val="24"/>
                <w:szCs w:val="24"/>
              </w:rPr>
              <w:t xml:space="preserve"> Pārbaudes varēs notikt gan bankomātu atrašanās vietās, gan attālināti</w:t>
            </w:r>
            <w:r w:rsidR="0016348D" w:rsidRPr="006D298B">
              <w:rPr>
                <w:rFonts w:ascii="Times New Roman" w:hAnsi="Times New Roman" w:cs="Times New Roman"/>
                <w:sz w:val="24"/>
                <w:szCs w:val="24"/>
              </w:rPr>
              <w:t>.</w:t>
            </w:r>
            <w:r w:rsidR="001E3929" w:rsidRPr="006D298B">
              <w:rPr>
                <w:rFonts w:ascii="Times New Roman" w:hAnsi="Times New Roman" w:cs="Times New Roman"/>
                <w:sz w:val="24"/>
                <w:szCs w:val="24"/>
              </w:rPr>
              <w:t xml:space="preserve"> Latvijas Bankas pilnvarotajām personām </w:t>
            </w:r>
            <w:r w:rsidR="0016348D" w:rsidRPr="006D298B">
              <w:rPr>
                <w:rFonts w:ascii="Times New Roman" w:hAnsi="Times New Roman" w:cs="Times New Roman"/>
                <w:sz w:val="24"/>
                <w:szCs w:val="24"/>
              </w:rPr>
              <w:t xml:space="preserve">paredzētas tiesības </w:t>
            </w:r>
            <w:r w:rsidR="001E3929" w:rsidRPr="006D298B">
              <w:rPr>
                <w:rFonts w:ascii="Times New Roman" w:hAnsi="Times New Roman" w:cs="Times New Roman"/>
                <w:sz w:val="24"/>
                <w:szCs w:val="24"/>
              </w:rPr>
              <w:t xml:space="preserve">pieprasīt no </w:t>
            </w:r>
            <w:r w:rsidR="00F76306" w:rsidRPr="006D298B">
              <w:rPr>
                <w:rFonts w:ascii="Times New Roman" w:hAnsi="Times New Roman" w:cs="Times New Roman"/>
                <w:sz w:val="24"/>
                <w:szCs w:val="24"/>
              </w:rPr>
              <w:t>pakalpojumu sniedzējiem</w:t>
            </w:r>
            <w:r w:rsidR="001E3929" w:rsidRPr="006D298B">
              <w:rPr>
                <w:rFonts w:ascii="Times New Roman" w:hAnsi="Times New Roman" w:cs="Times New Roman"/>
                <w:sz w:val="24"/>
                <w:szCs w:val="24"/>
              </w:rPr>
              <w:t xml:space="preserve"> dokumentus vai informāciju, kas saistīta ar skaidrās naudas izmaksas pakalpojuma sniegšanu un ir nepieciešama pārbaudes veikšanai.</w:t>
            </w:r>
            <w:r w:rsidR="001E3929">
              <w:rPr>
                <w:rFonts w:ascii="Times New Roman" w:hAnsi="Times New Roman" w:cs="Times New Roman"/>
                <w:sz w:val="24"/>
                <w:szCs w:val="24"/>
              </w:rPr>
              <w:t xml:space="preserve"> </w:t>
            </w:r>
          </w:p>
          <w:p w14:paraId="1A7DADAB" w14:textId="6EF6A4A9" w:rsidR="001E3929" w:rsidRDefault="001E3929" w:rsidP="008B752A">
            <w:pPr>
              <w:jc w:val="both"/>
              <w:rPr>
                <w:rFonts w:ascii="Times New Roman" w:hAnsi="Times New Roman" w:cs="Times New Roman"/>
                <w:sz w:val="24"/>
                <w:szCs w:val="24"/>
              </w:rPr>
            </w:pPr>
            <w:r>
              <w:rPr>
                <w:rFonts w:ascii="Times New Roman" w:hAnsi="Times New Roman" w:cs="Times New Roman"/>
                <w:sz w:val="24"/>
                <w:szCs w:val="24"/>
              </w:rPr>
              <w:t xml:space="preserve">Projekta </w:t>
            </w:r>
            <w:r w:rsidR="00F76306">
              <w:rPr>
                <w:rFonts w:ascii="Times New Roman" w:hAnsi="Times New Roman" w:cs="Times New Roman"/>
                <w:sz w:val="24"/>
                <w:szCs w:val="24"/>
              </w:rPr>
              <w:t>2</w:t>
            </w:r>
            <w:r w:rsidR="006D298B">
              <w:rPr>
                <w:rFonts w:ascii="Times New Roman" w:hAnsi="Times New Roman" w:cs="Times New Roman"/>
                <w:sz w:val="24"/>
                <w:szCs w:val="24"/>
              </w:rPr>
              <w:t>3</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 xml:space="preserve">punktā paredzēts, ka </w:t>
            </w:r>
            <w:r w:rsidRPr="00A60C28">
              <w:rPr>
                <w:rFonts w:ascii="Times New Roman" w:hAnsi="Times New Roman" w:cs="Times New Roman"/>
                <w:sz w:val="24"/>
                <w:szCs w:val="24"/>
              </w:rPr>
              <w:t xml:space="preserve">Latvijas Banka nodrošina </w:t>
            </w:r>
            <w:r w:rsidR="002A0A2E">
              <w:rPr>
                <w:rFonts w:ascii="Times New Roman" w:hAnsi="Times New Roman" w:cs="Times New Roman"/>
                <w:sz w:val="24"/>
                <w:szCs w:val="24"/>
              </w:rPr>
              <w:t>tehnisko risinājumu</w:t>
            </w:r>
            <w:r w:rsidRPr="00A60C28">
              <w:rPr>
                <w:rFonts w:ascii="Times New Roman" w:hAnsi="Times New Roman" w:cs="Times New Roman"/>
                <w:sz w:val="24"/>
                <w:szCs w:val="24"/>
              </w:rPr>
              <w:t xml:space="preserve">, ar kuru elektroniskā veidā uz Latvijas kartes tiek norādīta </w:t>
            </w:r>
            <w:r w:rsidR="00F76306">
              <w:rPr>
                <w:rFonts w:ascii="Times New Roman" w:hAnsi="Times New Roman" w:cs="Times New Roman"/>
                <w:sz w:val="24"/>
                <w:szCs w:val="24"/>
              </w:rPr>
              <w:t>pakalpojumu sniedzēju</w:t>
            </w:r>
            <w:r w:rsidR="00A30964">
              <w:rPr>
                <w:rFonts w:ascii="Times New Roman" w:hAnsi="Times New Roman" w:cs="Times New Roman"/>
                <w:sz w:val="24"/>
                <w:szCs w:val="24"/>
              </w:rPr>
              <w:t xml:space="preserve"> sniegtā </w:t>
            </w:r>
            <w:r w:rsidRPr="00A60C28">
              <w:rPr>
                <w:rFonts w:ascii="Times New Roman" w:hAnsi="Times New Roman" w:cs="Times New Roman"/>
                <w:sz w:val="24"/>
                <w:szCs w:val="24"/>
              </w:rPr>
              <w:t xml:space="preserve">aktuālā informācija par </w:t>
            </w:r>
            <w:r w:rsidR="00F76306">
              <w:rPr>
                <w:rFonts w:ascii="Times New Roman" w:hAnsi="Times New Roman" w:cs="Times New Roman"/>
                <w:sz w:val="24"/>
                <w:szCs w:val="24"/>
              </w:rPr>
              <w:t>pakalpojumu sniedzēju</w:t>
            </w:r>
            <w:r w:rsidRPr="00A60C28">
              <w:rPr>
                <w:rFonts w:ascii="Times New Roman" w:hAnsi="Times New Roman" w:cs="Times New Roman"/>
                <w:sz w:val="24"/>
                <w:szCs w:val="24"/>
              </w:rPr>
              <w:t xml:space="preserve"> nodrošināt</w:t>
            </w:r>
            <w:r w:rsidR="0016348D">
              <w:rPr>
                <w:rFonts w:ascii="Times New Roman" w:hAnsi="Times New Roman" w:cs="Times New Roman"/>
                <w:sz w:val="24"/>
                <w:szCs w:val="24"/>
              </w:rPr>
              <w:t>ajiem</w:t>
            </w:r>
            <w:r w:rsidRPr="00A60C28">
              <w:rPr>
                <w:rFonts w:ascii="Times New Roman" w:hAnsi="Times New Roman" w:cs="Times New Roman"/>
                <w:sz w:val="24"/>
                <w:szCs w:val="24"/>
              </w:rPr>
              <w:t xml:space="preserve"> bankomāt</w:t>
            </w:r>
            <w:r w:rsidR="0016348D">
              <w:rPr>
                <w:rFonts w:ascii="Times New Roman" w:hAnsi="Times New Roman" w:cs="Times New Roman"/>
                <w:sz w:val="24"/>
                <w:szCs w:val="24"/>
              </w:rPr>
              <w:t>iem,</w:t>
            </w:r>
            <w:r w:rsidR="0016348D" w:rsidRPr="00A60C28">
              <w:rPr>
                <w:rFonts w:ascii="Times New Roman" w:hAnsi="Times New Roman" w:cs="Times New Roman"/>
                <w:sz w:val="24"/>
                <w:szCs w:val="24"/>
              </w:rPr>
              <w:t xml:space="preserve"> izveidi, uzturēšanu, pilnveidošanu un publisku pieejamību</w:t>
            </w:r>
            <w:r w:rsidR="0016348D">
              <w:rPr>
                <w:rFonts w:ascii="Times New Roman" w:hAnsi="Times New Roman" w:cs="Times New Roman"/>
                <w:sz w:val="24"/>
                <w:szCs w:val="24"/>
              </w:rPr>
              <w:t xml:space="preserve">. </w:t>
            </w:r>
            <w:r w:rsidR="0044353A">
              <w:rPr>
                <w:rFonts w:ascii="Times New Roman" w:hAnsi="Times New Roman" w:cs="Times New Roman"/>
                <w:sz w:val="24"/>
                <w:szCs w:val="24"/>
              </w:rPr>
              <w:t>Tehniskais risinājums</w:t>
            </w:r>
            <w:r w:rsidR="0016348D">
              <w:rPr>
                <w:rFonts w:ascii="Times New Roman" w:hAnsi="Times New Roman" w:cs="Times New Roman"/>
                <w:sz w:val="24"/>
                <w:szCs w:val="24"/>
              </w:rPr>
              <w:t xml:space="preserve"> satur ziņas par bankomātu</w:t>
            </w:r>
            <w:r w:rsidRPr="00A60C28">
              <w:rPr>
                <w:rFonts w:ascii="Times New Roman" w:hAnsi="Times New Roman" w:cs="Times New Roman"/>
                <w:sz w:val="24"/>
                <w:szCs w:val="24"/>
              </w:rPr>
              <w:t xml:space="preserve"> atrašanās viet</w:t>
            </w:r>
            <w:r w:rsidR="0016348D">
              <w:rPr>
                <w:rFonts w:ascii="Times New Roman" w:hAnsi="Times New Roman" w:cs="Times New Roman"/>
                <w:sz w:val="24"/>
                <w:szCs w:val="24"/>
              </w:rPr>
              <w:t>u</w:t>
            </w:r>
            <w:r w:rsidR="0088061E">
              <w:rPr>
                <w:rFonts w:ascii="Times New Roman" w:hAnsi="Times New Roman" w:cs="Times New Roman"/>
                <w:sz w:val="24"/>
                <w:szCs w:val="24"/>
              </w:rPr>
              <w:t xml:space="preserve">, darba laiku, </w:t>
            </w:r>
            <w:r w:rsidR="0088061E" w:rsidRPr="0088061E">
              <w:rPr>
                <w:rFonts w:ascii="Times New Roman" w:hAnsi="Times New Roman" w:cs="Times New Roman"/>
                <w:sz w:val="24"/>
                <w:szCs w:val="24"/>
              </w:rPr>
              <w:t>pakalpojumu sniedzēju nosaukumiem, kuru klientiem</w:t>
            </w:r>
            <w:r w:rsidR="007253F7">
              <w:rPr>
                <w:rFonts w:ascii="Times New Roman" w:hAnsi="Times New Roman" w:cs="Times New Roman"/>
                <w:sz w:val="24"/>
                <w:szCs w:val="24"/>
              </w:rPr>
              <w:t> </w:t>
            </w:r>
            <w:r w:rsidR="0088061E" w:rsidRPr="0088061E">
              <w:rPr>
                <w:rFonts w:ascii="Times New Roman" w:hAnsi="Times New Roman" w:cs="Times New Roman"/>
                <w:sz w:val="24"/>
                <w:szCs w:val="24"/>
              </w:rPr>
              <w:t>– fiziskām personām</w:t>
            </w:r>
            <w:r w:rsidR="007253F7">
              <w:rPr>
                <w:rFonts w:ascii="Times New Roman" w:hAnsi="Times New Roman" w:cs="Times New Roman"/>
                <w:sz w:val="24"/>
                <w:szCs w:val="24"/>
              </w:rPr>
              <w:t xml:space="preserve"> – </w:t>
            </w:r>
            <w:r w:rsidR="0088061E" w:rsidRPr="0088061E">
              <w:rPr>
                <w:rFonts w:ascii="Times New Roman" w:hAnsi="Times New Roman" w:cs="Times New Roman"/>
                <w:sz w:val="24"/>
                <w:szCs w:val="24"/>
              </w:rPr>
              <w:t>attiecīgajos bankomātos tiek nodrošināts bezmaksas skaidr</w:t>
            </w:r>
            <w:r w:rsidR="005E7118">
              <w:rPr>
                <w:rFonts w:ascii="Times New Roman" w:hAnsi="Times New Roman" w:cs="Times New Roman"/>
                <w:sz w:val="24"/>
                <w:szCs w:val="24"/>
              </w:rPr>
              <w:t>ā</w:t>
            </w:r>
            <w:r w:rsidR="0088061E" w:rsidRPr="0088061E">
              <w:rPr>
                <w:rFonts w:ascii="Times New Roman" w:hAnsi="Times New Roman" w:cs="Times New Roman"/>
                <w:sz w:val="24"/>
                <w:szCs w:val="24"/>
              </w:rPr>
              <w:t>s naudas izmaksas pakalpojums</w:t>
            </w:r>
            <w:r w:rsidR="0088061E">
              <w:rPr>
                <w:rFonts w:ascii="Times New Roman" w:hAnsi="Times New Roman" w:cs="Times New Roman"/>
                <w:sz w:val="24"/>
                <w:szCs w:val="24"/>
              </w:rPr>
              <w:t>,</w:t>
            </w:r>
            <w:r w:rsidRPr="00A60C28">
              <w:rPr>
                <w:rFonts w:ascii="Times New Roman" w:hAnsi="Times New Roman" w:cs="Times New Roman"/>
                <w:sz w:val="24"/>
                <w:szCs w:val="24"/>
              </w:rPr>
              <w:t xml:space="preserve"> un cit</w:t>
            </w:r>
            <w:r w:rsidR="0016348D">
              <w:rPr>
                <w:rFonts w:ascii="Times New Roman" w:hAnsi="Times New Roman" w:cs="Times New Roman"/>
                <w:sz w:val="24"/>
                <w:szCs w:val="24"/>
              </w:rPr>
              <w:t>u</w:t>
            </w:r>
            <w:r w:rsidRPr="00A60C28">
              <w:rPr>
                <w:rFonts w:ascii="Times New Roman" w:hAnsi="Times New Roman" w:cs="Times New Roman"/>
                <w:sz w:val="24"/>
                <w:szCs w:val="24"/>
              </w:rPr>
              <w:t xml:space="preserve"> informācij</w:t>
            </w:r>
            <w:r w:rsidR="0016348D">
              <w:rPr>
                <w:rFonts w:ascii="Times New Roman" w:hAnsi="Times New Roman" w:cs="Times New Roman"/>
                <w:sz w:val="24"/>
                <w:szCs w:val="24"/>
              </w:rPr>
              <w:t>u</w:t>
            </w:r>
            <w:r w:rsidRPr="00A60C28">
              <w:rPr>
                <w:rFonts w:ascii="Times New Roman" w:hAnsi="Times New Roman" w:cs="Times New Roman"/>
                <w:sz w:val="24"/>
                <w:szCs w:val="24"/>
              </w:rPr>
              <w:t xml:space="preserve">, kas nepieciešama skaidrās naudas izmaksas pakalpojuma prasību izpildes </w:t>
            </w:r>
            <w:r w:rsidR="00A30964">
              <w:rPr>
                <w:rFonts w:ascii="Times New Roman" w:hAnsi="Times New Roman" w:cs="Times New Roman"/>
                <w:sz w:val="24"/>
                <w:szCs w:val="24"/>
              </w:rPr>
              <w:t>pārbaudei</w:t>
            </w:r>
            <w:r w:rsidR="00A60C28">
              <w:rPr>
                <w:rFonts w:ascii="Times New Roman" w:hAnsi="Times New Roman" w:cs="Times New Roman"/>
                <w:sz w:val="24"/>
                <w:szCs w:val="24"/>
              </w:rPr>
              <w:t>.</w:t>
            </w:r>
            <w:r w:rsidR="00435134">
              <w:rPr>
                <w:rFonts w:ascii="Times New Roman" w:hAnsi="Times New Roman" w:cs="Times New Roman"/>
                <w:sz w:val="24"/>
                <w:szCs w:val="24"/>
              </w:rPr>
              <w:t xml:space="preserve"> Plānots, ka ar minētā </w:t>
            </w:r>
            <w:r w:rsidR="0044353A">
              <w:rPr>
                <w:rFonts w:ascii="Times New Roman" w:hAnsi="Times New Roman" w:cs="Times New Roman"/>
                <w:sz w:val="24"/>
                <w:szCs w:val="24"/>
              </w:rPr>
              <w:t xml:space="preserve">tehniskā risinājuma </w:t>
            </w:r>
            <w:r w:rsidR="00435134">
              <w:rPr>
                <w:rFonts w:ascii="Times New Roman" w:hAnsi="Times New Roman" w:cs="Times New Roman"/>
                <w:sz w:val="24"/>
                <w:szCs w:val="24"/>
              </w:rPr>
              <w:t xml:space="preserve">palīdzību Latvijas Banka varēs apkopot </w:t>
            </w:r>
            <w:r w:rsidR="00F76306">
              <w:rPr>
                <w:rFonts w:ascii="Times New Roman" w:hAnsi="Times New Roman" w:cs="Times New Roman"/>
                <w:sz w:val="24"/>
                <w:szCs w:val="24"/>
              </w:rPr>
              <w:t>pakalpojumu sniedzēju</w:t>
            </w:r>
            <w:r w:rsidR="00435134">
              <w:rPr>
                <w:rFonts w:ascii="Times New Roman" w:hAnsi="Times New Roman" w:cs="Times New Roman"/>
                <w:sz w:val="24"/>
                <w:szCs w:val="24"/>
              </w:rPr>
              <w:t xml:space="preserve"> sniegto informāciju par bankomātu atrašanās viet</w:t>
            </w:r>
            <w:r w:rsidR="0016348D">
              <w:rPr>
                <w:rFonts w:ascii="Times New Roman" w:hAnsi="Times New Roman" w:cs="Times New Roman"/>
                <w:sz w:val="24"/>
                <w:szCs w:val="24"/>
              </w:rPr>
              <w:t>u</w:t>
            </w:r>
            <w:r w:rsidR="00435134">
              <w:rPr>
                <w:rFonts w:ascii="Times New Roman" w:hAnsi="Times New Roman" w:cs="Times New Roman"/>
                <w:sz w:val="24"/>
                <w:szCs w:val="24"/>
              </w:rPr>
              <w:t xml:space="preserve">, veikt nepieciešamos aprēķinus, kas nepieciešami </w:t>
            </w:r>
            <w:r w:rsidR="00435134" w:rsidRPr="00A60C28">
              <w:rPr>
                <w:rFonts w:ascii="Times New Roman" w:hAnsi="Times New Roman" w:cs="Times New Roman"/>
                <w:sz w:val="24"/>
                <w:szCs w:val="24"/>
              </w:rPr>
              <w:t>skaidrās naudas izmaksas pakalpojuma prasību izpildes</w:t>
            </w:r>
            <w:r w:rsidR="00435134">
              <w:rPr>
                <w:rFonts w:ascii="Times New Roman" w:hAnsi="Times New Roman" w:cs="Times New Roman"/>
                <w:sz w:val="24"/>
                <w:szCs w:val="24"/>
              </w:rPr>
              <w:t xml:space="preserve"> un Projekta </w:t>
            </w:r>
            <w:r w:rsidR="0044353A">
              <w:rPr>
                <w:rFonts w:ascii="Times New Roman" w:hAnsi="Times New Roman" w:cs="Times New Roman"/>
                <w:sz w:val="24"/>
                <w:szCs w:val="24"/>
              </w:rPr>
              <w:t>6</w:t>
            </w:r>
            <w:r w:rsidR="00435134">
              <w:rPr>
                <w:rFonts w:ascii="Times New Roman" w:hAnsi="Times New Roman" w:cs="Times New Roman"/>
                <w:sz w:val="24"/>
                <w:szCs w:val="24"/>
              </w:rPr>
              <w:t>.</w:t>
            </w:r>
            <w:r w:rsidR="007253F7">
              <w:rPr>
                <w:rFonts w:ascii="Times New Roman" w:hAnsi="Times New Roman" w:cs="Times New Roman"/>
                <w:sz w:val="24"/>
                <w:szCs w:val="24"/>
              </w:rPr>
              <w:t> </w:t>
            </w:r>
            <w:r w:rsidR="00F76306">
              <w:rPr>
                <w:rFonts w:ascii="Times New Roman" w:hAnsi="Times New Roman" w:cs="Times New Roman"/>
                <w:sz w:val="24"/>
                <w:szCs w:val="24"/>
              </w:rPr>
              <w:t xml:space="preserve">un </w:t>
            </w:r>
            <w:r w:rsidR="0044353A">
              <w:rPr>
                <w:rFonts w:ascii="Times New Roman" w:hAnsi="Times New Roman" w:cs="Times New Roman"/>
                <w:sz w:val="24"/>
                <w:szCs w:val="24"/>
              </w:rPr>
              <w:t>7</w:t>
            </w:r>
            <w:r w:rsidR="00F76306">
              <w:rPr>
                <w:rFonts w:ascii="Times New Roman" w:hAnsi="Times New Roman" w:cs="Times New Roman"/>
                <w:sz w:val="24"/>
                <w:szCs w:val="24"/>
              </w:rPr>
              <w:t>.</w:t>
            </w:r>
            <w:r w:rsidR="007253F7">
              <w:rPr>
                <w:rFonts w:ascii="Times New Roman" w:hAnsi="Times New Roman" w:cs="Times New Roman"/>
                <w:sz w:val="24"/>
                <w:szCs w:val="24"/>
              </w:rPr>
              <w:t> </w:t>
            </w:r>
            <w:r w:rsidR="00435134">
              <w:rPr>
                <w:rFonts w:ascii="Times New Roman" w:hAnsi="Times New Roman" w:cs="Times New Roman"/>
                <w:sz w:val="24"/>
                <w:szCs w:val="24"/>
              </w:rPr>
              <w:t>p</w:t>
            </w:r>
            <w:r w:rsidR="00435134" w:rsidRPr="00435134">
              <w:rPr>
                <w:rFonts w:ascii="Times New Roman" w:hAnsi="Times New Roman" w:cs="Times New Roman"/>
                <w:sz w:val="24"/>
                <w:szCs w:val="24"/>
              </w:rPr>
              <w:t xml:space="preserve">unktā minēto </w:t>
            </w:r>
            <w:r w:rsidR="00F76306">
              <w:rPr>
                <w:rFonts w:ascii="Times New Roman" w:hAnsi="Times New Roman" w:cs="Times New Roman"/>
                <w:sz w:val="24"/>
                <w:szCs w:val="24"/>
              </w:rPr>
              <w:t>izņēmumu</w:t>
            </w:r>
            <w:r w:rsidR="00435134" w:rsidRPr="00435134">
              <w:rPr>
                <w:rFonts w:ascii="Times New Roman" w:hAnsi="Times New Roman" w:cs="Times New Roman"/>
                <w:sz w:val="24"/>
                <w:szCs w:val="24"/>
              </w:rPr>
              <w:t xml:space="preserve"> </w:t>
            </w:r>
            <w:r w:rsidR="009053B8">
              <w:rPr>
                <w:rFonts w:ascii="Times New Roman" w:hAnsi="Times New Roman" w:cs="Times New Roman"/>
                <w:sz w:val="24"/>
                <w:szCs w:val="24"/>
              </w:rPr>
              <w:t>piem</w:t>
            </w:r>
            <w:r w:rsidR="006935B0">
              <w:rPr>
                <w:rFonts w:ascii="Times New Roman" w:hAnsi="Times New Roman" w:cs="Times New Roman"/>
                <w:sz w:val="24"/>
                <w:szCs w:val="24"/>
              </w:rPr>
              <w:t xml:space="preserve">ērošanas </w:t>
            </w:r>
            <w:r w:rsidR="00A30964">
              <w:rPr>
                <w:rFonts w:ascii="Times New Roman" w:hAnsi="Times New Roman" w:cs="Times New Roman"/>
                <w:sz w:val="24"/>
                <w:szCs w:val="24"/>
              </w:rPr>
              <w:t>pārbaudei</w:t>
            </w:r>
            <w:r w:rsidR="00435134">
              <w:rPr>
                <w:rFonts w:ascii="Times New Roman" w:hAnsi="Times New Roman" w:cs="Times New Roman"/>
                <w:sz w:val="24"/>
                <w:szCs w:val="24"/>
              </w:rPr>
              <w:t xml:space="preserve">, informēt </w:t>
            </w:r>
            <w:r w:rsidR="00F76306">
              <w:rPr>
                <w:rFonts w:ascii="Times New Roman" w:hAnsi="Times New Roman" w:cs="Times New Roman"/>
                <w:sz w:val="24"/>
                <w:szCs w:val="24"/>
              </w:rPr>
              <w:t>pakalpojumu sniedzējus</w:t>
            </w:r>
            <w:r w:rsidR="00435134">
              <w:rPr>
                <w:rFonts w:ascii="Times New Roman" w:hAnsi="Times New Roman" w:cs="Times New Roman"/>
                <w:sz w:val="24"/>
                <w:szCs w:val="24"/>
              </w:rPr>
              <w:t xml:space="preserve"> par to </w:t>
            </w:r>
            <w:r w:rsidR="0016348D">
              <w:rPr>
                <w:rFonts w:ascii="Times New Roman" w:hAnsi="Times New Roman" w:cs="Times New Roman"/>
                <w:sz w:val="24"/>
                <w:szCs w:val="24"/>
              </w:rPr>
              <w:t xml:space="preserve">bankomātu tīkla </w:t>
            </w:r>
            <w:r w:rsidR="00435134">
              <w:rPr>
                <w:rFonts w:ascii="Times New Roman" w:hAnsi="Times New Roman" w:cs="Times New Roman"/>
                <w:sz w:val="24"/>
                <w:szCs w:val="24"/>
              </w:rPr>
              <w:t xml:space="preserve">plānoto vai veikto </w:t>
            </w:r>
            <w:r w:rsidR="0016348D">
              <w:rPr>
                <w:rFonts w:ascii="Times New Roman" w:hAnsi="Times New Roman" w:cs="Times New Roman"/>
                <w:sz w:val="24"/>
                <w:szCs w:val="24"/>
              </w:rPr>
              <w:t>pār</w:t>
            </w:r>
            <w:r w:rsidR="00435134">
              <w:rPr>
                <w:rFonts w:ascii="Times New Roman" w:hAnsi="Times New Roman" w:cs="Times New Roman"/>
                <w:sz w:val="24"/>
                <w:szCs w:val="24"/>
              </w:rPr>
              <w:t xml:space="preserve">maiņu ietekmi uz </w:t>
            </w:r>
            <w:r w:rsidR="00F76306">
              <w:rPr>
                <w:rFonts w:ascii="Times New Roman" w:hAnsi="Times New Roman" w:cs="Times New Roman"/>
                <w:sz w:val="24"/>
                <w:szCs w:val="24"/>
              </w:rPr>
              <w:t>pakalpojumu sniedzēju</w:t>
            </w:r>
            <w:r w:rsidR="00435134">
              <w:rPr>
                <w:rFonts w:ascii="Times New Roman" w:hAnsi="Times New Roman" w:cs="Times New Roman"/>
                <w:sz w:val="24"/>
                <w:szCs w:val="24"/>
              </w:rPr>
              <w:t xml:space="preserve"> atbilstību </w:t>
            </w:r>
            <w:r w:rsidR="00435134" w:rsidRPr="00A60C28">
              <w:rPr>
                <w:rFonts w:ascii="Times New Roman" w:hAnsi="Times New Roman" w:cs="Times New Roman"/>
                <w:sz w:val="24"/>
                <w:szCs w:val="24"/>
              </w:rPr>
              <w:t>skaidrās naudas izmaksas pakalpojuma prasīb</w:t>
            </w:r>
            <w:r w:rsidR="00435134">
              <w:rPr>
                <w:rFonts w:ascii="Times New Roman" w:hAnsi="Times New Roman" w:cs="Times New Roman"/>
                <w:sz w:val="24"/>
                <w:szCs w:val="24"/>
              </w:rPr>
              <w:t xml:space="preserve">ām, kā arī uzskatāmā veidā sniegt informāciju sabiedrībai par </w:t>
            </w:r>
            <w:r w:rsidR="00F76306">
              <w:rPr>
                <w:rFonts w:ascii="Times New Roman" w:hAnsi="Times New Roman" w:cs="Times New Roman"/>
                <w:sz w:val="24"/>
                <w:szCs w:val="24"/>
              </w:rPr>
              <w:t>pakalpojumu sniedzēju</w:t>
            </w:r>
            <w:r w:rsidR="00435134">
              <w:rPr>
                <w:rFonts w:ascii="Times New Roman" w:hAnsi="Times New Roman" w:cs="Times New Roman"/>
                <w:sz w:val="24"/>
                <w:szCs w:val="24"/>
              </w:rPr>
              <w:t xml:space="preserve"> nodrošinātajiem bankomātiem. </w:t>
            </w:r>
            <w:r w:rsidR="002F7F59">
              <w:rPr>
                <w:rFonts w:ascii="Times New Roman" w:hAnsi="Times New Roman" w:cs="Times New Roman"/>
                <w:sz w:val="24"/>
                <w:szCs w:val="24"/>
              </w:rPr>
              <w:t xml:space="preserve">Lai gan minētajā </w:t>
            </w:r>
            <w:r w:rsidR="0044353A">
              <w:rPr>
                <w:rFonts w:ascii="Times New Roman" w:hAnsi="Times New Roman" w:cs="Times New Roman"/>
                <w:sz w:val="24"/>
                <w:szCs w:val="24"/>
              </w:rPr>
              <w:t>tehniskajā risinājumā</w:t>
            </w:r>
            <w:r w:rsidR="002F7F59">
              <w:rPr>
                <w:rFonts w:ascii="Times New Roman" w:hAnsi="Times New Roman" w:cs="Times New Roman"/>
                <w:sz w:val="24"/>
                <w:szCs w:val="24"/>
              </w:rPr>
              <w:t xml:space="preserve"> (bankomātu kartē) paredzēts apkopot </w:t>
            </w:r>
            <w:r w:rsidR="00E14C51">
              <w:rPr>
                <w:rFonts w:ascii="Times New Roman" w:hAnsi="Times New Roman" w:cs="Times New Roman"/>
                <w:sz w:val="24"/>
                <w:szCs w:val="24"/>
              </w:rPr>
              <w:t>pakalpojumu sniedzēju</w:t>
            </w:r>
            <w:r w:rsidR="002F7F59">
              <w:rPr>
                <w:rFonts w:ascii="Times New Roman" w:hAnsi="Times New Roman" w:cs="Times New Roman"/>
                <w:sz w:val="24"/>
                <w:szCs w:val="24"/>
              </w:rPr>
              <w:t xml:space="preserve"> sniegto informāciju, kuras precizitāti un atbilstību faktiskajai situācijai Latvijas Banka nevar garantēt, Latvijas Banka ir tiesīga informāciju precizēt, ja Latvijas Banka konstatē, ka </w:t>
            </w:r>
            <w:r w:rsidR="00E14C51">
              <w:rPr>
                <w:rFonts w:ascii="Times New Roman" w:hAnsi="Times New Roman" w:cs="Times New Roman"/>
                <w:sz w:val="24"/>
                <w:szCs w:val="24"/>
              </w:rPr>
              <w:t>pakalpojumu sniedzēju</w:t>
            </w:r>
            <w:r w:rsidR="002F7F59">
              <w:rPr>
                <w:rFonts w:ascii="Times New Roman" w:hAnsi="Times New Roman" w:cs="Times New Roman"/>
                <w:sz w:val="24"/>
                <w:szCs w:val="24"/>
              </w:rPr>
              <w:t xml:space="preserve"> sniegtā informācija ir neprecīza vai vairs neatbilst faktiskajai situācijai.  </w:t>
            </w:r>
          </w:p>
          <w:p w14:paraId="16144C08" w14:textId="596A5FB6" w:rsidR="001B20D3" w:rsidRDefault="00FF2AAA" w:rsidP="00A83CE0">
            <w:pPr>
              <w:spacing w:after="0"/>
              <w:jc w:val="both"/>
              <w:rPr>
                <w:rFonts w:ascii="Times New Roman" w:hAnsi="Times New Roman" w:cs="Times New Roman"/>
                <w:sz w:val="24"/>
                <w:szCs w:val="24"/>
              </w:rPr>
            </w:pPr>
            <w:r>
              <w:rPr>
                <w:rFonts w:ascii="Times New Roman" w:hAnsi="Times New Roman" w:cs="Times New Roman"/>
                <w:sz w:val="24"/>
                <w:szCs w:val="24"/>
              </w:rPr>
              <w:t>Projekta 2</w:t>
            </w:r>
            <w:r w:rsidR="006D298B">
              <w:rPr>
                <w:rFonts w:ascii="Times New Roman" w:hAnsi="Times New Roman" w:cs="Times New Roman"/>
                <w:sz w:val="24"/>
                <w:szCs w:val="24"/>
              </w:rPr>
              <w:t>4</w:t>
            </w:r>
            <w:r>
              <w:rPr>
                <w:rFonts w:ascii="Times New Roman" w:hAnsi="Times New Roman" w:cs="Times New Roman"/>
                <w:sz w:val="24"/>
                <w:szCs w:val="24"/>
              </w:rPr>
              <w:t>.</w:t>
            </w:r>
            <w:r w:rsidR="007253F7">
              <w:rPr>
                <w:rFonts w:ascii="Times New Roman" w:hAnsi="Times New Roman" w:cs="Times New Roman"/>
                <w:sz w:val="24"/>
                <w:szCs w:val="24"/>
              </w:rPr>
              <w:t> </w:t>
            </w:r>
            <w:r>
              <w:rPr>
                <w:rFonts w:ascii="Times New Roman" w:hAnsi="Times New Roman" w:cs="Times New Roman"/>
                <w:sz w:val="24"/>
                <w:szCs w:val="24"/>
              </w:rPr>
              <w:t>punkts paredz, ka Latvijas Banka informāciju par pakalpojumu sniedzēja nodrošināto bankomātu skaitu un to atrašanās vietām 2024.</w:t>
            </w:r>
            <w:r w:rsidR="007253F7">
              <w:rPr>
                <w:rFonts w:ascii="Times New Roman" w:hAnsi="Times New Roman" w:cs="Times New Roman"/>
                <w:sz w:val="24"/>
                <w:szCs w:val="24"/>
              </w:rPr>
              <w:t> </w:t>
            </w:r>
            <w:r>
              <w:rPr>
                <w:rFonts w:ascii="Times New Roman" w:hAnsi="Times New Roman" w:cs="Times New Roman"/>
                <w:sz w:val="24"/>
                <w:szCs w:val="24"/>
              </w:rPr>
              <w:t>gada 31.</w:t>
            </w:r>
            <w:r w:rsidR="007253F7">
              <w:rPr>
                <w:rFonts w:ascii="Times New Roman" w:hAnsi="Times New Roman" w:cs="Times New Roman"/>
                <w:sz w:val="24"/>
                <w:szCs w:val="24"/>
              </w:rPr>
              <w:t> </w:t>
            </w:r>
            <w:r>
              <w:rPr>
                <w:rFonts w:ascii="Times New Roman" w:hAnsi="Times New Roman" w:cs="Times New Roman"/>
                <w:sz w:val="24"/>
                <w:szCs w:val="24"/>
              </w:rPr>
              <w:t>decembr</w:t>
            </w:r>
            <w:r w:rsidR="0016348D">
              <w:rPr>
                <w:rFonts w:ascii="Times New Roman" w:hAnsi="Times New Roman" w:cs="Times New Roman"/>
                <w:sz w:val="24"/>
                <w:szCs w:val="24"/>
              </w:rPr>
              <w:t>ī</w:t>
            </w:r>
            <w:r>
              <w:rPr>
                <w:rFonts w:ascii="Times New Roman" w:hAnsi="Times New Roman" w:cs="Times New Roman"/>
                <w:sz w:val="24"/>
                <w:szCs w:val="24"/>
              </w:rPr>
              <w:t xml:space="preserve"> iegūst, izmantojot datus, kurus pakalpojumu sniedzējs ir iesniedzis Latvijas Bankai saskaņā ar </w:t>
            </w:r>
            <w:r w:rsidR="0085660F">
              <w:rPr>
                <w:rFonts w:ascii="Times New Roman" w:hAnsi="Times New Roman" w:cs="Times New Roman"/>
                <w:sz w:val="24"/>
                <w:szCs w:val="24"/>
              </w:rPr>
              <w:t>Memorandu</w:t>
            </w:r>
            <w:r>
              <w:rPr>
                <w:rFonts w:ascii="Times New Roman" w:hAnsi="Times New Roman" w:cs="Times New Roman"/>
                <w:sz w:val="24"/>
                <w:szCs w:val="24"/>
              </w:rPr>
              <w:t>.</w:t>
            </w:r>
          </w:p>
          <w:p w14:paraId="3A2B2168" w14:textId="77777777" w:rsidR="004C2736" w:rsidRDefault="004C2736" w:rsidP="00A83CE0">
            <w:pPr>
              <w:spacing w:after="0"/>
              <w:jc w:val="both"/>
              <w:rPr>
                <w:rFonts w:ascii="Times New Roman" w:hAnsi="Times New Roman" w:cs="Times New Roman"/>
                <w:sz w:val="24"/>
                <w:szCs w:val="24"/>
              </w:rPr>
            </w:pPr>
          </w:p>
          <w:p w14:paraId="70BC08C0" w14:textId="4BA4296C" w:rsidR="004C2736" w:rsidRPr="008B752A" w:rsidRDefault="004C2736" w:rsidP="00A83CE0">
            <w:pPr>
              <w:spacing w:after="0"/>
              <w:jc w:val="both"/>
              <w:rPr>
                <w:rFonts w:ascii="Times New Roman" w:hAnsi="Times New Roman" w:cs="Times New Roman"/>
                <w:sz w:val="24"/>
                <w:szCs w:val="24"/>
              </w:rPr>
            </w:pPr>
            <w:r>
              <w:rPr>
                <w:rFonts w:ascii="Times New Roman" w:hAnsi="Times New Roman" w:cs="Times New Roman"/>
                <w:sz w:val="24"/>
                <w:szCs w:val="24"/>
              </w:rPr>
              <w:t>Projekta pielikumā noteikta veidne, atbilstoši kur</w:t>
            </w:r>
            <w:r w:rsidR="0044353A">
              <w:rPr>
                <w:rFonts w:ascii="Times New Roman" w:hAnsi="Times New Roman" w:cs="Times New Roman"/>
                <w:sz w:val="24"/>
                <w:szCs w:val="24"/>
              </w:rPr>
              <w:t>ai</w:t>
            </w:r>
            <w:r>
              <w:rPr>
                <w:rFonts w:ascii="Times New Roman" w:hAnsi="Times New Roman" w:cs="Times New Roman"/>
                <w:sz w:val="24"/>
                <w:szCs w:val="24"/>
              </w:rPr>
              <w:t xml:space="preserve"> pakalpojumu sniedzējs </w:t>
            </w:r>
            <w:r w:rsidR="002B4896" w:rsidRPr="002B4896">
              <w:rPr>
                <w:rFonts w:ascii="Times New Roman" w:hAnsi="Times New Roman" w:cs="Times New Roman"/>
                <w:sz w:val="24"/>
                <w:szCs w:val="24"/>
              </w:rPr>
              <w:t>elektroniskā veidā, izmantojot paaugstinātās drošības sistēmu,</w:t>
            </w:r>
            <w:r w:rsidR="002B4896">
              <w:rPr>
                <w:rFonts w:ascii="Times New Roman" w:hAnsi="Times New Roman" w:cs="Times New Roman"/>
                <w:sz w:val="24"/>
                <w:szCs w:val="24"/>
              </w:rPr>
              <w:t xml:space="preserve"> </w:t>
            </w:r>
            <w:r>
              <w:rPr>
                <w:rFonts w:ascii="Times New Roman" w:hAnsi="Times New Roman" w:cs="Times New Roman"/>
                <w:sz w:val="24"/>
                <w:szCs w:val="24"/>
              </w:rPr>
              <w:t>iesniedz Latvijas Bankai informāciju par pakalpojumu sniedzēja nodrošināto bankomātu sarakstu un pārmaiņām tajā.</w:t>
            </w:r>
          </w:p>
        </w:tc>
      </w:tr>
      <w:tr w:rsidR="000B4E0A" w:rsidRPr="000B4E0A" w14:paraId="29A21533" w14:textId="77777777" w:rsidTr="14671AA3">
        <w:trPr>
          <w:trHeight w:val="567"/>
        </w:trPr>
        <w:tc>
          <w:tcPr>
            <w:tcW w:w="882" w:type="pct"/>
            <w:shd w:val="clear" w:color="auto" w:fill="auto"/>
            <w:hideMark/>
          </w:tcPr>
          <w:p w14:paraId="7B11F0C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A4F106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618F978" w14:textId="4D6F5070" w:rsidR="00E53DE9" w:rsidRDefault="002F608C"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leģitīmais mērķis ir </w:t>
            </w:r>
            <w:r w:rsidR="00CB6DCF" w:rsidRPr="006935B0">
              <w:rPr>
                <w:rFonts w:ascii="Times New Roman" w:eastAsia="Times New Roman" w:hAnsi="Times New Roman" w:cs="Times New Roman"/>
                <w:sz w:val="24"/>
                <w:szCs w:val="24"/>
                <w:lang w:eastAsia="lv-LV"/>
              </w:rPr>
              <w:t xml:space="preserve">nodrošināt sabiedrības labklājību un aizsargāt citu cilvēku tiesības, ko paredzēts sasniegt, </w:t>
            </w:r>
            <w:r w:rsidRPr="006935B0">
              <w:rPr>
                <w:rFonts w:ascii="Times New Roman" w:eastAsia="Times New Roman" w:hAnsi="Times New Roman" w:cs="Times New Roman"/>
                <w:sz w:val="24"/>
                <w:szCs w:val="24"/>
                <w:lang w:eastAsia="lv-LV"/>
              </w:rPr>
              <w:t>nodrošin</w:t>
            </w:r>
            <w:r w:rsidR="00CB6DCF" w:rsidRPr="006935B0">
              <w:rPr>
                <w:rFonts w:ascii="Times New Roman" w:eastAsia="Times New Roman" w:hAnsi="Times New Roman" w:cs="Times New Roman"/>
                <w:sz w:val="24"/>
                <w:szCs w:val="24"/>
                <w:lang w:eastAsia="lv-LV"/>
              </w:rPr>
              <w:t>o</w:t>
            </w:r>
            <w:r w:rsidRPr="006935B0">
              <w:rPr>
                <w:rFonts w:ascii="Times New Roman" w:eastAsia="Times New Roman" w:hAnsi="Times New Roman" w:cs="Times New Roman"/>
                <w:sz w:val="24"/>
                <w:szCs w:val="24"/>
                <w:lang w:eastAsia="lv-LV"/>
              </w:rPr>
              <w:t>t skaidrās naudas pieejamību iedzīvotājiem visā Latvijas teritorijā</w:t>
            </w:r>
            <w:r w:rsidR="004C4A6A" w:rsidRPr="006935B0">
              <w:rPr>
                <w:rFonts w:ascii="Times New Roman" w:eastAsia="Times New Roman" w:hAnsi="Times New Roman" w:cs="Times New Roman"/>
                <w:sz w:val="24"/>
                <w:szCs w:val="24"/>
                <w:lang w:eastAsia="lv-LV"/>
              </w:rPr>
              <w:t>, kas tiek panākts</w:t>
            </w:r>
            <w:r w:rsidR="0016348D">
              <w:rPr>
                <w:rFonts w:ascii="Times New Roman" w:eastAsia="Times New Roman" w:hAnsi="Times New Roman" w:cs="Times New Roman"/>
                <w:sz w:val="24"/>
                <w:szCs w:val="24"/>
                <w:lang w:eastAsia="lv-LV"/>
              </w:rPr>
              <w:t>,</w:t>
            </w:r>
            <w:r w:rsidRPr="006935B0">
              <w:rPr>
                <w:rFonts w:ascii="Times New Roman" w:eastAsia="Times New Roman" w:hAnsi="Times New Roman" w:cs="Times New Roman"/>
                <w:sz w:val="24"/>
                <w:szCs w:val="24"/>
                <w:lang w:eastAsia="lv-LV"/>
              </w:rPr>
              <w:t xml:space="preserve"> nosakot minimālās prasības</w:t>
            </w:r>
            <w:r w:rsidR="008B752A" w:rsidRPr="006935B0">
              <w:rPr>
                <w:rFonts w:ascii="Times New Roman" w:eastAsia="Times New Roman" w:hAnsi="Times New Roman" w:cs="Times New Roman"/>
                <w:sz w:val="24"/>
                <w:szCs w:val="24"/>
                <w:lang w:eastAsia="lv-LV"/>
              </w:rPr>
              <w:t xml:space="preserve"> skaidrās naudas izmaksas</w:t>
            </w:r>
            <w:r w:rsidRPr="006935B0">
              <w:rPr>
                <w:rFonts w:ascii="Times New Roman" w:eastAsia="Times New Roman" w:hAnsi="Times New Roman" w:cs="Times New Roman"/>
                <w:sz w:val="24"/>
                <w:szCs w:val="24"/>
                <w:lang w:eastAsia="lv-LV"/>
              </w:rPr>
              <w:t xml:space="preserve"> pakalpojumam</w:t>
            </w:r>
            <w:r w:rsidR="00B36D71">
              <w:rPr>
                <w:rFonts w:ascii="Times New Roman" w:eastAsia="Times New Roman" w:hAnsi="Times New Roman" w:cs="Times New Roman"/>
                <w:sz w:val="24"/>
                <w:szCs w:val="24"/>
                <w:lang w:eastAsia="lv-LV"/>
              </w:rPr>
              <w:t>.</w:t>
            </w:r>
          </w:p>
          <w:p w14:paraId="46363BD4" w14:textId="28FBFA87" w:rsidR="008B752A" w:rsidRPr="008B752A" w:rsidRDefault="008B752A" w:rsidP="00FE673B">
            <w:pPr>
              <w:pStyle w:val="ListParagraph"/>
              <w:spacing w:after="0" w:line="240" w:lineRule="auto"/>
              <w:jc w:val="both"/>
              <w:rPr>
                <w:rFonts w:ascii="Times New Roman" w:eastAsia="Times New Roman" w:hAnsi="Times New Roman" w:cs="Times New Roman"/>
                <w:sz w:val="24"/>
                <w:szCs w:val="24"/>
                <w:lang w:eastAsia="lv-LV"/>
              </w:rPr>
            </w:pPr>
          </w:p>
        </w:tc>
      </w:tr>
      <w:tr w:rsidR="000B4E0A" w:rsidRPr="000B4E0A" w14:paraId="0BA72DCE" w14:textId="77777777" w:rsidTr="14671AA3">
        <w:trPr>
          <w:trHeight w:val="567"/>
        </w:trPr>
        <w:tc>
          <w:tcPr>
            <w:tcW w:w="882" w:type="pct"/>
            <w:shd w:val="clear" w:color="auto" w:fill="auto"/>
            <w:hideMark/>
          </w:tcPr>
          <w:p w14:paraId="4A140F8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7EA5A61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1757C2A" w14:textId="294CC9FB" w:rsidR="006935B0" w:rsidRDefault="006935B0" w:rsidP="003A2991">
            <w:pPr>
              <w:spacing w:after="0" w:line="240" w:lineRule="auto"/>
              <w:jc w:val="both"/>
              <w:rPr>
                <w:rFonts w:ascii="Times New Roman" w:eastAsia="Times New Roman" w:hAnsi="Times New Roman" w:cs="Times New Roman"/>
                <w:sz w:val="24"/>
                <w:szCs w:val="24"/>
                <w:lang w:eastAsia="lv-LV"/>
              </w:rPr>
            </w:pPr>
            <w:r w:rsidRPr="006141F6">
              <w:rPr>
                <w:rFonts w:ascii="Times New Roman" w:hAnsi="Times New Roman" w:cs="Times New Roman"/>
                <w:sz w:val="24"/>
                <w:szCs w:val="24"/>
              </w:rPr>
              <w:t>Kredītiestāžu likuma 7</w:t>
            </w:r>
            <w:r w:rsidR="00D36D60">
              <w:rPr>
                <w:rFonts w:ascii="Times New Roman" w:hAnsi="Times New Roman" w:cs="Times New Roman"/>
                <w:sz w:val="24"/>
                <w:szCs w:val="24"/>
              </w:rPr>
              <w:t>3</w:t>
            </w:r>
            <w:r w:rsidRPr="006141F6">
              <w:rPr>
                <w:rFonts w:ascii="Times New Roman" w:hAnsi="Times New Roman" w:cs="Times New Roman"/>
                <w:sz w:val="24"/>
                <w:szCs w:val="24"/>
              </w:rPr>
              <w:t>.</w:t>
            </w:r>
            <w:r w:rsidR="00D36D60">
              <w:rPr>
                <w:rFonts w:ascii="Times New Roman" w:hAnsi="Times New Roman" w:cs="Times New Roman"/>
                <w:sz w:val="24"/>
                <w:szCs w:val="24"/>
                <w:vertAlign w:val="superscript"/>
              </w:rPr>
              <w:t>1</w:t>
            </w:r>
            <w:r w:rsidR="007253F7">
              <w:rPr>
                <w:rFonts w:ascii="Times New Roman" w:hAnsi="Times New Roman" w:cs="Times New Roman"/>
                <w:sz w:val="24"/>
                <w:szCs w:val="24"/>
              </w:rPr>
              <w:t> </w:t>
            </w:r>
            <w:r w:rsidRPr="006141F6">
              <w:rPr>
                <w:rFonts w:ascii="Times New Roman" w:hAnsi="Times New Roman" w:cs="Times New Roman"/>
                <w:sz w:val="24"/>
                <w:szCs w:val="24"/>
              </w:rPr>
              <w:t>pant</w:t>
            </w:r>
            <w:r w:rsidR="006D298B">
              <w:rPr>
                <w:rFonts w:ascii="Times New Roman" w:hAnsi="Times New Roman" w:cs="Times New Roman"/>
                <w:sz w:val="24"/>
                <w:szCs w:val="24"/>
              </w:rPr>
              <w:t>ā</w:t>
            </w:r>
            <w:r w:rsidRPr="006141F6">
              <w:rPr>
                <w:rFonts w:ascii="Times New Roman" w:hAnsi="Times New Roman" w:cs="Times New Roman"/>
                <w:sz w:val="24"/>
                <w:szCs w:val="24"/>
              </w:rPr>
              <w:t xml:space="preserve"> </w:t>
            </w:r>
            <w:r>
              <w:rPr>
                <w:rFonts w:ascii="Times New Roman" w:hAnsi="Times New Roman" w:cs="Times New Roman"/>
                <w:sz w:val="24"/>
                <w:szCs w:val="24"/>
              </w:rPr>
              <w:t xml:space="preserve">noteikto </w:t>
            </w:r>
            <w:r w:rsidRPr="006935B0">
              <w:rPr>
                <w:rFonts w:ascii="Times New Roman" w:eastAsia="Times New Roman" w:hAnsi="Times New Roman" w:cs="Times New Roman"/>
                <w:sz w:val="24"/>
                <w:szCs w:val="24"/>
                <w:lang w:eastAsia="lv-LV"/>
              </w:rPr>
              <w:t>skaidrās naudas izmaksas pakalpojuma</w:t>
            </w:r>
            <w:r>
              <w:rPr>
                <w:rFonts w:ascii="Times New Roman" w:eastAsia="Times New Roman" w:hAnsi="Times New Roman" w:cs="Times New Roman"/>
                <w:sz w:val="24"/>
                <w:szCs w:val="24"/>
                <w:lang w:eastAsia="lv-LV"/>
              </w:rPr>
              <w:t xml:space="preserve"> prasību</w:t>
            </w:r>
            <w:r w:rsidR="00500483">
              <w:rPr>
                <w:rFonts w:ascii="Times New Roman" w:eastAsia="Times New Roman" w:hAnsi="Times New Roman" w:cs="Times New Roman"/>
                <w:sz w:val="24"/>
                <w:szCs w:val="24"/>
                <w:lang w:eastAsia="lv-LV"/>
              </w:rPr>
              <w:t xml:space="preserve"> veida</w:t>
            </w:r>
            <w:r>
              <w:rPr>
                <w:rFonts w:ascii="Times New Roman" w:eastAsia="Times New Roman" w:hAnsi="Times New Roman" w:cs="Times New Roman"/>
                <w:sz w:val="24"/>
                <w:szCs w:val="24"/>
                <w:lang w:eastAsia="lv-LV"/>
              </w:rPr>
              <w:t xml:space="preserve"> samērīgums tika izvērtēts likuma izstrādes un pieņemšanas procesā.</w:t>
            </w:r>
          </w:p>
          <w:p w14:paraId="2E95757C" w14:textId="506BE098" w:rsidR="00E53DE9" w:rsidRDefault="007A2BFC"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Noskaidrojot, vai </w:t>
            </w:r>
            <w:r w:rsidR="006935B0">
              <w:rPr>
                <w:rFonts w:ascii="Times New Roman" w:eastAsia="Times New Roman" w:hAnsi="Times New Roman" w:cs="Times New Roman"/>
                <w:sz w:val="24"/>
                <w:szCs w:val="24"/>
                <w:lang w:eastAsia="lv-LV"/>
              </w:rPr>
              <w:t xml:space="preserve">Projektā </w:t>
            </w:r>
            <w:r w:rsidR="009E0677">
              <w:rPr>
                <w:rFonts w:ascii="Times New Roman" w:eastAsia="Times New Roman" w:hAnsi="Times New Roman" w:cs="Times New Roman"/>
                <w:sz w:val="24"/>
                <w:szCs w:val="24"/>
                <w:lang w:eastAsia="lv-LV"/>
              </w:rPr>
              <w:t xml:space="preserve">noteiktās </w:t>
            </w:r>
            <w:r w:rsidR="006935B0" w:rsidRPr="006935B0">
              <w:rPr>
                <w:rFonts w:ascii="Times New Roman" w:eastAsia="Times New Roman" w:hAnsi="Times New Roman" w:cs="Times New Roman"/>
                <w:sz w:val="24"/>
                <w:szCs w:val="24"/>
                <w:lang w:eastAsia="lv-LV"/>
              </w:rPr>
              <w:t>skaidrās naudas izmaksas pakalpojuma</w:t>
            </w:r>
            <w:r w:rsidR="006935B0">
              <w:rPr>
                <w:rFonts w:ascii="Times New Roman" w:eastAsia="Times New Roman" w:hAnsi="Times New Roman" w:cs="Times New Roman"/>
                <w:sz w:val="24"/>
                <w:szCs w:val="24"/>
                <w:lang w:eastAsia="lv-LV"/>
              </w:rPr>
              <w:t xml:space="preserve"> </w:t>
            </w:r>
            <w:r w:rsidR="00AB634C">
              <w:rPr>
                <w:rFonts w:ascii="Times New Roman" w:eastAsia="Times New Roman" w:hAnsi="Times New Roman" w:cs="Times New Roman"/>
                <w:sz w:val="24"/>
                <w:szCs w:val="24"/>
                <w:lang w:eastAsia="lv-LV"/>
              </w:rPr>
              <w:t>prasīb</w:t>
            </w:r>
            <w:r w:rsidR="006935B0">
              <w:rPr>
                <w:rFonts w:ascii="Times New Roman" w:eastAsia="Times New Roman" w:hAnsi="Times New Roman" w:cs="Times New Roman"/>
                <w:sz w:val="24"/>
                <w:szCs w:val="24"/>
                <w:lang w:eastAsia="lv-LV"/>
              </w:rPr>
              <w:t>u skaitliskās vērtības</w:t>
            </w:r>
            <w:r w:rsidR="00D36D60">
              <w:rPr>
                <w:rFonts w:ascii="Times New Roman" w:eastAsia="Times New Roman" w:hAnsi="Times New Roman" w:cs="Times New Roman"/>
                <w:sz w:val="24"/>
                <w:szCs w:val="24"/>
                <w:lang w:eastAsia="lv-LV"/>
              </w:rPr>
              <w:t>,</w:t>
            </w:r>
            <w:r w:rsidR="006935B0">
              <w:rPr>
                <w:rFonts w:ascii="Times New Roman" w:eastAsia="Times New Roman" w:hAnsi="Times New Roman" w:cs="Times New Roman"/>
                <w:sz w:val="24"/>
                <w:szCs w:val="24"/>
                <w:lang w:eastAsia="lv-LV"/>
              </w:rPr>
              <w:t xml:space="preserve"> </w:t>
            </w:r>
            <w:r w:rsidR="00D36D60">
              <w:rPr>
                <w:rFonts w:ascii="Times New Roman" w:eastAsia="Times New Roman" w:hAnsi="Times New Roman" w:cs="Times New Roman"/>
                <w:sz w:val="24"/>
                <w:szCs w:val="24"/>
                <w:lang w:eastAsia="lv-LV"/>
              </w:rPr>
              <w:t xml:space="preserve">piemērošanas izņēmumi un citi piemērošanas nosacījumi </w:t>
            </w:r>
            <w:r>
              <w:rPr>
                <w:rFonts w:ascii="Times New Roman" w:eastAsia="Times New Roman" w:hAnsi="Times New Roman" w:cs="Times New Roman"/>
                <w:sz w:val="24"/>
                <w:szCs w:val="24"/>
                <w:lang w:eastAsia="lv-LV"/>
              </w:rPr>
              <w:t>ir samērīg</w:t>
            </w:r>
            <w:r w:rsidR="00D36D60">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ir izvērtējams, vai ierobežojum</w:t>
            </w:r>
            <w:r w:rsidR="009E0677">
              <w:rPr>
                <w:rFonts w:ascii="Times New Roman" w:eastAsia="Times New Roman" w:hAnsi="Times New Roman" w:cs="Times New Roman"/>
                <w:sz w:val="24"/>
                <w:szCs w:val="24"/>
                <w:lang w:eastAsia="lv-LV"/>
              </w:rPr>
              <w:t>i</w:t>
            </w:r>
            <w:r w:rsidR="006935B0">
              <w:rPr>
                <w:rFonts w:ascii="Times New Roman" w:eastAsia="Times New Roman" w:hAnsi="Times New Roman" w:cs="Times New Roman"/>
                <w:sz w:val="24"/>
                <w:szCs w:val="24"/>
                <w:lang w:eastAsia="lv-LV"/>
              </w:rPr>
              <w:t>, ko rada skaitliskās vērtības</w:t>
            </w:r>
            <w:r w:rsidR="00D36D60">
              <w:rPr>
                <w:rFonts w:ascii="Times New Roman" w:eastAsia="Times New Roman" w:hAnsi="Times New Roman" w:cs="Times New Roman"/>
                <w:sz w:val="24"/>
                <w:szCs w:val="24"/>
                <w:lang w:eastAsia="lv-LV"/>
              </w:rPr>
              <w:t>, piemērošanas izņēmumi un citi piemērošanas nosacījumi</w:t>
            </w:r>
            <w:r w:rsidR="006935B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ir piemērot</w:t>
            </w:r>
            <w:r w:rsidR="009E0677">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leģitīmā mērķa sasniegšanai, vai mērķi nav iespējams sasniegt ar citiem mazāk ierobežojošiem līdzekļiem un vai labums, ko gūst sabiedrība no noteiktā ierobežojuma, ir lielāks par indivīdam</w:t>
            </w:r>
            <w:r w:rsidR="006935B0">
              <w:rPr>
                <w:rFonts w:ascii="Times New Roman" w:eastAsia="Times New Roman" w:hAnsi="Times New Roman" w:cs="Times New Roman"/>
                <w:sz w:val="24"/>
                <w:szCs w:val="24"/>
                <w:lang w:eastAsia="lv-LV"/>
              </w:rPr>
              <w:t xml:space="preserve"> (</w:t>
            </w:r>
            <w:r w:rsidR="00D91B7D">
              <w:rPr>
                <w:rFonts w:ascii="Times New Roman" w:eastAsia="Times New Roman" w:hAnsi="Times New Roman" w:cs="Times New Roman"/>
                <w:sz w:val="24"/>
                <w:szCs w:val="24"/>
                <w:lang w:eastAsia="lv-LV"/>
              </w:rPr>
              <w:t>pakalpojumu sniedzējam</w:t>
            </w:r>
            <w:r w:rsidR="006935B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nodarīto kaitējumu.</w:t>
            </w:r>
          </w:p>
          <w:p w14:paraId="0B32ECD3" w14:textId="77777777" w:rsidR="007A2BFC" w:rsidRDefault="007A2BFC" w:rsidP="003A2991">
            <w:pPr>
              <w:spacing w:after="0" w:line="240" w:lineRule="auto"/>
              <w:jc w:val="both"/>
              <w:rPr>
                <w:rFonts w:ascii="Times New Roman" w:eastAsia="Times New Roman" w:hAnsi="Times New Roman" w:cs="Times New Roman"/>
                <w:sz w:val="24"/>
                <w:szCs w:val="24"/>
                <w:lang w:eastAsia="lv-LV"/>
              </w:rPr>
            </w:pPr>
          </w:p>
          <w:p w14:paraId="30A25A22" w14:textId="1E9A9ED8" w:rsidR="000B1499" w:rsidRDefault="007A2BFC" w:rsidP="00BC5AA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Izvērtējot to, vai </w:t>
            </w:r>
            <w:r w:rsidR="00920555">
              <w:rPr>
                <w:rFonts w:ascii="Times New Roman" w:eastAsia="Times New Roman" w:hAnsi="Times New Roman" w:cs="Times New Roman"/>
                <w:sz w:val="24"/>
                <w:szCs w:val="24"/>
                <w:lang w:eastAsia="lv-LV"/>
              </w:rPr>
              <w:t>noteiktā</w:t>
            </w:r>
            <w:r w:rsidR="00AB634C">
              <w:rPr>
                <w:rFonts w:ascii="Times New Roman" w:eastAsia="Times New Roman" w:hAnsi="Times New Roman" w:cs="Times New Roman"/>
                <w:sz w:val="24"/>
                <w:szCs w:val="24"/>
                <w:lang w:eastAsia="lv-LV"/>
              </w:rPr>
              <w:t>s</w:t>
            </w:r>
            <w:r w:rsidR="00920555">
              <w:rPr>
                <w:rFonts w:ascii="Times New Roman" w:eastAsia="Times New Roman" w:hAnsi="Times New Roman" w:cs="Times New Roman"/>
                <w:sz w:val="24"/>
                <w:szCs w:val="24"/>
                <w:lang w:eastAsia="lv-LV"/>
              </w:rPr>
              <w:t xml:space="preserve"> prasība</w:t>
            </w:r>
            <w:r w:rsidR="00AB634C">
              <w:rPr>
                <w:rFonts w:ascii="Times New Roman" w:eastAsia="Times New Roman" w:hAnsi="Times New Roman" w:cs="Times New Roman"/>
                <w:sz w:val="24"/>
                <w:szCs w:val="24"/>
                <w:lang w:eastAsia="lv-LV"/>
              </w:rPr>
              <w:t>s</w:t>
            </w:r>
            <w:r w:rsidR="006935B0">
              <w:rPr>
                <w:rFonts w:ascii="Times New Roman" w:eastAsia="Times New Roman" w:hAnsi="Times New Roman" w:cs="Times New Roman"/>
                <w:sz w:val="24"/>
                <w:szCs w:val="24"/>
                <w:lang w:eastAsia="lv-LV"/>
              </w:rPr>
              <w:t xml:space="preserve"> (</w:t>
            </w:r>
            <w:r w:rsidR="00944939">
              <w:rPr>
                <w:rFonts w:ascii="Times New Roman" w:eastAsia="Times New Roman" w:hAnsi="Times New Roman" w:cs="Times New Roman"/>
                <w:sz w:val="24"/>
                <w:szCs w:val="24"/>
                <w:lang w:eastAsia="lv-LV"/>
              </w:rPr>
              <w:t xml:space="preserve">to </w:t>
            </w:r>
            <w:r w:rsidR="006935B0">
              <w:rPr>
                <w:rFonts w:ascii="Times New Roman" w:eastAsia="Times New Roman" w:hAnsi="Times New Roman" w:cs="Times New Roman"/>
                <w:sz w:val="24"/>
                <w:szCs w:val="24"/>
                <w:lang w:eastAsia="lv-LV"/>
              </w:rPr>
              <w:t>skaitliskās vērtības</w:t>
            </w:r>
            <w:r w:rsidR="00735E77">
              <w:rPr>
                <w:rFonts w:ascii="Times New Roman" w:eastAsia="Times New Roman" w:hAnsi="Times New Roman" w:cs="Times New Roman"/>
                <w:sz w:val="24"/>
                <w:szCs w:val="24"/>
                <w:lang w:eastAsia="lv-LV"/>
              </w:rPr>
              <w:t>, piemērošanas izņēmumi un citi piemērošanas nosacījumi</w:t>
            </w:r>
            <w:r w:rsidR="006935B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ir piemērot</w:t>
            </w:r>
            <w:r w:rsidR="00920555">
              <w:rPr>
                <w:rFonts w:ascii="Times New Roman" w:eastAsia="Times New Roman" w:hAnsi="Times New Roman" w:cs="Times New Roman"/>
                <w:sz w:val="24"/>
                <w:szCs w:val="24"/>
                <w:lang w:eastAsia="lv-LV"/>
              </w:rPr>
              <w:t>a</w:t>
            </w:r>
            <w:r w:rsidR="00AB634C">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leģitīmā mērķa sasniegšanai, ir jānoskaidro, vai ar konkrē</w:t>
            </w:r>
            <w:r w:rsidR="00AB634C">
              <w:rPr>
                <w:rFonts w:ascii="Times New Roman" w:eastAsia="Times New Roman" w:hAnsi="Times New Roman" w:cs="Times New Roman"/>
                <w:sz w:val="24"/>
                <w:szCs w:val="24"/>
                <w:lang w:eastAsia="lv-LV"/>
              </w:rPr>
              <w:t>tajām</w:t>
            </w:r>
            <w:r>
              <w:rPr>
                <w:rFonts w:ascii="Times New Roman" w:eastAsia="Times New Roman" w:hAnsi="Times New Roman" w:cs="Times New Roman"/>
                <w:sz w:val="24"/>
                <w:szCs w:val="24"/>
                <w:lang w:eastAsia="lv-LV"/>
              </w:rPr>
              <w:t xml:space="preserve"> norm</w:t>
            </w:r>
            <w:r w:rsidR="00AB634C">
              <w:rPr>
                <w:rFonts w:ascii="Times New Roman" w:eastAsia="Times New Roman" w:hAnsi="Times New Roman" w:cs="Times New Roman"/>
                <w:sz w:val="24"/>
                <w:szCs w:val="24"/>
                <w:lang w:eastAsia="lv-LV"/>
              </w:rPr>
              <w:t>ām</w:t>
            </w:r>
            <w:r>
              <w:rPr>
                <w:rFonts w:ascii="Times New Roman" w:eastAsia="Times New Roman" w:hAnsi="Times New Roman" w:cs="Times New Roman"/>
                <w:sz w:val="24"/>
                <w:szCs w:val="24"/>
                <w:lang w:eastAsia="lv-LV"/>
              </w:rPr>
              <w:t xml:space="preserve"> </w:t>
            </w:r>
            <w:r w:rsidR="00920555">
              <w:rPr>
                <w:rFonts w:ascii="Times New Roman" w:eastAsia="Times New Roman" w:hAnsi="Times New Roman" w:cs="Times New Roman"/>
                <w:sz w:val="24"/>
                <w:szCs w:val="24"/>
                <w:lang w:eastAsia="lv-LV"/>
              </w:rPr>
              <w:t>var tikt sasniegts leģitīmais mērķis. Konkrēt</w:t>
            </w:r>
            <w:r w:rsidR="00AB634C">
              <w:rPr>
                <w:rFonts w:ascii="Times New Roman" w:eastAsia="Times New Roman" w:hAnsi="Times New Roman" w:cs="Times New Roman"/>
                <w:sz w:val="24"/>
                <w:szCs w:val="24"/>
                <w:lang w:eastAsia="lv-LV"/>
              </w:rPr>
              <w:t>o</w:t>
            </w:r>
            <w:r w:rsidR="00920555">
              <w:rPr>
                <w:rFonts w:ascii="Times New Roman" w:eastAsia="Times New Roman" w:hAnsi="Times New Roman" w:cs="Times New Roman"/>
                <w:sz w:val="24"/>
                <w:szCs w:val="24"/>
                <w:lang w:eastAsia="lv-LV"/>
              </w:rPr>
              <w:t xml:space="preserve"> </w:t>
            </w:r>
            <w:r w:rsidR="00AB634C">
              <w:rPr>
                <w:rFonts w:ascii="Times New Roman" w:eastAsia="Times New Roman" w:hAnsi="Times New Roman" w:cs="Times New Roman"/>
                <w:sz w:val="24"/>
                <w:szCs w:val="24"/>
                <w:lang w:eastAsia="lv-LV"/>
              </w:rPr>
              <w:t>prasību</w:t>
            </w:r>
            <w:r w:rsidR="00920555">
              <w:rPr>
                <w:rFonts w:ascii="Times New Roman" w:eastAsia="Times New Roman" w:hAnsi="Times New Roman" w:cs="Times New Roman"/>
                <w:sz w:val="24"/>
                <w:szCs w:val="24"/>
                <w:lang w:eastAsia="lv-LV"/>
              </w:rPr>
              <w:t xml:space="preserve"> leģitīmais mērķis ir nodrošināt </w:t>
            </w:r>
            <w:r w:rsidR="00AB634C">
              <w:rPr>
                <w:rFonts w:ascii="Times New Roman" w:eastAsia="Times New Roman" w:hAnsi="Times New Roman" w:cs="Times New Roman"/>
                <w:sz w:val="24"/>
                <w:szCs w:val="24"/>
                <w:lang w:eastAsia="lv-LV"/>
              </w:rPr>
              <w:t>sabiedrības labklājību un aizsargāt citu cilvēku tiesības, ko paredzēts sasniegt, nodrošinot skaidrās naudas pieejamību iedzīvotājiem (</w:t>
            </w:r>
            <w:r w:rsidR="00735E77">
              <w:rPr>
                <w:rFonts w:ascii="Times New Roman" w:eastAsia="Times New Roman" w:hAnsi="Times New Roman" w:cs="Times New Roman"/>
                <w:sz w:val="24"/>
                <w:szCs w:val="24"/>
                <w:lang w:eastAsia="lv-LV"/>
              </w:rPr>
              <w:t>pakalpojumu sniedzēju</w:t>
            </w:r>
            <w:r w:rsidR="00AB634C">
              <w:rPr>
                <w:rFonts w:ascii="Times New Roman" w:eastAsia="Times New Roman" w:hAnsi="Times New Roman" w:cs="Times New Roman"/>
                <w:sz w:val="24"/>
                <w:szCs w:val="24"/>
                <w:lang w:eastAsia="lv-LV"/>
              </w:rPr>
              <w:t xml:space="preserve"> klientiem) visā Latvijas teritorijā</w:t>
            </w:r>
            <w:r w:rsidR="00920555">
              <w:rPr>
                <w:rFonts w:ascii="Times New Roman" w:eastAsia="Times New Roman" w:hAnsi="Times New Roman" w:cs="Times New Roman"/>
                <w:sz w:val="24"/>
                <w:szCs w:val="24"/>
                <w:lang w:eastAsia="lv-LV"/>
              </w:rPr>
              <w:t xml:space="preserve">. </w:t>
            </w:r>
            <w:r w:rsidR="00044D24">
              <w:rPr>
                <w:rFonts w:ascii="Times New Roman" w:eastAsia="Times New Roman" w:hAnsi="Times New Roman" w:cs="Times New Roman"/>
                <w:sz w:val="24"/>
                <w:szCs w:val="24"/>
                <w:lang w:eastAsia="lv-LV"/>
              </w:rPr>
              <w:t xml:space="preserve">Projektā noteikto </w:t>
            </w:r>
            <w:r w:rsidR="00044D24" w:rsidRPr="006935B0">
              <w:rPr>
                <w:rFonts w:ascii="Times New Roman" w:eastAsia="Times New Roman" w:hAnsi="Times New Roman" w:cs="Times New Roman"/>
                <w:sz w:val="24"/>
                <w:szCs w:val="24"/>
                <w:lang w:eastAsia="lv-LV"/>
              </w:rPr>
              <w:t>skaidrās naudas izmaksas pakalpojuma</w:t>
            </w:r>
            <w:r w:rsidR="00044D24">
              <w:rPr>
                <w:rFonts w:ascii="Times New Roman" w:eastAsia="Times New Roman" w:hAnsi="Times New Roman" w:cs="Times New Roman"/>
                <w:sz w:val="24"/>
                <w:szCs w:val="24"/>
                <w:lang w:eastAsia="lv-LV"/>
              </w:rPr>
              <w:t xml:space="preserve"> prasību skaitlisko vērtību un </w:t>
            </w:r>
            <w:r w:rsidR="00735E77">
              <w:rPr>
                <w:rFonts w:ascii="Times New Roman" w:eastAsia="Times New Roman" w:hAnsi="Times New Roman" w:cs="Times New Roman"/>
                <w:sz w:val="24"/>
                <w:szCs w:val="24"/>
                <w:lang w:eastAsia="lv-LV"/>
              </w:rPr>
              <w:t>piemērošanas izņēmumu</w:t>
            </w:r>
            <w:r w:rsidR="00044D24">
              <w:rPr>
                <w:rFonts w:ascii="Times New Roman" w:eastAsia="Times New Roman" w:hAnsi="Times New Roman" w:cs="Times New Roman"/>
                <w:sz w:val="24"/>
                <w:szCs w:val="24"/>
                <w:lang w:eastAsia="lv-LV"/>
              </w:rPr>
              <w:t xml:space="preserve"> noteikšanas pamatojums un izvēles apsvērumi ir norādīti šīs anotācijas sadaļā "Mērķis un būtība". Latvijas Bankas vērtējumā Projektā noteikto </w:t>
            </w:r>
            <w:r w:rsidR="00920555">
              <w:rPr>
                <w:rFonts w:ascii="Times New Roman" w:eastAsia="Times New Roman" w:hAnsi="Times New Roman" w:cs="Times New Roman"/>
                <w:sz w:val="24"/>
                <w:szCs w:val="24"/>
                <w:lang w:eastAsia="lv-LV"/>
              </w:rPr>
              <w:t>skaidrās naudas izmaksas pakalpojuma</w:t>
            </w:r>
            <w:r w:rsidR="00044D24">
              <w:rPr>
                <w:rFonts w:ascii="Times New Roman" w:eastAsia="Times New Roman" w:hAnsi="Times New Roman" w:cs="Times New Roman"/>
                <w:sz w:val="24"/>
                <w:szCs w:val="24"/>
                <w:lang w:eastAsia="lv-LV"/>
              </w:rPr>
              <w:t xml:space="preserve"> prasību skaitliskās vērtības</w:t>
            </w:r>
            <w:r w:rsidR="00735E77">
              <w:rPr>
                <w:rFonts w:ascii="Times New Roman" w:eastAsia="Times New Roman" w:hAnsi="Times New Roman" w:cs="Times New Roman"/>
                <w:sz w:val="24"/>
                <w:szCs w:val="24"/>
                <w:lang w:eastAsia="lv-LV"/>
              </w:rPr>
              <w:t>, piemērošanas izņēmumi</w:t>
            </w:r>
            <w:r w:rsidR="00044D24">
              <w:rPr>
                <w:rFonts w:ascii="Times New Roman" w:eastAsia="Times New Roman" w:hAnsi="Times New Roman" w:cs="Times New Roman"/>
                <w:sz w:val="24"/>
                <w:szCs w:val="24"/>
                <w:lang w:eastAsia="lv-LV"/>
              </w:rPr>
              <w:t xml:space="preserve"> un </w:t>
            </w:r>
            <w:r w:rsidR="00735E77">
              <w:rPr>
                <w:rFonts w:ascii="Times New Roman" w:eastAsia="Times New Roman" w:hAnsi="Times New Roman" w:cs="Times New Roman"/>
                <w:sz w:val="24"/>
                <w:szCs w:val="24"/>
                <w:lang w:eastAsia="lv-LV"/>
              </w:rPr>
              <w:t>citi piemērošanas nosacījumi</w:t>
            </w:r>
            <w:r w:rsidR="00920555">
              <w:rPr>
                <w:rFonts w:ascii="Times New Roman" w:eastAsia="Times New Roman" w:hAnsi="Times New Roman" w:cs="Times New Roman"/>
                <w:sz w:val="24"/>
                <w:szCs w:val="24"/>
                <w:lang w:eastAsia="lv-LV"/>
              </w:rPr>
              <w:t xml:space="preserve"> ir </w:t>
            </w:r>
            <w:r w:rsidR="00500483">
              <w:rPr>
                <w:rFonts w:ascii="Times New Roman" w:eastAsia="Times New Roman" w:hAnsi="Times New Roman" w:cs="Times New Roman"/>
                <w:sz w:val="24"/>
                <w:szCs w:val="24"/>
                <w:lang w:eastAsia="lv-LV"/>
              </w:rPr>
              <w:t xml:space="preserve">pamatotākais un </w:t>
            </w:r>
            <w:r w:rsidR="00920555">
              <w:rPr>
                <w:rFonts w:ascii="Times New Roman" w:eastAsia="Times New Roman" w:hAnsi="Times New Roman" w:cs="Times New Roman"/>
                <w:sz w:val="24"/>
                <w:szCs w:val="24"/>
                <w:lang w:eastAsia="lv-LV"/>
              </w:rPr>
              <w:t>piemērot</w:t>
            </w:r>
            <w:r w:rsidR="00044D24">
              <w:rPr>
                <w:rFonts w:ascii="Times New Roman" w:eastAsia="Times New Roman" w:hAnsi="Times New Roman" w:cs="Times New Roman"/>
                <w:sz w:val="24"/>
                <w:szCs w:val="24"/>
                <w:lang w:eastAsia="lv-LV"/>
              </w:rPr>
              <w:t>ākai</w:t>
            </w:r>
            <w:r w:rsidR="00920555">
              <w:rPr>
                <w:rFonts w:ascii="Times New Roman" w:eastAsia="Times New Roman" w:hAnsi="Times New Roman" w:cs="Times New Roman"/>
                <w:sz w:val="24"/>
                <w:szCs w:val="24"/>
                <w:lang w:eastAsia="lv-LV"/>
              </w:rPr>
              <w:t>s veids, kādā sasniegt konkrēto leģitīmo mērķi</w:t>
            </w:r>
            <w:r w:rsidR="00BC5AA0">
              <w:rPr>
                <w:rFonts w:ascii="Times New Roman" w:eastAsia="Times New Roman" w:hAnsi="Times New Roman" w:cs="Times New Roman"/>
                <w:sz w:val="24"/>
                <w:szCs w:val="24"/>
                <w:lang w:eastAsia="lv-LV"/>
              </w:rPr>
              <w:t>, kuru</w:t>
            </w:r>
            <w:r w:rsidR="000B1499">
              <w:rPr>
                <w:rFonts w:ascii="Times New Roman" w:eastAsia="Times New Roman" w:hAnsi="Times New Roman" w:cs="Times New Roman"/>
                <w:sz w:val="24"/>
                <w:szCs w:val="24"/>
                <w:lang w:eastAsia="lv-LV"/>
              </w:rPr>
              <w:t xml:space="preserve"> līdzvērtīgā kvalitātē nav iespējams sasniegt</w:t>
            </w:r>
            <w:r w:rsidR="00AB634C">
              <w:rPr>
                <w:rFonts w:ascii="Times New Roman" w:eastAsia="Times New Roman" w:hAnsi="Times New Roman" w:cs="Times New Roman"/>
                <w:sz w:val="24"/>
                <w:szCs w:val="24"/>
                <w:lang w:eastAsia="lv-LV"/>
              </w:rPr>
              <w:t xml:space="preserve"> ar citiem, </w:t>
            </w:r>
            <w:r w:rsidR="00735E77">
              <w:rPr>
                <w:rFonts w:ascii="Times New Roman" w:eastAsia="Times New Roman" w:hAnsi="Times New Roman" w:cs="Times New Roman"/>
                <w:sz w:val="24"/>
                <w:szCs w:val="24"/>
                <w:lang w:eastAsia="lv-LV"/>
              </w:rPr>
              <w:t>pakalpojumu sniedzēju</w:t>
            </w:r>
            <w:r w:rsidR="00AB634C">
              <w:rPr>
                <w:rFonts w:ascii="Times New Roman" w:eastAsia="Times New Roman" w:hAnsi="Times New Roman" w:cs="Times New Roman"/>
                <w:sz w:val="24"/>
                <w:szCs w:val="24"/>
                <w:lang w:eastAsia="lv-LV"/>
              </w:rPr>
              <w:t xml:space="preserve"> tiesīb</w:t>
            </w:r>
            <w:r w:rsidR="00A44CC5">
              <w:rPr>
                <w:rFonts w:ascii="Times New Roman" w:eastAsia="Times New Roman" w:hAnsi="Times New Roman" w:cs="Times New Roman"/>
                <w:sz w:val="24"/>
                <w:szCs w:val="24"/>
                <w:lang w:eastAsia="lv-LV"/>
              </w:rPr>
              <w:t>as</w:t>
            </w:r>
            <w:r w:rsidR="00AB634C">
              <w:rPr>
                <w:rFonts w:ascii="Times New Roman" w:eastAsia="Times New Roman" w:hAnsi="Times New Roman" w:cs="Times New Roman"/>
                <w:sz w:val="24"/>
                <w:szCs w:val="24"/>
                <w:lang w:eastAsia="lv-LV"/>
              </w:rPr>
              <w:t xml:space="preserve"> mazāk ierobežojošiem līdzekļiem</w:t>
            </w:r>
            <w:r w:rsidR="000B1499">
              <w:rPr>
                <w:rFonts w:ascii="Times New Roman" w:eastAsia="Times New Roman" w:hAnsi="Times New Roman" w:cs="Times New Roman"/>
                <w:sz w:val="24"/>
                <w:szCs w:val="24"/>
                <w:lang w:eastAsia="lv-LV"/>
              </w:rPr>
              <w:t xml:space="preserve">. </w:t>
            </w:r>
          </w:p>
          <w:p w14:paraId="647C4F7B" w14:textId="77777777" w:rsidR="00500483" w:rsidRDefault="00500483" w:rsidP="00BC5AA0">
            <w:pPr>
              <w:spacing w:after="0" w:line="240" w:lineRule="auto"/>
              <w:jc w:val="both"/>
              <w:rPr>
                <w:rFonts w:ascii="Times New Roman" w:eastAsia="Times New Roman" w:hAnsi="Times New Roman" w:cs="Times New Roman"/>
                <w:sz w:val="24"/>
                <w:szCs w:val="24"/>
                <w:lang w:eastAsia="lv-LV"/>
              </w:rPr>
            </w:pPr>
          </w:p>
          <w:p w14:paraId="245EFAB1" w14:textId="0371A183" w:rsidR="00500483" w:rsidRDefault="00500483" w:rsidP="00BC5AA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Turklāt Latvijas Bankas rīcībā nav informācijas, kas liecinātu par to, ka kād</w:t>
            </w:r>
            <w:r w:rsidR="006849BE">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no </w:t>
            </w:r>
            <w:r w:rsidR="006849BE">
              <w:rPr>
                <w:rFonts w:ascii="Times New Roman" w:eastAsia="Times New Roman" w:hAnsi="Times New Roman" w:cs="Times New Roman"/>
                <w:sz w:val="24"/>
                <w:szCs w:val="24"/>
                <w:lang w:eastAsia="lv-LV"/>
              </w:rPr>
              <w:t>pakalpojumu sniedzējiem</w:t>
            </w:r>
            <w:r>
              <w:rPr>
                <w:rFonts w:ascii="Times New Roman" w:eastAsia="Times New Roman" w:hAnsi="Times New Roman" w:cs="Times New Roman"/>
                <w:sz w:val="24"/>
                <w:szCs w:val="24"/>
                <w:lang w:eastAsia="lv-LV"/>
              </w:rPr>
              <w:t xml:space="preserve"> nespētu </w:t>
            </w:r>
            <w:r w:rsidR="000C0955">
              <w:rPr>
                <w:rFonts w:ascii="Times New Roman" w:eastAsia="Times New Roman" w:hAnsi="Times New Roman" w:cs="Times New Roman"/>
                <w:sz w:val="24"/>
                <w:szCs w:val="24"/>
                <w:lang w:eastAsia="lv-LV"/>
              </w:rPr>
              <w:t>izpildīt</w:t>
            </w:r>
            <w:r>
              <w:rPr>
                <w:rFonts w:ascii="Times New Roman" w:eastAsia="Times New Roman" w:hAnsi="Times New Roman" w:cs="Times New Roman"/>
                <w:sz w:val="24"/>
                <w:szCs w:val="24"/>
                <w:lang w:eastAsia="lv-LV"/>
              </w:rPr>
              <w:t xml:space="preserve"> Projekta </w:t>
            </w:r>
            <w:r w:rsidR="004966C5">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w:t>
            </w:r>
            <w:r w:rsidR="007253F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punktā noteiktās skaidrās naudas izmaksas pakalpojuma prasību skaitliskās vērtības vai </w:t>
            </w:r>
            <w:r w:rsidR="00957016">
              <w:rPr>
                <w:rFonts w:ascii="Times New Roman" w:eastAsia="Times New Roman" w:hAnsi="Times New Roman" w:cs="Times New Roman"/>
                <w:sz w:val="24"/>
                <w:szCs w:val="24"/>
                <w:lang w:eastAsia="lv-LV"/>
              </w:rPr>
              <w:t xml:space="preserve">nespētu tās ievērot, rīkojoties Projekta </w:t>
            </w:r>
            <w:r w:rsidR="004966C5">
              <w:rPr>
                <w:rFonts w:ascii="Times New Roman" w:eastAsia="Times New Roman" w:hAnsi="Times New Roman" w:cs="Times New Roman"/>
                <w:sz w:val="24"/>
                <w:szCs w:val="24"/>
                <w:lang w:eastAsia="lv-LV"/>
              </w:rPr>
              <w:t>6</w:t>
            </w:r>
            <w:r w:rsidR="00957016">
              <w:rPr>
                <w:rFonts w:ascii="Times New Roman" w:eastAsia="Times New Roman" w:hAnsi="Times New Roman" w:cs="Times New Roman"/>
                <w:sz w:val="24"/>
                <w:szCs w:val="24"/>
                <w:lang w:eastAsia="lv-LV"/>
              </w:rPr>
              <w:t>.</w:t>
            </w:r>
            <w:r w:rsidR="007253F7">
              <w:rPr>
                <w:rFonts w:ascii="Times New Roman" w:eastAsia="Times New Roman" w:hAnsi="Times New Roman" w:cs="Times New Roman"/>
                <w:sz w:val="24"/>
                <w:szCs w:val="24"/>
                <w:lang w:eastAsia="lv-LV"/>
              </w:rPr>
              <w:t> </w:t>
            </w:r>
            <w:r w:rsidR="006849BE">
              <w:rPr>
                <w:rFonts w:ascii="Times New Roman" w:eastAsia="Times New Roman" w:hAnsi="Times New Roman" w:cs="Times New Roman"/>
                <w:sz w:val="24"/>
                <w:szCs w:val="24"/>
                <w:lang w:eastAsia="lv-LV"/>
              </w:rPr>
              <w:t xml:space="preserve">un </w:t>
            </w:r>
            <w:r w:rsidR="004966C5">
              <w:rPr>
                <w:rFonts w:ascii="Times New Roman" w:eastAsia="Times New Roman" w:hAnsi="Times New Roman" w:cs="Times New Roman"/>
                <w:sz w:val="24"/>
                <w:szCs w:val="24"/>
                <w:lang w:eastAsia="lv-LV"/>
              </w:rPr>
              <w:t>7</w:t>
            </w:r>
            <w:r w:rsidR="006849BE">
              <w:rPr>
                <w:rFonts w:ascii="Times New Roman" w:eastAsia="Times New Roman" w:hAnsi="Times New Roman" w:cs="Times New Roman"/>
                <w:sz w:val="24"/>
                <w:szCs w:val="24"/>
                <w:lang w:eastAsia="lv-LV"/>
              </w:rPr>
              <w:t>.</w:t>
            </w:r>
            <w:r w:rsidR="007253F7">
              <w:rPr>
                <w:rFonts w:ascii="Times New Roman" w:eastAsia="Times New Roman" w:hAnsi="Times New Roman" w:cs="Times New Roman"/>
                <w:sz w:val="24"/>
                <w:szCs w:val="24"/>
                <w:lang w:eastAsia="lv-LV"/>
              </w:rPr>
              <w:t> </w:t>
            </w:r>
            <w:r w:rsidR="00957016">
              <w:rPr>
                <w:rFonts w:ascii="Times New Roman" w:eastAsia="Times New Roman" w:hAnsi="Times New Roman" w:cs="Times New Roman"/>
                <w:sz w:val="24"/>
                <w:szCs w:val="24"/>
                <w:lang w:eastAsia="lv-LV"/>
              </w:rPr>
              <w:t xml:space="preserve">punktā noteikto </w:t>
            </w:r>
            <w:r w:rsidR="006849BE">
              <w:rPr>
                <w:rFonts w:ascii="Times New Roman" w:eastAsia="Times New Roman" w:hAnsi="Times New Roman" w:cs="Times New Roman"/>
                <w:sz w:val="24"/>
                <w:szCs w:val="24"/>
                <w:lang w:eastAsia="lv-LV"/>
              </w:rPr>
              <w:t>izņēmumu</w:t>
            </w:r>
            <w:r w:rsidR="00957016">
              <w:rPr>
                <w:rFonts w:ascii="Times New Roman" w:eastAsia="Times New Roman" w:hAnsi="Times New Roman" w:cs="Times New Roman"/>
                <w:sz w:val="24"/>
                <w:szCs w:val="24"/>
                <w:lang w:eastAsia="lv-LV"/>
              </w:rPr>
              <w:t xml:space="preserve"> ietvaros.</w:t>
            </w:r>
            <w:r w:rsidR="000C095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 </w:t>
            </w:r>
          </w:p>
          <w:p w14:paraId="33E24CC0" w14:textId="7EC2A3AE" w:rsidR="001D2E36" w:rsidRPr="004F4456" w:rsidRDefault="001D2E36" w:rsidP="00BC5AA0">
            <w:pPr>
              <w:spacing w:after="0" w:line="240" w:lineRule="auto"/>
              <w:jc w:val="both"/>
              <w:rPr>
                <w:rFonts w:ascii="Times New Roman" w:eastAsia="Times New Roman" w:hAnsi="Times New Roman" w:cs="Times New Roman"/>
                <w:sz w:val="24"/>
                <w:szCs w:val="24"/>
                <w:lang w:eastAsia="lv-LV"/>
              </w:rPr>
            </w:pPr>
          </w:p>
        </w:tc>
      </w:tr>
      <w:tr w:rsidR="000B4E0A" w:rsidRPr="000B4E0A" w14:paraId="0F9AEA15" w14:textId="77777777" w:rsidTr="14671AA3">
        <w:trPr>
          <w:trHeight w:val="567"/>
        </w:trPr>
        <w:tc>
          <w:tcPr>
            <w:tcW w:w="882" w:type="pct"/>
            <w:shd w:val="clear" w:color="auto" w:fill="auto"/>
            <w:hideMark/>
          </w:tcPr>
          <w:p w14:paraId="2794F95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192DB58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099AB83E" w14:textId="240C6993" w:rsidR="00CA28AB" w:rsidRPr="006F65E9" w:rsidRDefault="003A2991"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w:t>
            </w:r>
            <w:r w:rsidR="00493EBE">
              <w:rPr>
                <w:rFonts w:ascii="Times New Roman" w:eastAsia="Times New Roman" w:hAnsi="Times New Roman" w:cs="Times New Roman"/>
                <w:sz w:val="24"/>
                <w:szCs w:val="24"/>
                <w:lang w:eastAsia="lv-LV"/>
              </w:rPr>
              <w:t>jāizdod</w:t>
            </w:r>
            <w:r w:rsidR="006249CB">
              <w:rPr>
                <w:rFonts w:ascii="Times New Roman" w:eastAsia="Times New Roman" w:hAnsi="Times New Roman" w:cs="Times New Roman"/>
                <w:sz w:val="24"/>
                <w:szCs w:val="24"/>
                <w:lang w:eastAsia="lv-LV"/>
              </w:rPr>
              <w:t xml:space="preserve"> </w:t>
            </w:r>
            <w:r w:rsidR="006249CB" w:rsidRPr="006D298B">
              <w:rPr>
                <w:rFonts w:ascii="Times New Roman" w:eastAsia="Times New Roman" w:hAnsi="Times New Roman" w:cs="Times New Roman"/>
                <w:sz w:val="24"/>
                <w:szCs w:val="24"/>
                <w:lang w:eastAsia="lv-LV"/>
              </w:rPr>
              <w:t>līdz 2024.</w:t>
            </w:r>
            <w:r w:rsidR="007253F7" w:rsidRPr="006D298B">
              <w:rPr>
                <w:rFonts w:ascii="Times New Roman" w:eastAsia="Times New Roman" w:hAnsi="Times New Roman" w:cs="Times New Roman"/>
                <w:sz w:val="24"/>
                <w:szCs w:val="24"/>
                <w:lang w:eastAsia="lv-LV"/>
              </w:rPr>
              <w:t> </w:t>
            </w:r>
            <w:r w:rsidR="006249CB" w:rsidRPr="006D298B">
              <w:rPr>
                <w:rFonts w:ascii="Times New Roman" w:eastAsia="Times New Roman" w:hAnsi="Times New Roman" w:cs="Times New Roman"/>
                <w:sz w:val="24"/>
                <w:szCs w:val="24"/>
                <w:lang w:eastAsia="lv-LV"/>
              </w:rPr>
              <w:t>gada 1.</w:t>
            </w:r>
            <w:r w:rsidR="007253F7" w:rsidRPr="006D298B">
              <w:rPr>
                <w:rFonts w:ascii="Times New Roman" w:eastAsia="Times New Roman" w:hAnsi="Times New Roman" w:cs="Times New Roman"/>
                <w:sz w:val="24"/>
                <w:szCs w:val="24"/>
                <w:lang w:eastAsia="lv-LV"/>
              </w:rPr>
              <w:t> </w:t>
            </w:r>
            <w:r w:rsidR="00F7345E" w:rsidRPr="006D298B">
              <w:rPr>
                <w:rFonts w:ascii="Times New Roman" w:eastAsia="Times New Roman" w:hAnsi="Times New Roman" w:cs="Times New Roman"/>
                <w:sz w:val="24"/>
                <w:szCs w:val="24"/>
                <w:lang w:eastAsia="lv-LV"/>
              </w:rPr>
              <w:t>novembrim</w:t>
            </w:r>
            <w:r w:rsidR="007253F7" w:rsidRPr="006D298B">
              <w:rPr>
                <w:rFonts w:ascii="Times New Roman" w:eastAsia="Times New Roman" w:hAnsi="Times New Roman" w:cs="Times New Roman"/>
                <w:sz w:val="24"/>
                <w:szCs w:val="24"/>
                <w:lang w:eastAsia="lv-LV"/>
              </w:rPr>
              <w:t>,</w:t>
            </w:r>
            <w:r w:rsidR="006249CB" w:rsidRPr="006D298B">
              <w:rPr>
                <w:rFonts w:ascii="Times New Roman" w:eastAsia="Times New Roman" w:hAnsi="Times New Roman" w:cs="Times New Roman"/>
                <w:sz w:val="24"/>
                <w:szCs w:val="24"/>
                <w:lang w:eastAsia="lv-LV"/>
              </w:rPr>
              <w:t xml:space="preserve"> un </w:t>
            </w:r>
            <w:r w:rsidR="00493EBE" w:rsidRPr="006D298B">
              <w:rPr>
                <w:rFonts w:ascii="Times New Roman" w:eastAsia="Times New Roman" w:hAnsi="Times New Roman" w:cs="Times New Roman"/>
                <w:sz w:val="24"/>
                <w:szCs w:val="24"/>
                <w:lang w:eastAsia="lv-LV"/>
              </w:rPr>
              <w:t xml:space="preserve">tie </w:t>
            </w:r>
            <w:r w:rsidRPr="006D298B">
              <w:rPr>
                <w:rFonts w:ascii="Times New Roman" w:eastAsia="Times New Roman" w:hAnsi="Times New Roman" w:cs="Times New Roman"/>
                <w:sz w:val="24"/>
                <w:szCs w:val="24"/>
                <w:lang w:eastAsia="lv-LV"/>
              </w:rPr>
              <w:t>stāsies spēkā 2025.</w:t>
            </w:r>
            <w:r w:rsidR="00772A4A" w:rsidRPr="006D298B">
              <w:rPr>
                <w:rFonts w:ascii="Times New Roman" w:eastAsia="Times New Roman" w:hAnsi="Times New Roman" w:cs="Times New Roman"/>
                <w:sz w:val="24"/>
                <w:szCs w:val="24"/>
                <w:lang w:eastAsia="lv-LV"/>
              </w:rPr>
              <w:t> </w:t>
            </w:r>
            <w:r w:rsidRPr="006D298B">
              <w:rPr>
                <w:rFonts w:ascii="Times New Roman" w:eastAsia="Times New Roman" w:hAnsi="Times New Roman" w:cs="Times New Roman"/>
                <w:sz w:val="24"/>
                <w:szCs w:val="24"/>
                <w:lang w:eastAsia="lv-LV"/>
              </w:rPr>
              <w:t>gada 1.</w:t>
            </w:r>
            <w:r w:rsidR="007253F7" w:rsidRPr="006D298B">
              <w:rPr>
                <w:rFonts w:ascii="Times New Roman" w:eastAsia="Times New Roman" w:hAnsi="Times New Roman" w:cs="Times New Roman"/>
                <w:sz w:val="24"/>
                <w:szCs w:val="24"/>
                <w:lang w:eastAsia="lv-LV"/>
              </w:rPr>
              <w:t> </w:t>
            </w:r>
            <w:r w:rsidRPr="006D298B">
              <w:rPr>
                <w:rFonts w:ascii="Times New Roman" w:eastAsia="Times New Roman" w:hAnsi="Times New Roman" w:cs="Times New Roman"/>
                <w:sz w:val="24"/>
                <w:szCs w:val="24"/>
                <w:lang w:eastAsia="lv-LV"/>
              </w:rPr>
              <w:t>janvārī</w:t>
            </w:r>
            <w:r>
              <w:rPr>
                <w:rFonts w:ascii="Times New Roman" w:eastAsia="Times New Roman" w:hAnsi="Times New Roman" w:cs="Times New Roman"/>
                <w:sz w:val="24"/>
                <w:szCs w:val="24"/>
                <w:lang w:eastAsia="lv-LV"/>
              </w:rPr>
              <w:t>.</w:t>
            </w:r>
          </w:p>
        </w:tc>
      </w:tr>
      <w:tr w:rsidR="000B4E0A" w:rsidRPr="000B4E0A" w14:paraId="5A387B97" w14:textId="77777777" w:rsidTr="14671AA3">
        <w:trPr>
          <w:trHeight w:val="567"/>
        </w:trPr>
        <w:tc>
          <w:tcPr>
            <w:tcW w:w="882" w:type="pct"/>
            <w:shd w:val="clear" w:color="auto" w:fill="auto"/>
            <w:hideMark/>
          </w:tcPr>
          <w:p w14:paraId="4512ED0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21B6D9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71475FF0" w14:textId="453FD08E" w:rsidR="00E53DE9" w:rsidRPr="006F65E9" w:rsidRDefault="00FE673B" w:rsidP="003A2991">
            <w:pPr>
              <w:spacing w:after="0" w:line="240" w:lineRule="auto"/>
              <w:jc w:val="both"/>
              <w:rPr>
                <w:rFonts w:ascii="Times New Roman" w:eastAsia="Times New Roman" w:hAnsi="Times New Roman" w:cs="Times New Roman"/>
                <w:sz w:val="24"/>
                <w:szCs w:val="24"/>
                <w:lang w:eastAsia="lv-LV"/>
              </w:rPr>
            </w:pPr>
            <w:r w:rsidRPr="00FE673B">
              <w:rPr>
                <w:rFonts w:ascii="Times New Roman" w:eastAsia="Times New Roman" w:hAnsi="Times New Roman" w:cs="Times New Roman"/>
                <w:sz w:val="24"/>
                <w:szCs w:val="24"/>
                <w:lang w:eastAsia="lv-LV"/>
              </w:rPr>
              <w:t>Nav paredzama būtiska ietekme uz Latvijas Bankas budžetu</w:t>
            </w:r>
            <w:r w:rsidR="00A44CC5">
              <w:rPr>
                <w:rFonts w:ascii="Times New Roman" w:eastAsia="Times New Roman" w:hAnsi="Times New Roman" w:cs="Times New Roman"/>
                <w:sz w:val="24"/>
                <w:szCs w:val="24"/>
                <w:lang w:eastAsia="lv-LV"/>
              </w:rPr>
              <w:t xml:space="preserve">, jo prasību izpildes </w:t>
            </w:r>
            <w:r w:rsidR="00725A5A">
              <w:rPr>
                <w:rFonts w:ascii="Times New Roman" w:eastAsia="Times New Roman" w:hAnsi="Times New Roman" w:cs="Times New Roman"/>
                <w:sz w:val="24"/>
                <w:szCs w:val="24"/>
                <w:lang w:eastAsia="lv-LV"/>
              </w:rPr>
              <w:t xml:space="preserve">pārbaudi </w:t>
            </w:r>
            <w:r w:rsidR="00A44CC5">
              <w:rPr>
                <w:rFonts w:ascii="Times New Roman" w:eastAsia="Times New Roman" w:hAnsi="Times New Roman" w:cs="Times New Roman"/>
                <w:sz w:val="24"/>
                <w:szCs w:val="24"/>
                <w:lang w:eastAsia="lv-LV"/>
              </w:rPr>
              <w:t>plānots īstenot esošo resursu ietvaros.</w:t>
            </w:r>
          </w:p>
        </w:tc>
      </w:tr>
      <w:tr w:rsidR="000B4E0A" w:rsidRPr="000B4E0A" w14:paraId="3EC01A7E" w14:textId="77777777" w:rsidTr="14671AA3">
        <w:trPr>
          <w:trHeight w:val="567"/>
        </w:trPr>
        <w:tc>
          <w:tcPr>
            <w:tcW w:w="882" w:type="pct"/>
            <w:shd w:val="clear" w:color="auto" w:fill="auto"/>
            <w:hideMark/>
          </w:tcPr>
          <w:p w14:paraId="43EA34E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0AFD8FF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428ED061" w14:textId="1360BEB0" w:rsidR="007E4441" w:rsidRDefault="00543080"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w:t>
            </w:r>
            <w:r w:rsidR="000A7943" w:rsidRPr="0077749C">
              <w:rPr>
                <w:rFonts w:ascii="Times New Roman" w:eastAsia="Times New Roman" w:hAnsi="Times New Roman" w:cs="Times New Roman"/>
                <w:sz w:val="24"/>
                <w:szCs w:val="24"/>
                <w:lang w:eastAsia="lv-LV"/>
              </w:rPr>
              <w:t>inimāl</w:t>
            </w:r>
            <w:r>
              <w:rPr>
                <w:rFonts w:ascii="Times New Roman" w:eastAsia="Times New Roman" w:hAnsi="Times New Roman" w:cs="Times New Roman"/>
                <w:sz w:val="24"/>
                <w:szCs w:val="24"/>
                <w:lang w:eastAsia="lv-LV"/>
              </w:rPr>
              <w:t>o</w:t>
            </w:r>
            <w:r w:rsidR="000A7943" w:rsidRPr="0077749C">
              <w:rPr>
                <w:rFonts w:ascii="Times New Roman" w:eastAsia="Times New Roman" w:hAnsi="Times New Roman" w:cs="Times New Roman"/>
                <w:sz w:val="24"/>
                <w:szCs w:val="24"/>
                <w:lang w:eastAsia="lv-LV"/>
              </w:rPr>
              <w:t xml:space="preserve"> prasīb</w:t>
            </w:r>
            <w:r>
              <w:rPr>
                <w:rFonts w:ascii="Times New Roman" w:eastAsia="Times New Roman" w:hAnsi="Times New Roman" w:cs="Times New Roman"/>
                <w:sz w:val="24"/>
                <w:szCs w:val="24"/>
                <w:lang w:eastAsia="lv-LV"/>
              </w:rPr>
              <w:t>u</w:t>
            </w:r>
            <w:r w:rsidR="000A7943" w:rsidRPr="0077749C">
              <w:rPr>
                <w:rFonts w:ascii="Times New Roman" w:eastAsia="Times New Roman" w:hAnsi="Times New Roman" w:cs="Times New Roman"/>
                <w:sz w:val="24"/>
                <w:szCs w:val="24"/>
                <w:lang w:eastAsia="lv-LV"/>
              </w:rPr>
              <w:t xml:space="preserve"> skaidrās naudas izmaksas pakalpojuma nodrošināšanai</w:t>
            </w:r>
            <w:r>
              <w:rPr>
                <w:rFonts w:ascii="Times New Roman" w:eastAsia="Times New Roman" w:hAnsi="Times New Roman" w:cs="Times New Roman"/>
                <w:sz w:val="24"/>
                <w:szCs w:val="24"/>
                <w:lang w:eastAsia="lv-LV"/>
              </w:rPr>
              <w:t xml:space="preserve"> noteikšana</w:t>
            </w:r>
            <w:r w:rsidR="000A7943" w:rsidRPr="0077749C">
              <w:rPr>
                <w:rFonts w:ascii="Times New Roman" w:eastAsia="Times New Roman" w:hAnsi="Times New Roman" w:cs="Times New Roman"/>
                <w:sz w:val="24"/>
                <w:szCs w:val="24"/>
                <w:lang w:eastAsia="lv-LV"/>
              </w:rPr>
              <w:t xml:space="preserve"> </w:t>
            </w:r>
            <w:r w:rsidR="001B525C">
              <w:rPr>
                <w:rFonts w:ascii="Times New Roman" w:eastAsia="Times New Roman" w:hAnsi="Times New Roman" w:cs="Times New Roman"/>
                <w:sz w:val="24"/>
                <w:szCs w:val="24"/>
                <w:lang w:eastAsia="lv-LV"/>
              </w:rPr>
              <w:t>pakalpojumu sniedzējiem</w:t>
            </w:r>
            <w:r>
              <w:rPr>
                <w:rFonts w:ascii="Times New Roman" w:eastAsia="Times New Roman" w:hAnsi="Times New Roman" w:cs="Times New Roman"/>
                <w:sz w:val="24"/>
                <w:szCs w:val="24"/>
                <w:lang w:eastAsia="lv-LV"/>
              </w:rPr>
              <w:t xml:space="preserve"> </w:t>
            </w:r>
            <w:r w:rsidR="000A7943" w:rsidRPr="0077749C">
              <w:rPr>
                <w:rFonts w:ascii="Times New Roman" w:eastAsia="Times New Roman" w:hAnsi="Times New Roman" w:cs="Times New Roman"/>
                <w:sz w:val="24"/>
                <w:szCs w:val="24"/>
                <w:lang w:eastAsia="lv-LV"/>
              </w:rPr>
              <w:t>nozīmē arī turpmākus ieguldījumus bankomātu tīkla uzturēšanā</w:t>
            </w:r>
            <w:r w:rsidR="001B405E" w:rsidRPr="0077749C">
              <w:rPr>
                <w:rFonts w:ascii="Times New Roman" w:eastAsia="Times New Roman" w:hAnsi="Times New Roman" w:cs="Times New Roman"/>
                <w:sz w:val="24"/>
                <w:szCs w:val="24"/>
                <w:lang w:eastAsia="lv-LV"/>
              </w:rPr>
              <w:t>.</w:t>
            </w:r>
            <w:r w:rsidR="001B405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w:t>
            </w:r>
            <w:r w:rsidRPr="0073784D">
              <w:rPr>
                <w:rFonts w:ascii="Times New Roman" w:eastAsia="Times New Roman" w:hAnsi="Times New Roman" w:cs="Times New Roman"/>
                <w:sz w:val="24"/>
                <w:szCs w:val="24"/>
                <w:lang w:eastAsia="lv-LV"/>
              </w:rPr>
              <w:t xml:space="preserve">kaidrās naudas izmaksas pakalpojums un tā rentabilitāte pēc būtības nebūtu vērtējami atrauti no kopējā </w:t>
            </w:r>
            <w:r w:rsidR="001B525C">
              <w:rPr>
                <w:rFonts w:ascii="Times New Roman" w:eastAsia="Times New Roman" w:hAnsi="Times New Roman" w:cs="Times New Roman"/>
                <w:sz w:val="24"/>
                <w:szCs w:val="24"/>
                <w:lang w:eastAsia="lv-LV"/>
              </w:rPr>
              <w:t>pakalpojumu sniedzēja</w:t>
            </w:r>
            <w:r w:rsidRPr="0073784D">
              <w:rPr>
                <w:rFonts w:ascii="Times New Roman" w:eastAsia="Times New Roman" w:hAnsi="Times New Roman" w:cs="Times New Roman"/>
                <w:sz w:val="24"/>
                <w:szCs w:val="24"/>
                <w:lang w:eastAsia="lv-LV"/>
              </w:rPr>
              <w:t xml:space="preserve"> nodrošinātā finanšu pakalpojumu klāsta un </w:t>
            </w:r>
            <w:r w:rsidR="001B525C">
              <w:rPr>
                <w:rFonts w:ascii="Times New Roman" w:eastAsia="Times New Roman" w:hAnsi="Times New Roman" w:cs="Times New Roman"/>
                <w:sz w:val="24"/>
                <w:szCs w:val="24"/>
                <w:lang w:eastAsia="lv-LV"/>
              </w:rPr>
              <w:t>pakalpojumu sniedzēja</w:t>
            </w:r>
            <w:r w:rsidRPr="0073784D">
              <w:rPr>
                <w:rFonts w:ascii="Times New Roman" w:eastAsia="Times New Roman" w:hAnsi="Times New Roman" w:cs="Times New Roman"/>
                <w:sz w:val="24"/>
                <w:szCs w:val="24"/>
                <w:lang w:eastAsia="lv-LV"/>
              </w:rPr>
              <w:t xml:space="preserve"> darbības rentabilitātes</w:t>
            </w:r>
            <w:r w:rsidR="00A5733A">
              <w:rPr>
                <w:rFonts w:ascii="Times New Roman" w:eastAsia="Times New Roman" w:hAnsi="Times New Roman" w:cs="Times New Roman"/>
                <w:sz w:val="24"/>
                <w:szCs w:val="24"/>
                <w:lang w:eastAsia="lv-LV"/>
              </w:rPr>
              <w:t>.</w:t>
            </w:r>
            <w:r w:rsidRPr="0073784D">
              <w:rPr>
                <w:rFonts w:ascii="Times New Roman" w:eastAsia="Times New Roman" w:hAnsi="Times New Roman" w:cs="Times New Roman"/>
                <w:sz w:val="24"/>
                <w:szCs w:val="24"/>
                <w:lang w:eastAsia="lv-LV"/>
              </w:rPr>
              <w:t xml:space="preserve"> </w:t>
            </w:r>
            <w:r w:rsidR="00A5733A">
              <w:rPr>
                <w:rFonts w:ascii="Times New Roman" w:eastAsia="Times New Roman" w:hAnsi="Times New Roman" w:cs="Times New Roman"/>
                <w:sz w:val="24"/>
                <w:szCs w:val="24"/>
                <w:lang w:eastAsia="lv-LV"/>
              </w:rPr>
              <w:t>T</w:t>
            </w:r>
            <w:r w:rsidRPr="0073784D">
              <w:rPr>
                <w:rFonts w:ascii="Times New Roman" w:eastAsia="Times New Roman" w:hAnsi="Times New Roman" w:cs="Times New Roman"/>
                <w:sz w:val="24"/>
                <w:szCs w:val="24"/>
                <w:lang w:eastAsia="lv-LV"/>
              </w:rPr>
              <w:t>urklāt katra</w:t>
            </w:r>
            <w:r w:rsidR="001B525C">
              <w:rPr>
                <w:rFonts w:ascii="Times New Roman" w:eastAsia="Times New Roman" w:hAnsi="Times New Roman" w:cs="Times New Roman"/>
                <w:sz w:val="24"/>
                <w:szCs w:val="24"/>
                <w:lang w:eastAsia="lv-LV"/>
              </w:rPr>
              <w:t>m</w:t>
            </w:r>
            <w:r w:rsidRPr="0073784D">
              <w:rPr>
                <w:rFonts w:ascii="Times New Roman" w:eastAsia="Times New Roman" w:hAnsi="Times New Roman" w:cs="Times New Roman"/>
                <w:sz w:val="24"/>
                <w:szCs w:val="24"/>
                <w:lang w:eastAsia="lv-LV"/>
              </w:rPr>
              <w:t xml:space="preserve"> </w:t>
            </w:r>
            <w:r w:rsidR="001B525C">
              <w:rPr>
                <w:rFonts w:ascii="Times New Roman" w:eastAsia="Times New Roman" w:hAnsi="Times New Roman" w:cs="Times New Roman"/>
                <w:sz w:val="24"/>
                <w:szCs w:val="24"/>
                <w:lang w:eastAsia="lv-LV"/>
              </w:rPr>
              <w:t>pakalpojumu sniedzējam</w:t>
            </w:r>
            <w:r w:rsidRPr="0073784D">
              <w:rPr>
                <w:rFonts w:ascii="Times New Roman" w:eastAsia="Times New Roman" w:hAnsi="Times New Roman" w:cs="Times New Roman"/>
                <w:sz w:val="24"/>
                <w:szCs w:val="24"/>
                <w:lang w:eastAsia="lv-LV"/>
              </w:rPr>
              <w:t xml:space="preserve"> var būt atšķirīgas nostādnes jautājumā par to, </w:t>
            </w:r>
            <w:r w:rsidR="00A5733A">
              <w:rPr>
                <w:rFonts w:ascii="Times New Roman" w:eastAsia="Times New Roman" w:hAnsi="Times New Roman" w:cs="Times New Roman"/>
                <w:sz w:val="24"/>
                <w:szCs w:val="24"/>
                <w:lang w:eastAsia="lv-LV"/>
              </w:rPr>
              <w:t xml:space="preserve">no kuriem avotiem </w:t>
            </w:r>
            <w:r w:rsidRPr="0073784D">
              <w:rPr>
                <w:rFonts w:ascii="Times New Roman" w:eastAsia="Times New Roman" w:hAnsi="Times New Roman" w:cs="Times New Roman"/>
                <w:sz w:val="24"/>
                <w:szCs w:val="24"/>
                <w:lang w:eastAsia="lv-LV"/>
              </w:rPr>
              <w:t>tiek finansēt</w:t>
            </w:r>
            <w:r w:rsidR="00980095">
              <w:rPr>
                <w:rFonts w:ascii="Times New Roman" w:eastAsia="Times New Roman" w:hAnsi="Times New Roman" w:cs="Times New Roman"/>
                <w:sz w:val="24"/>
                <w:szCs w:val="24"/>
                <w:lang w:eastAsia="lv-LV"/>
              </w:rPr>
              <w:t>a</w:t>
            </w:r>
            <w:r w:rsidRPr="0073784D">
              <w:rPr>
                <w:rFonts w:ascii="Times New Roman" w:eastAsia="Times New Roman" w:hAnsi="Times New Roman" w:cs="Times New Roman"/>
                <w:sz w:val="24"/>
                <w:szCs w:val="24"/>
                <w:lang w:eastAsia="lv-LV"/>
              </w:rPr>
              <w:t xml:space="preserve"> skaidrās naudas izmaksas pakalpojuma nodrošināšana</w:t>
            </w:r>
            <w:r w:rsidR="0073784D">
              <w:rPr>
                <w:rFonts w:ascii="Times New Roman" w:eastAsia="Times New Roman" w:hAnsi="Times New Roman" w:cs="Times New Roman"/>
                <w:sz w:val="24"/>
                <w:szCs w:val="24"/>
                <w:lang w:eastAsia="lv-LV"/>
              </w:rPr>
              <w:t>,</w:t>
            </w:r>
            <w:r w:rsidRPr="0073784D">
              <w:rPr>
                <w:rFonts w:ascii="Times New Roman" w:eastAsia="Times New Roman" w:hAnsi="Times New Roman" w:cs="Times New Roman"/>
                <w:sz w:val="24"/>
                <w:szCs w:val="24"/>
                <w:lang w:eastAsia="lv-LV"/>
              </w:rPr>
              <w:t xml:space="preserve"> </w:t>
            </w:r>
            <w:r w:rsidR="00980095">
              <w:rPr>
                <w:rFonts w:ascii="Times New Roman" w:eastAsia="Times New Roman" w:hAnsi="Times New Roman" w:cs="Times New Roman"/>
                <w:sz w:val="24"/>
                <w:szCs w:val="24"/>
                <w:lang w:eastAsia="lv-LV"/>
              </w:rPr>
              <w:t xml:space="preserve">pēc </w:t>
            </w:r>
            <w:r w:rsidR="0073784D">
              <w:rPr>
                <w:rFonts w:ascii="Times New Roman" w:eastAsia="Times New Roman" w:hAnsi="Times New Roman" w:cs="Times New Roman"/>
                <w:sz w:val="24"/>
                <w:szCs w:val="24"/>
                <w:lang w:eastAsia="lv-LV"/>
              </w:rPr>
              <w:t xml:space="preserve">kāda izņemamās summas limita </w:t>
            </w:r>
            <w:r w:rsidR="00980095">
              <w:rPr>
                <w:rFonts w:ascii="Times New Roman" w:eastAsia="Times New Roman" w:hAnsi="Times New Roman" w:cs="Times New Roman"/>
                <w:sz w:val="24"/>
                <w:szCs w:val="24"/>
                <w:lang w:eastAsia="lv-LV"/>
              </w:rPr>
              <w:t xml:space="preserve">sasniegšanas </w:t>
            </w:r>
            <w:r w:rsidR="0073784D">
              <w:rPr>
                <w:rFonts w:ascii="Times New Roman" w:eastAsia="Times New Roman" w:hAnsi="Times New Roman" w:cs="Times New Roman"/>
                <w:sz w:val="24"/>
                <w:szCs w:val="24"/>
                <w:lang w:eastAsia="lv-LV"/>
              </w:rPr>
              <w:t xml:space="preserve">klientam tiek piemērota komisijas </w:t>
            </w:r>
            <w:r w:rsidR="0073784D">
              <w:rPr>
                <w:rFonts w:ascii="Times New Roman" w:eastAsia="Times New Roman" w:hAnsi="Times New Roman" w:cs="Times New Roman"/>
                <w:sz w:val="24"/>
                <w:szCs w:val="24"/>
                <w:lang w:eastAsia="lv-LV"/>
              </w:rPr>
              <w:lastRenderedPageBreak/>
              <w:t>maksa par skaidr</w:t>
            </w:r>
            <w:r w:rsidR="0008270B">
              <w:rPr>
                <w:rFonts w:ascii="Times New Roman" w:eastAsia="Times New Roman" w:hAnsi="Times New Roman" w:cs="Times New Roman"/>
                <w:sz w:val="24"/>
                <w:szCs w:val="24"/>
                <w:lang w:eastAsia="lv-LV"/>
              </w:rPr>
              <w:t>ā</w:t>
            </w:r>
            <w:r w:rsidR="0073784D">
              <w:rPr>
                <w:rFonts w:ascii="Times New Roman" w:eastAsia="Times New Roman" w:hAnsi="Times New Roman" w:cs="Times New Roman"/>
                <w:sz w:val="24"/>
                <w:szCs w:val="24"/>
                <w:lang w:eastAsia="lv-LV"/>
              </w:rPr>
              <w:t>s naudas izņemšanu, kā arī</w:t>
            </w:r>
            <w:r w:rsidR="00980095">
              <w:rPr>
                <w:rFonts w:ascii="Times New Roman" w:eastAsia="Times New Roman" w:hAnsi="Times New Roman" w:cs="Times New Roman"/>
                <w:sz w:val="24"/>
                <w:szCs w:val="24"/>
                <w:lang w:eastAsia="lv-LV"/>
              </w:rPr>
              <w:t xml:space="preserve"> par to,</w:t>
            </w:r>
            <w:r w:rsidR="0073784D">
              <w:rPr>
                <w:rFonts w:ascii="Times New Roman" w:eastAsia="Times New Roman" w:hAnsi="Times New Roman" w:cs="Times New Roman"/>
                <w:sz w:val="24"/>
                <w:szCs w:val="24"/>
                <w:lang w:eastAsia="lv-LV"/>
              </w:rPr>
              <w:t xml:space="preserve"> kā tiek aprēķināta un </w:t>
            </w:r>
            <w:r w:rsidR="00980095">
              <w:rPr>
                <w:rFonts w:ascii="Times New Roman" w:eastAsia="Times New Roman" w:hAnsi="Times New Roman" w:cs="Times New Roman"/>
                <w:sz w:val="24"/>
                <w:szCs w:val="24"/>
                <w:lang w:eastAsia="lv-LV"/>
              </w:rPr>
              <w:t xml:space="preserve">klientam </w:t>
            </w:r>
            <w:r w:rsidR="0073784D">
              <w:rPr>
                <w:rFonts w:ascii="Times New Roman" w:eastAsia="Times New Roman" w:hAnsi="Times New Roman" w:cs="Times New Roman"/>
                <w:sz w:val="24"/>
                <w:szCs w:val="24"/>
                <w:lang w:eastAsia="lv-LV"/>
              </w:rPr>
              <w:t>piemērota komisijas maksa par skaidr</w:t>
            </w:r>
            <w:r w:rsidR="0008270B">
              <w:rPr>
                <w:rFonts w:ascii="Times New Roman" w:eastAsia="Times New Roman" w:hAnsi="Times New Roman" w:cs="Times New Roman"/>
                <w:sz w:val="24"/>
                <w:szCs w:val="24"/>
                <w:lang w:eastAsia="lv-LV"/>
              </w:rPr>
              <w:t>ā</w:t>
            </w:r>
            <w:r w:rsidR="0073784D">
              <w:rPr>
                <w:rFonts w:ascii="Times New Roman" w:eastAsia="Times New Roman" w:hAnsi="Times New Roman" w:cs="Times New Roman"/>
                <w:sz w:val="24"/>
                <w:szCs w:val="24"/>
                <w:lang w:eastAsia="lv-LV"/>
              </w:rPr>
              <w:t>s naudas izņemšanu.</w:t>
            </w:r>
            <w:r w:rsidRPr="0073784D">
              <w:rPr>
                <w:rFonts w:ascii="Times New Roman" w:eastAsia="Times New Roman" w:hAnsi="Times New Roman" w:cs="Times New Roman"/>
                <w:sz w:val="24"/>
                <w:szCs w:val="24"/>
                <w:lang w:eastAsia="lv-LV"/>
              </w:rPr>
              <w:t xml:space="preserve"> </w:t>
            </w:r>
          </w:p>
          <w:p w14:paraId="3C87BF3B" w14:textId="018019CB" w:rsidR="00A42788" w:rsidRPr="006F65E9" w:rsidRDefault="001B525C"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Pakalpojumu sniedzēju</w:t>
            </w:r>
            <w:r w:rsidR="008C0D9C">
              <w:rPr>
                <w:rFonts w:ascii="Times New Roman" w:eastAsia="Times New Roman" w:hAnsi="Times New Roman" w:cs="Times New Roman"/>
                <w:sz w:val="24"/>
                <w:szCs w:val="24"/>
                <w:lang w:eastAsia="lv-LV"/>
              </w:rPr>
              <w:t xml:space="preserve"> a</w:t>
            </w:r>
            <w:r w:rsidR="001B405E">
              <w:rPr>
                <w:rFonts w:ascii="Times New Roman" w:eastAsia="Times New Roman" w:hAnsi="Times New Roman" w:cs="Times New Roman"/>
                <w:sz w:val="24"/>
                <w:szCs w:val="24"/>
                <w:lang w:eastAsia="lv-LV"/>
              </w:rPr>
              <w:t xml:space="preserve">dministratīvais slogs, kas saistīts ar </w:t>
            </w:r>
            <w:r w:rsidR="008C0D9C">
              <w:rPr>
                <w:rFonts w:ascii="Times New Roman" w:eastAsia="Times New Roman" w:hAnsi="Times New Roman" w:cs="Times New Roman"/>
                <w:sz w:val="24"/>
                <w:szCs w:val="24"/>
                <w:lang w:eastAsia="lv-LV"/>
              </w:rPr>
              <w:t>Projektā</w:t>
            </w:r>
            <w:r w:rsidR="001B405E">
              <w:rPr>
                <w:rFonts w:ascii="Times New Roman" w:eastAsia="Times New Roman" w:hAnsi="Times New Roman" w:cs="Times New Roman"/>
                <w:sz w:val="24"/>
                <w:szCs w:val="24"/>
                <w:lang w:eastAsia="lv-LV"/>
              </w:rPr>
              <w:t xml:space="preserve"> paredzētās informācijas sniegšanu Latvijas Bankai, nepalielināsies, </w:t>
            </w:r>
            <w:r w:rsidR="008C0D9C">
              <w:rPr>
                <w:rFonts w:ascii="Times New Roman" w:eastAsia="Times New Roman" w:hAnsi="Times New Roman" w:cs="Times New Roman"/>
                <w:sz w:val="24"/>
                <w:szCs w:val="24"/>
                <w:lang w:eastAsia="lv-LV"/>
              </w:rPr>
              <w:t>jo Projektā noteikto informāciju par</w:t>
            </w:r>
            <w:r w:rsidR="007E4441">
              <w:rPr>
                <w:rFonts w:ascii="Times New Roman" w:eastAsia="Times New Roman" w:hAnsi="Times New Roman" w:cs="Times New Roman"/>
                <w:sz w:val="24"/>
                <w:szCs w:val="24"/>
                <w:lang w:eastAsia="lv-LV"/>
              </w:rPr>
              <w:t xml:space="preserve"> izmaiņām</w:t>
            </w:r>
            <w:r w:rsidR="008C0D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pakalpojumu sniedzēja </w:t>
            </w:r>
            <w:r w:rsidR="008C0D9C">
              <w:rPr>
                <w:rFonts w:ascii="Times New Roman" w:eastAsia="Times New Roman" w:hAnsi="Times New Roman" w:cs="Times New Roman"/>
                <w:sz w:val="24"/>
                <w:szCs w:val="24"/>
                <w:lang w:eastAsia="lv-LV"/>
              </w:rPr>
              <w:t>nodrošināt</w:t>
            </w:r>
            <w:r w:rsidR="007E4441">
              <w:rPr>
                <w:rFonts w:ascii="Times New Roman" w:eastAsia="Times New Roman" w:hAnsi="Times New Roman" w:cs="Times New Roman"/>
                <w:sz w:val="24"/>
                <w:szCs w:val="24"/>
                <w:lang w:eastAsia="lv-LV"/>
              </w:rPr>
              <w:t>o</w:t>
            </w:r>
            <w:r w:rsidR="008C0D9C">
              <w:rPr>
                <w:rFonts w:ascii="Times New Roman" w:eastAsia="Times New Roman" w:hAnsi="Times New Roman" w:cs="Times New Roman"/>
                <w:sz w:val="24"/>
                <w:szCs w:val="24"/>
                <w:lang w:eastAsia="lv-LV"/>
              </w:rPr>
              <w:t xml:space="preserve"> bankomā</w:t>
            </w:r>
            <w:r w:rsidR="007E4441">
              <w:rPr>
                <w:rFonts w:ascii="Times New Roman" w:eastAsia="Times New Roman" w:hAnsi="Times New Roman" w:cs="Times New Roman"/>
                <w:sz w:val="24"/>
                <w:szCs w:val="24"/>
                <w:lang w:eastAsia="lv-LV"/>
              </w:rPr>
              <w:t>tu tīklā</w:t>
            </w:r>
            <w:r w:rsidR="008C0D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pakalpojumu sniedzēji</w:t>
            </w:r>
            <w:r w:rsidR="008C0D9C">
              <w:rPr>
                <w:rFonts w:ascii="Times New Roman" w:eastAsia="Times New Roman" w:hAnsi="Times New Roman" w:cs="Times New Roman"/>
                <w:sz w:val="24"/>
                <w:szCs w:val="24"/>
                <w:lang w:eastAsia="lv-LV"/>
              </w:rPr>
              <w:t xml:space="preserve"> sniedz Latvijas Bankai jau </w:t>
            </w:r>
            <w:r w:rsidR="001F12EB">
              <w:rPr>
                <w:rFonts w:ascii="Times New Roman" w:eastAsia="Times New Roman" w:hAnsi="Times New Roman" w:cs="Times New Roman"/>
                <w:sz w:val="24"/>
                <w:szCs w:val="24"/>
                <w:lang w:eastAsia="lv-LV"/>
              </w:rPr>
              <w:t xml:space="preserve">pašlaik </w:t>
            </w:r>
            <w:r w:rsidR="008C0D9C">
              <w:rPr>
                <w:rFonts w:ascii="Times New Roman" w:eastAsia="Times New Roman" w:hAnsi="Times New Roman" w:cs="Times New Roman"/>
                <w:sz w:val="24"/>
                <w:szCs w:val="24"/>
                <w:lang w:eastAsia="lv-LV"/>
              </w:rPr>
              <w:t xml:space="preserve">atbilstoši </w:t>
            </w:r>
            <w:r w:rsidR="0085660F">
              <w:rPr>
                <w:rFonts w:ascii="Times New Roman" w:hAnsi="Times New Roman" w:cs="Times New Roman"/>
                <w:color w:val="000000" w:themeColor="text1"/>
                <w:sz w:val="24"/>
                <w:szCs w:val="24"/>
              </w:rPr>
              <w:t>M</w:t>
            </w:r>
            <w:r w:rsidR="007165ED" w:rsidRPr="00E03FE2">
              <w:rPr>
                <w:rFonts w:ascii="Times New Roman" w:hAnsi="Times New Roman" w:cs="Times New Roman"/>
                <w:color w:val="000000" w:themeColor="text1"/>
                <w:sz w:val="24"/>
                <w:szCs w:val="24"/>
              </w:rPr>
              <w:t>emorand</w:t>
            </w:r>
            <w:r w:rsidR="007165ED">
              <w:rPr>
                <w:rFonts w:ascii="Times New Roman" w:hAnsi="Times New Roman" w:cs="Times New Roman"/>
                <w:color w:val="000000" w:themeColor="text1"/>
                <w:sz w:val="24"/>
                <w:szCs w:val="24"/>
              </w:rPr>
              <w:t xml:space="preserve">ā </w:t>
            </w:r>
            <w:r w:rsidR="001B405E">
              <w:rPr>
                <w:rFonts w:ascii="Times New Roman" w:eastAsia="Times New Roman" w:hAnsi="Times New Roman" w:cs="Times New Roman"/>
                <w:sz w:val="24"/>
                <w:szCs w:val="24"/>
                <w:lang w:eastAsia="lv-LV"/>
              </w:rPr>
              <w:t>noteikt</w:t>
            </w:r>
            <w:r w:rsidR="007165ED">
              <w:rPr>
                <w:rFonts w:ascii="Times New Roman" w:eastAsia="Times New Roman" w:hAnsi="Times New Roman" w:cs="Times New Roman"/>
                <w:sz w:val="24"/>
                <w:szCs w:val="24"/>
                <w:lang w:eastAsia="lv-LV"/>
              </w:rPr>
              <w:t>ajam</w:t>
            </w:r>
            <w:r w:rsidR="001B405E">
              <w:rPr>
                <w:rFonts w:ascii="Times New Roman" w:eastAsia="Times New Roman" w:hAnsi="Times New Roman" w:cs="Times New Roman"/>
                <w:sz w:val="24"/>
                <w:szCs w:val="24"/>
                <w:lang w:eastAsia="lv-LV"/>
              </w:rPr>
              <w:t>.</w:t>
            </w:r>
          </w:p>
        </w:tc>
      </w:tr>
      <w:tr w:rsidR="000B4E0A" w:rsidRPr="000B4E0A" w14:paraId="0532D97A" w14:textId="77777777" w:rsidTr="14671AA3">
        <w:trPr>
          <w:trHeight w:val="567"/>
        </w:trPr>
        <w:tc>
          <w:tcPr>
            <w:tcW w:w="882" w:type="pct"/>
            <w:shd w:val="clear" w:color="auto" w:fill="auto"/>
            <w:hideMark/>
          </w:tcPr>
          <w:p w14:paraId="6AC5285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Saistītie dokumenti</w:t>
            </w:r>
          </w:p>
          <w:p w14:paraId="28AA7AC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2F3451CC" w14:textId="357DA6C8" w:rsidR="00E53DE9" w:rsidRPr="006F65E9" w:rsidRDefault="032DF6DA"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G</w:t>
            </w:r>
            <w:r w:rsidR="4EF8B5E6">
              <w:rPr>
                <w:rFonts w:ascii="Times New Roman" w:eastAsia="Times New Roman" w:hAnsi="Times New Roman" w:cs="Times New Roman"/>
                <w:sz w:val="24"/>
                <w:szCs w:val="24"/>
                <w:lang w:eastAsia="lv-LV"/>
              </w:rPr>
              <w:t xml:space="preserve">rozījumi </w:t>
            </w:r>
            <w:r w:rsidR="4EF8B5E6" w:rsidRPr="005D7673">
              <w:rPr>
                <w:rFonts w:ascii="Times New Roman" w:eastAsia="Times New Roman" w:hAnsi="Times New Roman" w:cs="Times New Roman"/>
                <w:sz w:val="24"/>
                <w:szCs w:val="24"/>
                <w:lang w:eastAsia="lv-LV"/>
              </w:rPr>
              <w:t>Kredītiestāžu likumā</w:t>
            </w:r>
            <w:r w:rsidRPr="005D7673">
              <w:rPr>
                <w:rFonts w:ascii="Times New Roman" w:eastAsia="Times New Roman" w:hAnsi="Times New Roman" w:cs="Times New Roman"/>
                <w:sz w:val="24"/>
                <w:szCs w:val="24"/>
                <w:lang w:eastAsia="lv-LV"/>
              </w:rPr>
              <w:t xml:space="preserve">, </w:t>
            </w:r>
            <w:r w:rsidRPr="00AC19D6">
              <w:rPr>
                <w:rFonts w:ascii="Times New Roman" w:eastAsia="Times New Roman" w:hAnsi="Times New Roman" w:cs="Times New Roman"/>
                <w:sz w:val="24"/>
                <w:szCs w:val="24"/>
                <w:lang w:eastAsia="lv-LV"/>
              </w:rPr>
              <w:t>kas pieņemti 2024.</w:t>
            </w:r>
            <w:r w:rsidR="00F03795" w:rsidRPr="00AC19D6">
              <w:rPr>
                <w:rFonts w:ascii="Times New Roman" w:eastAsia="Times New Roman" w:hAnsi="Times New Roman" w:cs="Times New Roman"/>
                <w:sz w:val="24"/>
                <w:szCs w:val="24"/>
                <w:lang w:eastAsia="lv-LV"/>
              </w:rPr>
              <w:t> </w:t>
            </w:r>
            <w:r w:rsidRPr="00AC19D6">
              <w:rPr>
                <w:rFonts w:ascii="Times New Roman" w:eastAsia="Times New Roman" w:hAnsi="Times New Roman" w:cs="Times New Roman"/>
                <w:sz w:val="24"/>
                <w:szCs w:val="24"/>
                <w:lang w:eastAsia="lv-LV"/>
              </w:rPr>
              <w:t xml:space="preserve">gada </w:t>
            </w:r>
            <w:r w:rsidR="006D298B" w:rsidRPr="00AC19D6">
              <w:rPr>
                <w:rFonts w:ascii="Times New Roman" w:eastAsia="Times New Roman" w:hAnsi="Times New Roman" w:cs="Times New Roman"/>
                <w:sz w:val="24"/>
                <w:szCs w:val="24"/>
                <w:lang w:eastAsia="lv-LV"/>
              </w:rPr>
              <w:t>19</w:t>
            </w:r>
            <w:r w:rsidRPr="00AC19D6">
              <w:rPr>
                <w:rFonts w:ascii="Times New Roman" w:eastAsia="Times New Roman" w:hAnsi="Times New Roman" w:cs="Times New Roman"/>
                <w:sz w:val="24"/>
                <w:szCs w:val="24"/>
                <w:lang w:eastAsia="lv-LV"/>
              </w:rPr>
              <w:t>.</w:t>
            </w:r>
            <w:r w:rsidR="00F03795" w:rsidRPr="00AC19D6">
              <w:rPr>
                <w:rFonts w:ascii="Times New Roman" w:eastAsia="Times New Roman" w:hAnsi="Times New Roman" w:cs="Times New Roman"/>
                <w:sz w:val="24"/>
                <w:szCs w:val="24"/>
                <w:lang w:eastAsia="lv-LV"/>
              </w:rPr>
              <w:t> </w:t>
            </w:r>
            <w:r w:rsidR="006D298B" w:rsidRPr="00AC19D6">
              <w:rPr>
                <w:rFonts w:ascii="Times New Roman" w:eastAsia="Times New Roman" w:hAnsi="Times New Roman" w:cs="Times New Roman"/>
                <w:sz w:val="24"/>
                <w:szCs w:val="24"/>
                <w:lang w:eastAsia="lv-LV"/>
              </w:rPr>
              <w:t>septembrī</w:t>
            </w:r>
            <w:r w:rsidR="006A7D00" w:rsidRPr="00AC19D6">
              <w:rPr>
                <w:rStyle w:val="FootnoteReference"/>
                <w:rFonts w:ascii="Times New Roman" w:eastAsia="Times New Roman" w:hAnsi="Times New Roman" w:cs="Times New Roman"/>
                <w:sz w:val="24"/>
                <w:szCs w:val="24"/>
                <w:lang w:eastAsia="lv-LV"/>
              </w:rPr>
              <w:footnoteReference w:id="3"/>
            </w:r>
            <w:r w:rsidR="4EF8B5E6" w:rsidRPr="00AC19D6">
              <w:rPr>
                <w:rFonts w:ascii="Times New Roman" w:eastAsia="Times New Roman" w:hAnsi="Times New Roman" w:cs="Times New Roman"/>
                <w:sz w:val="24"/>
                <w:szCs w:val="24"/>
                <w:lang w:eastAsia="lv-LV"/>
              </w:rPr>
              <w:t>.</w:t>
            </w:r>
          </w:p>
        </w:tc>
      </w:tr>
      <w:tr w:rsidR="000B4E0A" w:rsidRPr="000B4E0A" w14:paraId="626715AA" w14:textId="77777777" w:rsidTr="14671AA3">
        <w:trPr>
          <w:trHeight w:val="567"/>
        </w:trPr>
        <w:tc>
          <w:tcPr>
            <w:tcW w:w="882" w:type="pct"/>
            <w:shd w:val="clear" w:color="auto" w:fill="auto"/>
            <w:hideMark/>
          </w:tcPr>
          <w:p w14:paraId="0ACDD30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15262FE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750881C3" w14:textId="6B0828EF" w:rsidR="006D298B" w:rsidRPr="006F65E9" w:rsidRDefault="000A7943" w:rsidP="003A299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Atbilstoši Padomes 1998.</w:t>
            </w:r>
            <w:r w:rsidR="00F0379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29.</w:t>
            </w:r>
            <w:r w:rsidR="00F0379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jūnija lēmuma 98/415/EK par to, kā valstu iestādes apspriežas ar Eiropas Centrālo banku par tiesību aktu projektiem, 2.</w:t>
            </w:r>
            <w:r w:rsidR="00F0379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1.</w:t>
            </w:r>
            <w:r w:rsidR="00F0379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punktam Projekts nosūt</w:t>
            </w:r>
            <w:r w:rsidR="006D298B">
              <w:rPr>
                <w:rFonts w:ascii="Times New Roman" w:eastAsia="Times New Roman" w:hAnsi="Times New Roman" w:cs="Times New Roman"/>
                <w:sz w:val="24"/>
                <w:szCs w:val="24"/>
                <w:lang w:eastAsia="lv-LV"/>
              </w:rPr>
              <w:t>īt</w:t>
            </w:r>
            <w:r>
              <w:rPr>
                <w:rFonts w:ascii="Times New Roman" w:eastAsia="Times New Roman" w:hAnsi="Times New Roman" w:cs="Times New Roman"/>
                <w:sz w:val="24"/>
                <w:szCs w:val="24"/>
                <w:lang w:eastAsia="lv-LV"/>
              </w:rPr>
              <w:t>s saskaņošanai Eiropas Centrālajai bankai</w:t>
            </w:r>
            <w:r w:rsidR="000A692E">
              <w:rPr>
                <w:rFonts w:ascii="Times New Roman" w:eastAsia="Times New Roman" w:hAnsi="Times New Roman" w:cs="Times New Roman"/>
                <w:sz w:val="24"/>
                <w:szCs w:val="24"/>
                <w:lang w:eastAsia="lv-LV"/>
              </w:rPr>
              <w:t>, jo Projekts skar Eiropas Centrālās bankas kompetences jomu – maksāšanas līdzekļus</w:t>
            </w:r>
            <w:r w:rsidR="00DF551F">
              <w:rPr>
                <w:rFonts w:ascii="Times New Roman" w:eastAsia="Times New Roman" w:hAnsi="Times New Roman" w:cs="Times New Roman"/>
                <w:sz w:val="24"/>
                <w:szCs w:val="24"/>
                <w:lang w:eastAsia="lv-LV"/>
              </w:rPr>
              <w:t xml:space="preserve"> (to pieejamību)</w:t>
            </w:r>
            <w:r>
              <w:rPr>
                <w:rFonts w:ascii="Times New Roman" w:eastAsia="Times New Roman" w:hAnsi="Times New Roman" w:cs="Times New Roman"/>
                <w:sz w:val="24"/>
                <w:szCs w:val="24"/>
                <w:lang w:eastAsia="lv-LV"/>
              </w:rPr>
              <w:t>.</w:t>
            </w:r>
          </w:p>
        </w:tc>
      </w:tr>
      <w:tr w:rsidR="000B4E0A" w:rsidRPr="000B4E0A" w14:paraId="24B0263E" w14:textId="77777777" w:rsidTr="14671AA3">
        <w:trPr>
          <w:trHeight w:val="567"/>
        </w:trPr>
        <w:tc>
          <w:tcPr>
            <w:tcW w:w="882" w:type="pct"/>
            <w:shd w:val="clear" w:color="auto" w:fill="auto"/>
            <w:hideMark/>
          </w:tcPr>
          <w:p w14:paraId="27B7167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35E5A8CD"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1FF47390" w14:textId="6764DA16" w:rsidR="00BA55B6" w:rsidRDefault="00FB5B10" w:rsidP="008E79BF">
            <w:pPr>
              <w:jc w:val="both"/>
              <w:rPr>
                <w:rFonts w:ascii="Times New Roman" w:hAnsi="Times New Roman" w:cs="Times New Roman"/>
                <w:sz w:val="24"/>
                <w:szCs w:val="24"/>
              </w:rPr>
            </w:pPr>
            <w:r w:rsidRPr="00206FA5">
              <w:rPr>
                <w:rFonts w:ascii="Times New Roman" w:hAnsi="Times New Roman" w:cs="Times New Roman"/>
                <w:sz w:val="24"/>
                <w:szCs w:val="24"/>
              </w:rPr>
              <w:t>Projekt</w:t>
            </w:r>
            <w:r w:rsidR="0074438E">
              <w:rPr>
                <w:rFonts w:ascii="Times New Roman" w:hAnsi="Times New Roman" w:cs="Times New Roman"/>
                <w:sz w:val="24"/>
                <w:szCs w:val="24"/>
              </w:rPr>
              <w:t>a</w:t>
            </w:r>
            <w:r w:rsidR="00982541">
              <w:rPr>
                <w:rFonts w:ascii="Times New Roman" w:hAnsi="Times New Roman" w:cs="Times New Roman"/>
                <w:sz w:val="24"/>
                <w:szCs w:val="24"/>
              </w:rPr>
              <w:t xml:space="preserve"> </w:t>
            </w:r>
            <w:r w:rsidR="0074438E">
              <w:rPr>
                <w:rFonts w:ascii="Times New Roman" w:hAnsi="Times New Roman" w:cs="Times New Roman"/>
                <w:sz w:val="24"/>
                <w:szCs w:val="24"/>
              </w:rPr>
              <w:t>izstrādē notik</w:t>
            </w:r>
            <w:r w:rsidR="00BA55B6">
              <w:rPr>
                <w:rFonts w:ascii="Times New Roman" w:hAnsi="Times New Roman" w:cs="Times New Roman"/>
                <w:sz w:val="24"/>
                <w:szCs w:val="24"/>
              </w:rPr>
              <w:t>a</w:t>
            </w:r>
            <w:r w:rsidR="0074438E">
              <w:rPr>
                <w:rFonts w:ascii="Times New Roman" w:hAnsi="Times New Roman" w:cs="Times New Roman"/>
                <w:sz w:val="24"/>
                <w:szCs w:val="24"/>
              </w:rPr>
              <w:t xml:space="preserve"> konsultācijas ar </w:t>
            </w:r>
            <w:r w:rsidR="00725A5A">
              <w:rPr>
                <w:rFonts w:ascii="Times New Roman" w:hAnsi="Times New Roman" w:cs="Times New Roman"/>
                <w:sz w:val="24"/>
                <w:szCs w:val="24"/>
              </w:rPr>
              <w:t xml:space="preserve">Latvijas </w:t>
            </w:r>
            <w:r w:rsidRPr="00206FA5">
              <w:rPr>
                <w:rFonts w:ascii="Times New Roman" w:hAnsi="Times New Roman" w:cs="Times New Roman"/>
                <w:sz w:val="24"/>
                <w:szCs w:val="24"/>
              </w:rPr>
              <w:t>Finanšu nozares asociācij</w:t>
            </w:r>
            <w:r w:rsidR="0074438E">
              <w:rPr>
                <w:rFonts w:ascii="Times New Roman" w:hAnsi="Times New Roman" w:cs="Times New Roman"/>
                <w:sz w:val="24"/>
                <w:szCs w:val="24"/>
              </w:rPr>
              <w:t>u</w:t>
            </w:r>
            <w:r w:rsidR="0078579D">
              <w:rPr>
                <w:rFonts w:ascii="Times New Roman" w:hAnsi="Times New Roman" w:cs="Times New Roman"/>
                <w:sz w:val="24"/>
                <w:szCs w:val="24"/>
              </w:rPr>
              <w:t>,</w:t>
            </w:r>
            <w:r w:rsidR="00982541">
              <w:rPr>
                <w:rFonts w:ascii="Times New Roman" w:hAnsi="Times New Roman" w:cs="Times New Roman"/>
                <w:sz w:val="24"/>
                <w:szCs w:val="24"/>
              </w:rPr>
              <w:t xml:space="preserve"> </w:t>
            </w:r>
            <w:r w:rsidR="0078579D">
              <w:rPr>
                <w:rFonts w:ascii="Times New Roman" w:hAnsi="Times New Roman" w:cs="Times New Roman"/>
                <w:sz w:val="24"/>
                <w:szCs w:val="24"/>
              </w:rPr>
              <w:t>Konkurences padomi, Latvijas Pašvaldību savienību, Finanšu ministriju un Ekonomikas ministriju</w:t>
            </w:r>
            <w:r w:rsidRPr="00206FA5">
              <w:rPr>
                <w:rFonts w:ascii="Times New Roman" w:hAnsi="Times New Roman" w:cs="Times New Roman"/>
                <w:sz w:val="24"/>
                <w:szCs w:val="24"/>
              </w:rPr>
              <w:t>.</w:t>
            </w:r>
            <w:r w:rsidR="00BA55B6">
              <w:rPr>
                <w:rFonts w:ascii="Times New Roman" w:hAnsi="Times New Roman" w:cs="Times New Roman"/>
                <w:sz w:val="24"/>
                <w:szCs w:val="24"/>
              </w:rPr>
              <w:t xml:space="preserve"> Latvijas Banka izskatīja konsultāciju ietvaros saņemtos institūciju priekšlikumus, daļu no tiem ņēma vērā un veica attiecīgus precizējumus Projektā un tā anotācijā, par ko informācija ietverta atsevišķā apkopojuma tabul</w:t>
            </w:r>
            <w:r w:rsidR="00FF74B1">
              <w:rPr>
                <w:rFonts w:ascii="Times New Roman" w:hAnsi="Times New Roman" w:cs="Times New Roman"/>
                <w:sz w:val="24"/>
                <w:szCs w:val="24"/>
              </w:rPr>
              <w:t xml:space="preserve">ā un apkopojuma tabula nosūtīta </w:t>
            </w:r>
            <w:r w:rsidR="00CE0423">
              <w:rPr>
                <w:rFonts w:ascii="Times New Roman" w:hAnsi="Times New Roman" w:cs="Times New Roman"/>
                <w:sz w:val="24"/>
                <w:szCs w:val="24"/>
              </w:rPr>
              <w:t>konsultācijas dalībniekiem</w:t>
            </w:r>
            <w:r w:rsidR="00A8611C">
              <w:rPr>
                <w:rFonts w:ascii="Times New Roman" w:hAnsi="Times New Roman" w:cs="Times New Roman"/>
                <w:sz w:val="24"/>
                <w:szCs w:val="24"/>
              </w:rPr>
              <w:t xml:space="preserve"> 2024 gada. 9. augustā. </w:t>
            </w:r>
          </w:p>
          <w:p w14:paraId="7607BF19" w14:textId="34FA7D03" w:rsidR="002D438D" w:rsidRDefault="002D438D" w:rsidP="002D438D">
            <w:pPr>
              <w:jc w:val="both"/>
              <w:rPr>
                <w:rFonts w:ascii="Times New Roman" w:eastAsia="Times New Roman" w:hAnsi="Times New Roman" w:cs="Times New Roman"/>
                <w:sz w:val="24"/>
                <w:szCs w:val="24"/>
                <w:lang w:eastAsia="lv-LV"/>
              </w:rPr>
            </w:pPr>
            <w:r>
              <w:rPr>
                <w:rFonts w:ascii="Times New Roman" w:hAnsi="Times New Roman" w:cs="Times New Roman"/>
                <w:sz w:val="24"/>
                <w:szCs w:val="24"/>
              </w:rPr>
              <w:t>P</w:t>
            </w:r>
            <w:r w:rsidRPr="002D438D">
              <w:rPr>
                <w:rFonts w:ascii="Times New Roman" w:eastAsia="Times New Roman" w:hAnsi="Times New Roman" w:cs="Times New Roman"/>
                <w:sz w:val="24"/>
                <w:szCs w:val="24"/>
                <w:lang w:eastAsia="lv-LV"/>
              </w:rPr>
              <w:t xml:space="preserve">rojekts </w:t>
            </w:r>
            <w:r w:rsidR="00CB5487">
              <w:rPr>
                <w:rFonts w:ascii="Times New Roman" w:eastAsia="Times New Roman" w:hAnsi="Times New Roman" w:cs="Times New Roman"/>
                <w:sz w:val="24"/>
                <w:szCs w:val="24"/>
                <w:lang w:eastAsia="lv-LV"/>
              </w:rPr>
              <w:t>ir</w:t>
            </w:r>
            <w:r w:rsidRPr="002D438D">
              <w:rPr>
                <w:rFonts w:ascii="Times New Roman" w:eastAsia="Times New Roman" w:hAnsi="Times New Roman" w:cs="Times New Roman"/>
                <w:sz w:val="24"/>
                <w:szCs w:val="24"/>
                <w:lang w:eastAsia="lv-LV"/>
              </w:rPr>
              <w:t xml:space="preserve"> publicēts Latvijas Bankas tīmekļvietnes www.bank.lv sadaļas "Tiesību akti" </w:t>
            </w:r>
            <w:proofErr w:type="spellStart"/>
            <w:r w:rsidRPr="002D438D">
              <w:rPr>
                <w:rFonts w:ascii="Times New Roman" w:eastAsia="Times New Roman" w:hAnsi="Times New Roman" w:cs="Times New Roman"/>
                <w:sz w:val="24"/>
                <w:szCs w:val="24"/>
                <w:lang w:eastAsia="lv-LV"/>
              </w:rPr>
              <w:t>apakšsadaļā</w:t>
            </w:r>
            <w:proofErr w:type="spellEnd"/>
            <w:r w:rsidRPr="002D438D">
              <w:rPr>
                <w:rFonts w:ascii="Times New Roman" w:eastAsia="Times New Roman" w:hAnsi="Times New Roman" w:cs="Times New Roman"/>
                <w:sz w:val="24"/>
                <w:szCs w:val="24"/>
                <w:lang w:eastAsia="lv-LV"/>
              </w:rPr>
              <w:t xml:space="preserve"> "Sabiedrības līdzdalība"</w:t>
            </w:r>
            <w:r w:rsidR="00E83F6A">
              <w:rPr>
                <w:rFonts w:ascii="Times New Roman" w:eastAsia="Times New Roman" w:hAnsi="Times New Roman" w:cs="Times New Roman"/>
                <w:sz w:val="24"/>
                <w:szCs w:val="24"/>
                <w:lang w:eastAsia="lv-LV"/>
              </w:rPr>
              <w:t>. S</w:t>
            </w:r>
            <w:r w:rsidRPr="002D438D">
              <w:rPr>
                <w:rFonts w:ascii="Times New Roman" w:eastAsia="Times New Roman" w:hAnsi="Times New Roman" w:cs="Times New Roman"/>
                <w:sz w:val="24"/>
                <w:szCs w:val="24"/>
                <w:lang w:eastAsia="lv-LV"/>
              </w:rPr>
              <w:t>abiedrības līdzdalība</w:t>
            </w:r>
            <w:r w:rsidR="00577A31">
              <w:rPr>
                <w:rFonts w:ascii="Times New Roman" w:eastAsia="Times New Roman" w:hAnsi="Times New Roman" w:cs="Times New Roman"/>
                <w:sz w:val="24"/>
                <w:szCs w:val="24"/>
                <w:lang w:eastAsia="lv-LV"/>
              </w:rPr>
              <w:t xml:space="preserve"> norisināsies līdz 2024. gada </w:t>
            </w:r>
            <w:r w:rsidR="00E83F6A">
              <w:rPr>
                <w:rFonts w:ascii="Times New Roman" w:eastAsia="Times New Roman" w:hAnsi="Times New Roman" w:cs="Times New Roman"/>
                <w:sz w:val="24"/>
                <w:szCs w:val="24"/>
                <w:lang w:eastAsia="lv-LV"/>
              </w:rPr>
              <w:t>18. oktobrim.</w:t>
            </w:r>
            <w:r>
              <w:rPr>
                <w:rFonts w:ascii="Times New Roman" w:eastAsia="Times New Roman" w:hAnsi="Times New Roman" w:cs="Times New Roman"/>
                <w:sz w:val="24"/>
                <w:szCs w:val="24"/>
                <w:lang w:eastAsia="lv-LV"/>
              </w:rPr>
              <w:t xml:space="preserve"> </w:t>
            </w:r>
          </w:p>
          <w:p w14:paraId="46898495" w14:textId="70A06B03" w:rsidR="002D438D" w:rsidRPr="00FB5B10" w:rsidRDefault="002D438D" w:rsidP="002D438D">
            <w:pPr>
              <w:jc w:val="both"/>
              <w:rPr>
                <w:rFonts w:ascii="Times New Roman" w:eastAsia="Times New Roman" w:hAnsi="Times New Roman" w:cs="Times New Roman"/>
                <w:sz w:val="24"/>
                <w:szCs w:val="24"/>
                <w:lang w:eastAsia="lv-LV"/>
              </w:rPr>
            </w:pPr>
            <w:r w:rsidRPr="002D438D">
              <w:rPr>
                <w:rFonts w:ascii="Times New Roman" w:eastAsia="Times New Roman" w:hAnsi="Times New Roman" w:cs="Times New Roman"/>
                <w:sz w:val="24"/>
                <w:szCs w:val="24"/>
                <w:lang w:eastAsia="lv-LV"/>
              </w:rPr>
              <w:t>Pēc sabiedrības līdzdalība</w:t>
            </w:r>
            <w:r w:rsidR="00F15998">
              <w:rPr>
                <w:rFonts w:ascii="Times New Roman" w:eastAsia="Times New Roman" w:hAnsi="Times New Roman" w:cs="Times New Roman"/>
                <w:sz w:val="24"/>
                <w:szCs w:val="24"/>
                <w:lang w:eastAsia="lv-LV"/>
              </w:rPr>
              <w:t>i noteiktā termiņa beigām</w:t>
            </w:r>
            <w:r w:rsidRPr="002D438D">
              <w:rPr>
                <w:rFonts w:ascii="Times New Roman" w:eastAsia="Times New Roman" w:hAnsi="Times New Roman" w:cs="Times New Roman"/>
                <w:sz w:val="24"/>
                <w:szCs w:val="24"/>
                <w:lang w:eastAsia="lv-LV"/>
              </w:rPr>
              <w:t xml:space="preserve"> </w:t>
            </w:r>
            <w:r w:rsidR="002C3D0B">
              <w:rPr>
                <w:rFonts w:ascii="Times New Roman" w:eastAsia="Times New Roman" w:hAnsi="Times New Roman" w:cs="Times New Roman"/>
                <w:sz w:val="24"/>
                <w:szCs w:val="24"/>
                <w:lang w:eastAsia="lv-LV"/>
              </w:rPr>
              <w:t>un noteikumu projekta izskatīšanas Latvijas Bankas konsultatīvajā finanšu padom</w:t>
            </w:r>
            <w:r w:rsidR="00475813">
              <w:rPr>
                <w:rFonts w:ascii="Times New Roman" w:eastAsia="Times New Roman" w:hAnsi="Times New Roman" w:cs="Times New Roman"/>
                <w:sz w:val="24"/>
                <w:szCs w:val="24"/>
                <w:lang w:eastAsia="lv-LV"/>
              </w:rPr>
              <w:t>ē</w:t>
            </w:r>
            <w:r w:rsidR="002C3D0B">
              <w:rPr>
                <w:rFonts w:ascii="Times New Roman" w:eastAsia="Times New Roman" w:hAnsi="Times New Roman" w:cs="Times New Roman"/>
                <w:sz w:val="24"/>
                <w:szCs w:val="24"/>
                <w:lang w:eastAsia="lv-LV"/>
              </w:rPr>
              <w:t xml:space="preserve">, </w:t>
            </w:r>
            <w:r w:rsidRPr="002D438D">
              <w:rPr>
                <w:rFonts w:ascii="Times New Roman" w:eastAsia="Times New Roman" w:hAnsi="Times New Roman" w:cs="Times New Roman"/>
                <w:sz w:val="24"/>
                <w:szCs w:val="24"/>
                <w:lang w:eastAsia="lv-LV"/>
              </w:rPr>
              <w:t>noteikumu projekts tiks iesniegts izskatīšanai Latvijas Bankas padomes sēdē.</w:t>
            </w:r>
          </w:p>
        </w:tc>
      </w:tr>
      <w:tr w:rsidR="000B4E0A" w:rsidRPr="000B4E0A" w14:paraId="669AC646" w14:textId="77777777" w:rsidTr="14671AA3">
        <w:trPr>
          <w:trHeight w:val="567"/>
        </w:trPr>
        <w:tc>
          <w:tcPr>
            <w:tcW w:w="882" w:type="pct"/>
            <w:shd w:val="clear" w:color="auto" w:fill="auto"/>
            <w:hideMark/>
          </w:tcPr>
          <w:p w14:paraId="14B7D16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6AE8E45C"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118" w:type="pct"/>
            <w:shd w:val="clear" w:color="auto" w:fill="auto"/>
          </w:tcPr>
          <w:p w14:paraId="038D8101" w14:textId="2E8F6DB9" w:rsidR="00E53DE9" w:rsidRPr="002D438D" w:rsidRDefault="002D438D" w:rsidP="003A2991">
            <w:pPr>
              <w:spacing w:after="0" w:line="240" w:lineRule="auto"/>
              <w:jc w:val="both"/>
              <w:rPr>
                <w:rFonts w:ascii="Times New Roman" w:eastAsia="Times New Roman" w:hAnsi="Times New Roman" w:cs="Times New Roman"/>
                <w:sz w:val="24"/>
                <w:szCs w:val="24"/>
                <w:lang w:eastAsia="lv-LV"/>
              </w:rPr>
            </w:pPr>
            <w:r w:rsidRPr="002D438D">
              <w:rPr>
                <w:rFonts w:ascii="Times New Roman" w:eastAsia="Times New Roman" w:hAnsi="Times New Roman" w:cs="Times New Roman"/>
                <w:sz w:val="24"/>
                <w:szCs w:val="24"/>
                <w:lang w:eastAsia="lv-LV"/>
              </w:rPr>
              <w:t>Saskaņošanas procesā un sabiedrības līdzdalības gaitā saņemto priekšlikumu un iebildumu apkopojums par noteikumu projektu tiks aktualizēts pēc sabiedrības līdzdalības noslēguma.</w:t>
            </w:r>
          </w:p>
        </w:tc>
      </w:tr>
    </w:tbl>
    <w:p w14:paraId="5AB54D23" w14:textId="77777777" w:rsidR="009B27BE" w:rsidRDefault="009B27BE" w:rsidP="0049248A">
      <w:pPr>
        <w:spacing w:after="0" w:line="240" w:lineRule="auto"/>
        <w:rPr>
          <w:rFonts w:ascii="Times New Roman" w:hAnsi="Times New Roman" w:cs="Times New Roman"/>
          <w:sz w:val="24"/>
          <w:szCs w:val="24"/>
        </w:rPr>
      </w:pPr>
    </w:p>
    <w:p w14:paraId="785D0C28"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F3FE3" w14:textId="77777777" w:rsidR="00BD4476" w:rsidRDefault="00BD4476" w:rsidP="009B27BE">
      <w:pPr>
        <w:spacing w:after="0" w:line="240" w:lineRule="auto"/>
      </w:pPr>
      <w:r>
        <w:separator/>
      </w:r>
    </w:p>
  </w:endnote>
  <w:endnote w:type="continuationSeparator" w:id="0">
    <w:p w14:paraId="2F7A1417" w14:textId="77777777" w:rsidR="00BD4476" w:rsidRDefault="00BD447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37EAD" w14:textId="77777777" w:rsidR="00BD4476" w:rsidRDefault="00BD4476" w:rsidP="009B27BE">
      <w:pPr>
        <w:spacing w:after="0" w:line="240" w:lineRule="auto"/>
      </w:pPr>
      <w:r>
        <w:separator/>
      </w:r>
    </w:p>
  </w:footnote>
  <w:footnote w:type="continuationSeparator" w:id="0">
    <w:p w14:paraId="09B6F4BA" w14:textId="77777777" w:rsidR="00BD4476" w:rsidRDefault="00BD4476" w:rsidP="009B27BE">
      <w:pPr>
        <w:spacing w:after="0" w:line="240" w:lineRule="auto"/>
      </w:pPr>
      <w:r>
        <w:continuationSeparator/>
      </w:r>
    </w:p>
  </w:footnote>
  <w:footnote w:id="1">
    <w:p w14:paraId="470A86A6" w14:textId="5E41E4D8" w:rsidR="00162A07" w:rsidRPr="004E3704" w:rsidRDefault="00162A07">
      <w:pPr>
        <w:pStyle w:val="FootnoteText"/>
        <w:rPr>
          <w:rFonts w:ascii="Times New Roman" w:hAnsi="Times New Roman" w:cs="Times New Roman"/>
        </w:rPr>
      </w:pPr>
      <w:r w:rsidRPr="004E3704">
        <w:rPr>
          <w:rStyle w:val="FootnoteReference"/>
          <w:rFonts w:ascii="Times New Roman" w:hAnsi="Times New Roman" w:cs="Times New Roman"/>
        </w:rPr>
        <w:footnoteRef/>
      </w:r>
      <w:r w:rsidRPr="004E3704">
        <w:rPr>
          <w:rFonts w:ascii="Times New Roman" w:hAnsi="Times New Roman" w:cs="Times New Roman"/>
        </w:rPr>
        <w:t xml:space="preserve"> </w:t>
      </w:r>
      <w:hyperlink r:id="rId1" w:history="1">
        <w:r w:rsidR="00167C16" w:rsidRPr="004E3704">
          <w:rPr>
            <w:rStyle w:val="Hyperlink"/>
            <w:rFonts w:ascii="Times New Roman" w:hAnsi="Times New Roman" w:cs="Times New Roman"/>
            <w:i/>
            <w:iCs/>
          </w:rPr>
          <w:t>https://titania.saeima.lv/LIVS14/saeimalivs14.nsf/0/7F5BFC3B41FECD7FC2258B02004B4E03?OpenDocument</w:t>
        </w:r>
      </w:hyperlink>
    </w:p>
  </w:footnote>
  <w:footnote w:id="2">
    <w:p w14:paraId="3F027C85" w14:textId="77777777" w:rsidR="00784857" w:rsidRDefault="00784857" w:rsidP="00784857">
      <w:pPr>
        <w:pStyle w:val="FootnoteText"/>
      </w:pPr>
      <w:r>
        <w:rPr>
          <w:rStyle w:val="FootnoteReference"/>
        </w:rPr>
        <w:footnoteRef/>
      </w:r>
      <w:r>
        <w:t xml:space="preserve"> </w:t>
      </w:r>
      <w:r w:rsidRPr="0082473C">
        <w:rPr>
          <w:rFonts w:ascii="Times New Roman" w:hAnsi="Times New Roman" w:cs="Times New Roman"/>
        </w:rPr>
        <w:t>Latvijas Bankas 2024. gada 25. marta noteikumu Nr. 282 "Uzraudzības pārskatu sagatavošanas un iesniegšanas noteikumi" 1. pielikums.</w:t>
      </w:r>
    </w:p>
  </w:footnote>
  <w:footnote w:id="3">
    <w:p w14:paraId="4DACF309" w14:textId="7B0EBDC9" w:rsidR="006A7D00" w:rsidRPr="004E3704" w:rsidRDefault="006A7D00">
      <w:pPr>
        <w:pStyle w:val="FootnoteText"/>
        <w:rPr>
          <w:rFonts w:ascii="Times New Roman" w:hAnsi="Times New Roman" w:cs="Times New Roman"/>
        </w:rPr>
      </w:pPr>
      <w:r w:rsidRPr="004E3704">
        <w:rPr>
          <w:rStyle w:val="FootnoteReference"/>
          <w:rFonts w:ascii="Times New Roman" w:hAnsi="Times New Roman" w:cs="Times New Roman"/>
        </w:rPr>
        <w:footnoteRef/>
      </w:r>
      <w:hyperlink r:id="rId2" w:history="1">
        <w:r w:rsidR="004966C5" w:rsidRPr="004966C5">
          <w:rPr>
            <w:rStyle w:val="Hyperlink"/>
            <w:rFonts w:ascii="Times New Roman" w:hAnsi="Times New Roman" w:cs="Times New Roman"/>
          </w:rPr>
          <w:t>Likuma teksts (saeima.lv)</w:t>
        </w:r>
      </w:hyperlink>
      <w:r w:rsidR="004966C5" w:rsidRPr="004966C5" w:rsidDel="004966C5">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3FE40EB4"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14EB1B"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7250B"/>
    <w:multiLevelType w:val="hybridMultilevel"/>
    <w:tmpl w:val="C590C5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836257E"/>
    <w:multiLevelType w:val="hybridMultilevel"/>
    <w:tmpl w:val="DB165E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36985686">
    <w:abstractNumId w:val="0"/>
  </w:num>
  <w:num w:numId="2" w16cid:durableId="146257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DED"/>
    <w:rsid w:val="0000558F"/>
    <w:rsid w:val="00007AA5"/>
    <w:rsid w:val="000116C9"/>
    <w:rsid w:val="0001538C"/>
    <w:rsid w:val="00017F8A"/>
    <w:rsid w:val="00017FD4"/>
    <w:rsid w:val="0002342A"/>
    <w:rsid w:val="0002559C"/>
    <w:rsid w:val="000263F5"/>
    <w:rsid w:val="00027DB1"/>
    <w:rsid w:val="000372C6"/>
    <w:rsid w:val="00037DC4"/>
    <w:rsid w:val="000401B8"/>
    <w:rsid w:val="00044D24"/>
    <w:rsid w:val="000535D1"/>
    <w:rsid w:val="00057BDF"/>
    <w:rsid w:val="00063DC3"/>
    <w:rsid w:val="000717B3"/>
    <w:rsid w:val="000755EA"/>
    <w:rsid w:val="000804E4"/>
    <w:rsid w:val="0008270B"/>
    <w:rsid w:val="0008510E"/>
    <w:rsid w:val="000872CB"/>
    <w:rsid w:val="000918ED"/>
    <w:rsid w:val="00092B13"/>
    <w:rsid w:val="0009616F"/>
    <w:rsid w:val="000A692E"/>
    <w:rsid w:val="000A7943"/>
    <w:rsid w:val="000B1499"/>
    <w:rsid w:val="000B168F"/>
    <w:rsid w:val="000B468F"/>
    <w:rsid w:val="000B4E0A"/>
    <w:rsid w:val="000B6EA2"/>
    <w:rsid w:val="000B72AD"/>
    <w:rsid w:val="000C0955"/>
    <w:rsid w:val="000C2271"/>
    <w:rsid w:val="000D24FE"/>
    <w:rsid w:val="000D2C6C"/>
    <w:rsid w:val="000E0A38"/>
    <w:rsid w:val="000E12BA"/>
    <w:rsid w:val="000E3BA3"/>
    <w:rsid w:val="000F10F0"/>
    <w:rsid w:val="000F43B1"/>
    <w:rsid w:val="00115B66"/>
    <w:rsid w:val="0011737E"/>
    <w:rsid w:val="00121394"/>
    <w:rsid w:val="00125AFB"/>
    <w:rsid w:val="00132070"/>
    <w:rsid w:val="001332CE"/>
    <w:rsid w:val="00133F6A"/>
    <w:rsid w:val="001416EA"/>
    <w:rsid w:val="0014193A"/>
    <w:rsid w:val="00141C1E"/>
    <w:rsid w:val="00142D84"/>
    <w:rsid w:val="00143A48"/>
    <w:rsid w:val="00146484"/>
    <w:rsid w:val="0014657D"/>
    <w:rsid w:val="00146E97"/>
    <w:rsid w:val="00162A07"/>
    <w:rsid w:val="001631CB"/>
    <w:rsid w:val="0016348D"/>
    <w:rsid w:val="00167C16"/>
    <w:rsid w:val="001706BF"/>
    <w:rsid w:val="00170EC6"/>
    <w:rsid w:val="00171B4E"/>
    <w:rsid w:val="001768F3"/>
    <w:rsid w:val="001A5171"/>
    <w:rsid w:val="001B0F91"/>
    <w:rsid w:val="001B1F84"/>
    <w:rsid w:val="001B20D3"/>
    <w:rsid w:val="001B405E"/>
    <w:rsid w:val="001B525C"/>
    <w:rsid w:val="001B5695"/>
    <w:rsid w:val="001C1618"/>
    <w:rsid w:val="001C42C8"/>
    <w:rsid w:val="001C523E"/>
    <w:rsid w:val="001D2E36"/>
    <w:rsid w:val="001E369A"/>
    <w:rsid w:val="001E3929"/>
    <w:rsid w:val="001F12EB"/>
    <w:rsid w:val="001F3736"/>
    <w:rsid w:val="00205D05"/>
    <w:rsid w:val="002103D6"/>
    <w:rsid w:val="002108AA"/>
    <w:rsid w:val="00212B66"/>
    <w:rsid w:val="00220A52"/>
    <w:rsid w:val="00223B49"/>
    <w:rsid w:val="002270CB"/>
    <w:rsid w:val="0023597C"/>
    <w:rsid w:val="00240D6F"/>
    <w:rsid w:val="002416CD"/>
    <w:rsid w:val="0026230B"/>
    <w:rsid w:val="0027012C"/>
    <w:rsid w:val="00285550"/>
    <w:rsid w:val="00291509"/>
    <w:rsid w:val="00297394"/>
    <w:rsid w:val="002A057F"/>
    <w:rsid w:val="002A0A2E"/>
    <w:rsid w:val="002A3B3E"/>
    <w:rsid w:val="002B19F3"/>
    <w:rsid w:val="002B358A"/>
    <w:rsid w:val="002B4896"/>
    <w:rsid w:val="002C2D26"/>
    <w:rsid w:val="002C3D0B"/>
    <w:rsid w:val="002C4677"/>
    <w:rsid w:val="002C4D1F"/>
    <w:rsid w:val="002C576C"/>
    <w:rsid w:val="002D3BFF"/>
    <w:rsid w:val="002D438D"/>
    <w:rsid w:val="002E592F"/>
    <w:rsid w:val="002E7B12"/>
    <w:rsid w:val="002F0135"/>
    <w:rsid w:val="002F34E9"/>
    <w:rsid w:val="002F608C"/>
    <w:rsid w:val="002F611A"/>
    <w:rsid w:val="002F7F59"/>
    <w:rsid w:val="0030500C"/>
    <w:rsid w:val="00306C3D"/>
    <w:rsid w:val="00312F9F"/>
    <w:rsid w:val="003256F4"/>
    <w:rsid w:val="00326439"/>
    <w:rsid w:val="00331AAB"/>
    <w:rsid w:val="00333A0D"/>
    <w:rsid w:val="003344C2"/>
    <w:rsid w:val="00341492"/>
    <w:rsid w:val="0034603B"/>
    <w:rsid w:val="0034630C"/>
    <w:rsid w:val="003469BF"/>
    <w:rsid w:val="00347349"/>
    <w:rsid w:val="00354EF0"/>
    <w:rsid w:val="00363286"/>
    <w:rsid w:val="00381FA8"/>
    <w:rsid w:val="00382666"/>
    <w:rsid w:val="00393C12"/>
    <w:rsid w:val="00394B8D"/>
    <w:rsid w:val="00394F1E"/>
    <w:rsid w:val="003A2991"/>
    <w:rsid w:val="003A49ED"/>
    <w:rsid w:val="003B06DE"/>
    <w:rsid w:val="003B2E11"/>
    <w:rsid w:val="003B481B"/>
    <w:rsid w:val="003C0AA5"/>
    <w:rsid w:val="003D23E8"/>
    <w:rsid w:val="003D32AE"/>
    <w:rsid w:val="003E0BB3"/>
    <w:rsid w:val="003E0D60"/>
    <w:rsid w:val="003E7D85"/>
    <w:rsid w:val="003F40DB"/>
    <w:rsid w:val="0040189D"/>
    <w:rsid w:val="00403142"/>
    <w:rsid w:val="00407981"/>
    <w:rsid w:val="004107E6"/>
    <w:rsid w:val="00411680"/>
    <w:rsid w:val="0042324F"/>
    <w:rsid w:val="00425E16"/>
    <w:rsid w:val="00430D47"/>
    <w:rsid w:val="00435134"/>
    <w:rsid w:val="00440A15"/>
    <w:rsid w:val="004419EF"/>
    <w:rsid w:val="0044353A"/>
    <w:rsid w:val="00475813"/>
    <w:rsid w:val="00475A0E"/>
    <w:rsid w:val="00481907"/>
    <w:rsid w:val="0049248A"/>
    <w:rsid w:val="004935DB"/>
    <w:rsid w:val="00493EBE"/>
    <w:rsid w:val="00495885"/>
    <w:rsid w:val="004966C5"/>
    <w:rsid w:val="00497E33"/>
    <w:rsid w:val="004A6691"/>
    <w:rsid w:val="004A69FF"/>
    <w:rsid w:val="004B2A2D"/>
    <w:rsid w:val="004C2736"/>
    <w:rsid w:val="004C4A6A"/>
    <w:rsid w:val="004D10D4"/>
    <w:rsid w:val="004D24CC"/>
    <w:rsid w:val="004D3F0A"/>
    <w:rsid w:val="004D68B9"/>
    <w:rsid w:val="004E083C"/>
    <w:rsid w:val="004E3704"/>
    <w:rsid w:val="004E52F4"/>
    <w:rsid w:val="004F38B1"/>
    <w:rsid w:val="004F4456"/>
    <w:rsid w:val="004F45CD"/>
    <w:rsid w:val="00500483"/>
    <w:rsid w:val="0050192A"/>
    <w:rsid w:val="00503BB6"/>
    <w:rsid w:val="00505B4A"/>
    <w:rsid w:val="005204EC"/>
    <w:rsid w:val="00524957"/>
    <w:rsid w:val="00524FB9"/>
    <w:rsid w:val="00543080"/>
    <w:rsid w:val="00543486"/>
    <w:rsid w:val="0054348F"/>
    <w:rsid w:val="00577A31"/>
    <w:rsid w:val="00584882"/>
    <w:rsid w:val="00590860"/>
    <w:rsid w:val="005A1B88"/>
    <w:rsid w:val="005B00E3"/>
    <w:rsid w:val="005B13D3"/>
    <w:rsid w:val="005B3436"/>
    <w:rsid w:val="005B3839"/>
    <w:rsid w:val="005B3E28"/>
    <w:rsid w:val="005B680C"/>
    <w:rsid w:val="005C4448"/>
    <w:rsid w:val="005C7D5B"/>
    <w:rsid w:val="005D356D"/>
    <w:rsid w:val="005D5DB5"/>
    <w:rsid w:val="005D7673"/>
    <w:rsid w:val="005E01BB"/>
    <w:rsid w:val="005E0BD8"/>
    <w:rsid w:val="005E7118"/>
    <w:rsid w:val="005E772D"/>
    <w:rsid w:val="005E7EE6"/>
    <w:rsid w:val="005F3DA3"/>
    <w:rsid w:val="005F72F4"/>
    <w:rsid w:val="0060016E"/>
    <w:rsid w:val="006141F6"/>
    <w:rsid w:val="00622B53"/>
    <w:rsid w:val="006249CB"/>
    <w:rsid w:val="006340E8"/>
    <w:rsid w:val="00634EC4"/>
    <w:rsid w:val="00642172"/>
    <w:rsid w:val="00652D7C"/>
    <w:rsid w:val="00655517"/>
    <w:rsid w:val="00663E9C"/>
    <w:rsid w:val="00670176"/>
    <w:rsid w:val="00672379"/>
    <w:rsid w:val="0067701F"/>
    <w:rsid w:val="0068212D"/>
    <w:rsid w:val="006849BE"/>
    <w:rsid w:val="00691606"/>
    <w:rsid w:val="006935B0"/>
    <w:rsid w:val="00694A8E"/>
    <w:rsid w:val="00697C9C"/>
    <w:rsid w:val="006A0AAE"/>
    <w:rsid w:val="006A580E"/>
    <w:rsid w:val="006A7D00"/>
    <w:rsid w:val="006B6E28"/>
    <w:rsid w:val="006C0702"/>
    <w:rsid w:val="006C2EA9"/>
    <w:rsid w:val="006C6F8B"/>
    <w:rsid w:val="006D0EFA"/>
    <w:rsid w:val="006D298B"/>
    <w:rsid w:val="006E03C7"/>
    <w:rsid w:val="006F65E9"/>
    <w:rsid w:val="007003A6"/>
    <w:rsid w:val="0070781A"/>
    <w:rsid w:val="00715E85"/>
    <w:rsid w:val="007165ED"/>
    <w:rsid w:val="00721987"/>
    <w:rsid w:val="007253F7"/>
    <w:rsid w:val="00725A5A"/>
    <w:rsid w:val="0073049B"/>
    <w:rsid w:val="00735E77"/>
    <w:rsid w:val="0073784D"/>
    <w:rsid w:val="00737FC7"/>
    <w:rsid w:val="007406E8"/>
    <w:rsid w:val="00742D74"/>
    <w:rsid w:val="0074438E"/>
    <w:rsid w:val="007455BD"/>
    <w:rsid w:val="007464DC"/>
    <w:rsid w:val="00746744"/>
    <w:rsid w:val="00750DAB"/>
    <w:rsid w:val="00756820"/>
    <w:rsid w:val="007621EE"/>
    <w:rsid w:val="00762371"/>
    <w:rsid w:val="00763284"/>
    <w:rsid w:val="007639F5"/>
    <w:rsid w:val="00763DBC"/>
    <w:rsid w:val="00772A4A"/>
    <w:rsid w:val="00776234"/>
    <w:rsid w:val="0077730B"/>
    <w:rsid w:val="0077749C"/>
    <w:rsid w:val="00777D74"/>
    <w:rsid w:val="00784857"/>
    <w:rsid w:val="0078579D"/>
    <w:rsid w:val="00787CE1"/>
    <w:rsid w:val="00790CDB"/>
    <w:rsid w:val="007A2BFC"/>
    <w:rsid w:val="007A6617"/>
    <w:rsid w:val="007C13C8"/>
    <w:rsid w:val="007D0B52"/>
    <w:rsid w:val="007E313B"/>
    <w:rsid w:val="007E4441"/>
    <w:rsid w:val="007E6155"/>
    <w:rsid w:val="007F2BDD"/>
    <w:rsid w:val="007F316F"/>
    <w:rsid w:val="00813895"/>
    <w:rsid w:val="00823099"/>
    <w:rsid w:val="008239EE"/>
    <w:rsid w:val="00825902"/>
    <w:rsid w:val="008519F4"/>
    <w:rsid w:val="0085660F"/>
    <w:rsid w:val="008711A0"/>
    <w:rsid w:val="008713D9"/>
    <w:rsid w:val="00877AC3"/>
    <w:rsid w:val="0088061E"/>
    <w:rsid w:val="008821EB"/>
    <w:rsid w:val="00883BAF"/>
    <w:rsid w:val="00885D55"/>
    <w:rsid w:val="0088691F"/>
    <w:rsid w:val="00897675"/>
    <w:rsid w:val="008A5238"/>
    <w:rsid w:val="008B0278"/>
    <w:rsid w:val="008B069E"/>
    <w:rsid w:val="008B1E61"/>
    <w:rsid w:val="008B45B0"/>
    <w:rsid w:val="008B752A"/>
    <w:rsid w:val="008C0D9C"/>
    <w:rsid w:val="008C126D"/>
    <w:rsid w:val="008C245C"/>
    <w:rsid w:val="008C6788"/>
    <w:rsid w:val="008D2B04"/>
    <w:rsid w:val="008E20CD"/>
    <w:rsid w:val="008E79BF"/>
    <w:rsid w:val="008F08D4"/>
    <w:rsid w:val="00903EEC"/>
    <w:rsid w:val="009053B8"/>
    <w:rsid w:val="00905973"/>
    <w:rsid w:val="009128BD"/>
    <w:rsid w:val="00914DFF"/>
    <w:rsid w:val="0091738F"/>
    <w:rsid w:val="00920555"/>
    <w:rsid w:val="00920831"/>
    <w:rsid w:val="00927089"/>
    <w:rsid w:val="00927907"/>
    <w:rsid w:val="00934421"/>
    <w:rsid w:val="00934487"/>
    <w:rsid w:val="0093605A"/>
    <w:rsid w:val="00940110"/>
    <w:rsid w:val="009405EB"/>
    <w:rsid w:val="00944939"/>
    <w:rsid w:val="00946CF6"/>
    <w:rsid w:val="00951C8E"/>
    <w:rsid w:val="00957016"/>
    <w:rsid w:val="009774AE"/>
    <w:rsid w:val="00980095"/>
    <w:rsid w:val="00982541"/>
    <w:rsid w:val="009A06FF"/>
    <w:rsid w:val="009A1A65"/>
    <w:rsid w:val="009A2D0A"/>
    <w:rsid w:val="009A5680"/>
    <w:rsid w:val="009B27BE"/>
    <w:rsid w:val="009C2DAB"/>
    <w:rsid w:val="009C35F6"/>
    <w:rsid w:val="009D69BC"/>
    <w:rsid w:val="009E0677"/>
    <w:rsid w:val="009E6B17"/>
    <w:rsid w:val="009E6D9E"/>
    <w:rsid w:val="009E70ED"/>
    <w:rsid w:val="009F46C0"/>
    <w:rsid w:val="00A030AB"/>
    <w:rsid w:val="00A0418B"/>
    <w:rsid w:val="00A06688"/>
    <w:rsid w:val="00A23D54"/>
    <w:rsid w:val="00A30964"/>
    <w:rsid w:val="00A42788"/>
    <w:rsid w:val="00A44CC5"/>
    <w:rsid w:val="00A50D00"/>
    <w:rsid w:val="00A54C1F"/>
    <w:rsid w:val="00A5733A"/>
    <w:rsid w:val="00A60C28"/>
    <w:rsid w:val="00A64F81"/>
    <w:rsid w:val="00A664B3"/>
    <w:rsid w:val="00A71970"/>
    <w:rsid w:val="00A73665"/>
    <w:rsid w:val="00A75AE0"/>
    <w:rsid w:val="00A83CE0"/>
    <w:rsid w:val="00A84118"/>
    <w:rsid w:val="00A8611C"/>
    <w:rsid w:val="00A9333E"/>
    <w:rsid w:val="00A955A2"/>
    <w:rsid w:val="00A97FB0"/>
    <w:rsid w:val="00AA190F"/>
    <w:rsid w:val="00AA29E9"/>
    <w:rsid w:val="00AA3484"/>
    <w:rsid w:val="00AB4C6E"/>
    <w:rsid w:val="00AB634C"/>
    <w:rsid w:val="00AC0097"/>
    <w:rsid w:val="00AC19D6"/>
    <w:rsid w:val="00AC371D"/>
    <w:rsid w:val="00AE2955"/>
    <w:rsid w:val="00B0446C"/>
    <w:rsid w:val="00B101D6"/>
    <w:rsid w:val="00B111A3"/>
    <w:rsid w:val="00B239A5"/>
    <w:rsid w:val="00B2748C"/>
    <w:rsid w:val="00B2797E"/>
    <w:rsid w:val="00B31523"/>
    <w:rsid w:val="00B33978"/>
    <w:rsid w:val="00B36D71"/>
    <w:rsid w:val="00B41C71"/>
    <w:rsid w:val="00B553A7"/>
    <w:rsid w:val="00B62244"/>
    <w:rsid w:val="00B73241"/>
    <w:rsid w:val="00B95DAB"/>
    <w:rsid w:val="00BA23E4"/>
    <w:rsid w:val="00BA55B6"/>
    <w:rsid w:val="00BB0220"/>
    <w:rsid w:val="00BC2B8F"/>
    <w:rsid w:val="00BC5A36"/>
    <w:rsid w:val="00BC5AA0"/>
    <w:rsid w:val="00BD3F93"/>
    <w:rsid w:val="00BD4476"/>
    <w:rsid w:val="00BE73DD"/>
    <w:rsid w:val="00BF0A22"/>
    <w:rsid w:val="00BF3373"/>
    <w:rsid w:val="00C02DAD"/>
    <w:rsid w:val="00C03FAA"/>
    <w:rsid w:val="00C106AA"/>
    <w:rsid w:val="00C12837"/>
    <w:rsid w:val="00C3521D"/>
    <w:rsid w:val="00C40051"/>
    <w:rsid w:val="00C40834"/>
    <w:rsid w:val="00C40ED9"/>
    <w:rsid w:val="00C41426"/>
    <w:rsid w:val="00C43AC2"/>
    <w:rsid w:val="00C458EB"/>
    <w:rsid w:val="00C46128"/>
    <w:rsid w:val="00C46526"/>
    <w:rsid w:val="00C51D26"/>
    <w:rsid w:val="00C523F0"/>
    <w:rsid w:val="00C540A3"/>
    <w:rsid w:val="00C56E79"/>
    <w:rsid w:val="00C7441A"/>
    <w:rsid w:val="00C76503"/>
    <w:rsid w:val="00C806DE"/>
    <w:rsid w:val="00C85C34"/>
    <w:rsid w:val="00C8645E"/>
    <w:rsid w:val="00C97122"/>
    <w:rsid w:val="00CA28AB"/>
    <w:rsid w:val="00CA30F2"/>
    <w:rsid w:val="00CB5487"/>
    <w:rsid w:val="00CB6DCF"/>
    <w:rsid w:val="00CB7083"/>
    <w:rsid w:val="00CC1ED0"/>
    <w:rsid w:val="00CC3EC4"/>
    <w:rsid w:val="00CD27E2"/>
    <w:rsid w:val="00CD6ABA"/>
    <w:rsid w:val="00CD6F8C"/>
    <w:rsid w:val="00CE0423"/>
    <w:rsid w:val="00CE7070"/>
    <w:rsid w:val="00D05969"/>
    <w:rsid w:val="00D0643D"/>
    <w:rsid w:val="00D11FF8"/>
    <w:rsid w:val="00D1274F"/>
    <w:rsid w:val="00D17D5D"/>
    <w:rsid w:val="00D27E14"/>
    <w:rsid w:val="00D3627B"/>
    <w:rsid w:val="00D36D60"/>
    <w:rsid w:val="00D37C57"/>
    <w:rsid w:val="00D471B2"/>
    <w:rsid w:val="00D508D3"/>
    <w:rsid w:val="00D62B92"/>
    <w:rsid w:val="00D7124D"/>
    <w:rsid w:val="00D72CDA"/>
    <w:rsid w:val="00D80B01"/>
    <w:rsid w:val="00D817DE"/>
    <w:rsid w:val="00D83F8D"/>
    <w:rsid w:val="00D868B2"/>
    <w:rsid w:val="00D91B7D"/>
    <w:rsid w:val="00D93A84"/>
    <w:rsid w:val="00D93CA3"/>
    <w:rsid w:val="00DB1A7C"/>
    <w:rsid w:val="00DC1183"/>
    <w:rsid w:val="00DC41CB"/>
    <w:rsid w:val="00DE0BD9"/>
    <w:rsid w:val="00DE11CB"/>
    <w:rsid w:val="00DE1E0E"/>
    <w:rsid w:val="00DE3807"/>
    <w:rsid w:val="00DF33B0"/>
    <w:rsid w:val="00DF551F"/>
    <w:rsid w:val="00E0012E"/>
    <w:rsid w:val="00E01A27"/>
    <w:rsid w:val="00E03FE2"/>
    <w:rsid w:val="00E04474"/>
    <w:rsid w:val="00E10AE8"/>
    <w:rsid w:val="00E14C51"/>
    <w:rsid w:val="00E14F50"/>
    <w:rsid w:val="00E150EE"/>
    <w:rsid w:val="00E20A0D"/>
    <w:rsid w:val="00E23ADF"/>
    <w:rsid w:val="00E253DA"/>
    <w:rsid w:val="00E266A9"/>
    <w:rsid w:val="00E31B5E"/>
    <w:rsid w:val="00E33CFE"/>
    <w:rsid w:val="00E41168"/>
    <w:rsid w:val="00E44A08"/>
    <w:rsid w:val="00E53DE9"/>
    <w:rsid w:val="00E56DED"/>
    <w:rsid w:val="00E574C3"/>
    <w:rsid w:val="00E57C25"/>
    <w:rsid w:val="00E60064"/>
    <w:rsid w:val="00E626BC"/>
    <w:rsid w:val="00E76816"/>
    <w:rsid w:val="00E813D9"/>
    <w:rsid w:val="00E83F6A"/>
    <w:rsid w:val="00E8447E"/>
    <w:rsid w:val="00E869BA"/>
    <w:rsid w:val="00E90DFC"/>
    <w:rsid w:val="00E90EC1"/>
    <w:rsid w:val="00E93D61"/>
    <w:rsid w:val="00E95A36"/>
    <w:rsid w:val="00EB1F81"/>
    <w:rsid w:val="00EB261C"/>
    <w:rsid w:val="00EB31B7"/>
    <w:rsid w:val="00EC06BC"/>
    <w:rsid w:val="00EC391A"/>
    <w:rsid w:val="00EE0190"/>
    <w:rsid w:val="00EE4136"/>
    <w:rsid w:val="00EF0247"/>
    <w:rsid w:val="00EF330D"/>
    <w:rsid w:val="00F011D0"/>
    <w:rsid w:val="00F03795"/>
    <w:rsid w:val="00F06E28"/>
    <w:rsid w:val="00F11610"/>
    <w:rsid w:val="00F11B17"/>
    <w:rsid w:val="00F15998"/>
    <w:rsid w:val="00F16774"/>
    <w:rsid w:val="00F21169"/>
    <w:rsid w:val="00F279B5"/>
    <w:rsid w:val="00F314BD"/>
    <w:rsid w:val="00F37B24"/>
    <w:rsid w:val="00F42D89"/>
    <w:rsid w:val="00F50277"/>
    <w:rsid w:val="00F513C4"/>
    <w:rsid w:val="00F641DE"/>
    <w:rsid w:val="00F731E7"/>
    <w:rsid w:val="00F7345E"/>
    <w:rsid w:val="00F76306"/>
    <w:rsid w:val="00F80D3B"/>
    <w:rsid w:val="00F83A25"/>
    <w:rsid w:val="00FA4B91"/>
    <w:rsid w:val="00FB19EB"/>
    <w:rsid w:val="00FB5B10"/>
    <w:rsid w:val="00FC68F4"/>
    <w:rsid w:val="00FC6F2E"/>
    <w:rsid w:val="00FD184D"/>
    <w:rsid w:val="00FD2B15"/>
    <w:rsid w:val="00FD5743"/>
    <w:rsid w:val="00FE2223"/>
    <w:rsid w:val="00FE673B"/>
    <w:rsid w:val="00FF2AAA"/>
    <w:rsid w:val="00FF74B1"/>
    <w:rsid w:val="032DF6DA"/>
    <w:rsid w:val="042A976F"/>
    <w:rsid w:val="049EF7CF"/>
    <w:rsid w:val="06B1A0E0"/>
    <w:rsid w:val="06CDC0CF"/>
    <w:rsid w:val="0773D5EA"/>
    <w:rsid w:val="07CBD01F"/>
    <w:rsid w:val="07DB683E"/>
    <w:rsid w:val="0881A385"/>
    <w:rsid w:val="08B04CB7"/>
    <w:rsid w:val="08D07100"/>
    <w:rsid w:val="0A04A8B0"/>
    <w:rsid w:val="0AA1FCB9"/>
    <w:rsid w:val="0B0AEE22"/>
    <w:rsid w:val="0B4EB10D"/>
    <w:rsid w:val="0BA73D1A"/>
    <w:rsid w:val="0C747007"/>
    <w:rsid w:val="0F2FDD30"/>
    <w:rsid w:val="114F342B"/>
    <w:rsid w:val="118AE1B5"/>
    <w:rsid w:val="11F37D45"/>
    <w:rsid w:val="126BF32B"/>
    <w:rsid w:val="13D04456"/>
    <w:rsid w:val="14671AA3"/>
    <w:rsid w:val="14A15C81"/>
    <w:rsid w:val="150D867C"/>
    <w:rsid w:val="154D28C3"/>
    <w:rsid w:val="15DDD93E"/>
    <w:rsid w:val="1A119275"/>
    <w:rsid w:val="1A4B5901"/>
    <w:rsid w:val="1A92997F"/>
    <w:rsid w:val="1ABF094F"/>
    <w:rsid w:val="1BA35B64"/>
    <w:rsid w:val="1C52A110"/>
    <w:rsid w:val="1C7966F0"/>
    <w:rsid w:val="1E0CB8FF"/>
    <w:rsid w:val="1E44B0A0"/>
    <w:rsid w:val="1F274DC9"/>
    <w:rsid w:val="1F585F15"/>
    <w:rsid w:val="214CFD79"/>
    <w:rsid w:val="21E894F1"/>
    <w:rsid w:val="22E54B9F"/>
    <w:rsid w:val="23640D3F"/>
    <w:rsid w:val="23A60057"/>
    <w:rsid w:val="23C80A21"/>
    <w:rsid w:val="24383334"/>
    <w:rsid w:val="2456815A"/>
    <w:rsid w:val="2513E792"/>
    <w:rsid w:val="252D32BD"/>
    <w:rsid w:val="26962948"/>
    <w:rsid w:val="26EF38D7"/>
    <w:rsid w:val="274029BA"/>
    <w:rsid w:val="2764C302"/>
    <w:rsid w:val="277C62D2"/>
    <w:rsid w:val="2847076C"/>
    <w:rsid w:val="284B8143"/>
    <w:rsid w:val="285AF6A1"/>
    <w:rsid w:val="285F3025"/>
    <w:rsid w:val="2867E890"/>
    <w:rsid w:val="2891AE14"/>
    <w:rsid w:val="28FA51F3"/>
    <w:rsid w:val="2942F93E"/>
    <w:rsid w:val="297FBCAD"/>
    <w:rsid w:val="29AD5B1D"/>
    <w:rsid w:val="2B1F4644"/>
    <w:rsid w:val="2B21FD79"/>
    <w:rsid w:val="2B599D62"/>
    <w:rsid w:val="2B5E0C97"/>
    <w:rsid w:val="2BCE8A1B"/>
    <w:rsid w:val="2C4CEE64"/>
    <w:rsid w:val="2D2B1B1B"/>
    <w:rsid w:val="2D69D0CE"/>
    <w:rsid w:val="2E60B8A0"/>
    <w:rsid w:val="2EEBD57C"/>
    <w:rsid w:val="2F25C49F"/>
    <w:rsid w:val="31921942"/>
    <w:rsid w:val="31A15CD6"/>
    <w:rsid w:val="31C5B80E"/>
    <w:rsid w:val="3222C634"/>
    <w:rsid w:val="33075C39"/>
    <w:rsid w:val="33A91DA3"/>
    <w:rsid w:val="342BD059"/>
    <w:rsid w:val="348126BF"/>
    <w:rsid w:val="35A5EFB4"/>
    <w:rsid w:val="36594103"/>
    <w:rsid w:val="367F2075"/>
    <w:rsid w:val="36B13547"/>
    <w:rsid w:val="387A7D76"/>
    <w:rsid w:val="395460E3"/>
    <w:rsid w:val="3A4075A0"/>
    <w:rsid w:val="3B22054F"/>
    <w:rsid w:val="3B55C99D"/>
    <w:rsid w:val="3C041037"/>
    <w:rsid w:val="3C777963"/>
    <w:rsid w:val="3CC2E3D3"/>
    <w:rsid w:val="3D8CEE2F"/>
    <w:rsid w:val="3DF27148"/>
    <w:rsid w:val="3E13DAE6"/>
    <w:rsid w:val="3E5CD979"/>
    <w:rsid w:val="3E644BA4"/>
    <w:rsid w:val="3F2CE090"/>
    <w:rsid w:val="3F479B44"/>
    <w:rsid w:val="4060D5ED"/>
    <w:rsid w:val="406793C3"/>
    <w:rsid w:val="420FA814"/>
    <w:rsid w:val="42444F71"/>
    <w:rsid w:val="429A46C8"/>
    <w:rsid w:val="42CEA62F"/>
    <w:rsid w:val="448D5ABB"/>
    <w:rsid w:val="45CEE9DF"/>
    <w:rsid w:val="48699F0E"/>
    <w:rsid w:val="48F4BF34"/>
    <w:rsid w:val="4B1E9F01"/>
    <w:rsid w:val="4BCEA0D6"/>
    <w:rsid w:val="4BF71A7E"/>
    <w:rsid w:val="4C007D0C"/>
    <w:rsid w:val="4D223220"/>
    <w:rsid w:val="4D378537"/>
    <w:rsid w:val="4D6417D2"/>
    <w:rsid w:val="4EF8B5E6"/>
    <w:rsid w:val="4F0E784C"/>
    <w:rsid w:val="4F3EB8B2"/>
    <w:rsid w:val="4FAF7950"/>
    <w:rsid w:val="50F49AD9"/>
    <w:rsid w:val="50F85398"/>
    <w:rsid w:val="510296A3"/>
    <w:rsid w:val="5146E7E8"/>
    <w:rsid w:val="51AA127B"/>
    <w:rsid w:val="5394BD4F"/>
    <w:rsid w:val="53B995D3"/>
    <w:rsid w:val="54539F92"/>
    <w:rsid w:val="54A84C44"/>
    <w:rsid w:val="551AD541"/>
    <w:rsid w:val="552B2EA5"/>
    <w:rsid w:val="557F33A0"/>
    <w:rsid w:val="5651A9D0"/>
    <w:rsid w:val="57503DF4"/>
    <w:rsid w:val="576717E3"/>
    <w:rsid w:val="5911CD20"/>
    <w:rsid w:val="5B2373B1"/>
    <w:rsid w:val="5CF01D45"/>
    <w:rsid w:val="5D26891B"/>
    <w:rsid w:val="5ED8DF7C"/>
    <w:rsid w:val="5F8A6ED8"/>
    <w:rsid w:val="5FCC9BA8"/>
    <w:rsid w:val="60465F32"/>
    <w:rsid w:val="60E634C8"/>
    <w:rsid w:val="611CD5E8"/>
    <w:rsid w:val="62E62625"/>
    <w:rsid w:val="62F798E9"/>
    <w:rsid w:val="6494610E"/>
    <w:rsid w:val="65946530"/>
    <w:rsid w:val="65FBDEB1"/>
    <w:rsid w:val="6619C2AE"/>
    <w:rsid w:val="66F12E4E"/>
    <w:rsid w:val="6783EFF2"/>
    <w:rsid w:val="67F5F059"/>
    <w:rsid w:val="682477B4"/>
    <w:rsid w:val="68354469"/>
    <w:rsid w:val="6862ECD6"/>
    <w:rsid w:val="686D805C"/>
    <w:rsid w:val="6884686D"/>
    <w:rsid w:val="69C0B6F6"/>
    <w:rsid w:val="69F98AD6"/>
    <w:rsid w:val="6A8FBD84"/>
    <w:rsid w:val="6BADFB58"/>
    <w:rsid w:val="6C785253"/>
    <w:rsid w:val="6D60CE34"/>
    <w:rsid w:val="6EFD7349"/>
    <w:rsid w:val="6F0DEA59"/>
    <w:rsid w:val="6F53783C"/>
    <w:rsid w:val="6FFCD8B3"/>
    <w:rsid w:val="70E39DB8"/>
    <w:rsid w:val="718D1558"/>
    <w:rsid w:val="71B84317"/>
    <w:rsid w:val="721D3C8F"/>
    <w:rsid w:val="7281BD80"/>
    <w:rsid w:val="7315AE6C"/>
    <w:rsid w:val="74A64520"/>
    <w:rsid w:val="74E5D248"/>
    <w:rsid w:val="74FFE7E1"/>
    <w:rsid w:val="75988087"/>
    <w:rsid w:val="75B7F777"/>
    <w:rsid w:val="75E0CA72"/>
    <w:rsid w:val="7655F2B3"/>
    <w:rsid w:val="7759A4AE"/>
    <w:rsid w:val="783657EC"/>
    <w:rsid w:val="78371BCB"/>
    <w:rsid w:val="783A03C7"/>
    <w:rsid w:val="79F38BEB"/>
    <w:rsid w:val="7B8DFF60"/>
    <w:rsid w:val="7BD793F6"/>
    <w:rsid w:val="7BDAE268"/>
    <w:rsid w:val="7CE340BE"/>
    <w:rsid w:val="7D15EF73"/>
    <w:rsid w:val="7D91FDD5"/>
    <w:rsid w:val="7DE42A87"/>
    <w:rsid w:val="7E8791FC"/>
    <w:rsid w:val="7EE2BF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27D18"/>
  <w15:docId w15:val="{0091EC7C-5E90-4A4D-9CBE-8E8DFB3B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0192A"/>
    <w:pPr>
      <w:spacing w:before="100" w:beforeAutospacing="1" w:after="100" w:afterAutospacing="1" w:line="240" w:lineRule="auto"/>
      <w:outlineLvl w:val="1"/>
    </w:pPr>
    <w:rPr>
      <w:rFonts w:ascii="Times New Roman" w:eastAsia="Times New Roman" w:hAnsi="Times New Roman" w:cs="Times New Roman"/>
      <w:b/>
      <w:bCs/>
      <w:sz w:val="36"/>
      <w:szCs w:val="36"/>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6F65E9"/>
    <w:pPr>
      <w:spacing w:after="0" w:line="240" w:lineRule="auto"/>
    </w:pPr>
  </w:style>
  <w:style w:type="character" w:styleId="CommentReference">
    <w:name w:val="annotation reference"/>
    <w:basedOn w:val="DefaultParagraphFont"/>
    <w:uiPriority w:val="99"/>
    <w:semiHidden/>
    <w:unhideWhenUsed/>
    <w:rsid w:val="00E14F50"/>
    <w:rPr>
      <w:sz w:val="16"/>
      <w:szCs w:val="16"/>
    </w:rPr>
  </w:style>
  <w:style w:type="paragraph" w:styleId="CommentText">
    <w:name w:val="annotation text"/>
    <w:basedOn w:val="Normal"/>
    <w:link w:val="CommentTextChar"/>
    <w:uiPriority w:val="99"/>
    <w:unhideWhenUsed/>
    <w:rsid w:val="00E14F50"/>
    <w:pPr>
      <w:spacing w:after="0" w:line="240" w:lineRule="auto"/>
      <w:jc w:val="both"/>
    </w:pPr>
    <w:rPr>
      <w:rFonts w:ascii="Times New Roman" w:eastAsia="Times New Roman" w:hAnsi="Times New Roman" w:cs="Times New Roman"/>
      <w:color w:val="333333"/>
      <w:sz w:val="20"/>
      <w:szCs w:val="20"/>
      <w:lang w:eastAsia="lv-LV"/>
    </w:rPr>
  </w:style>
  <w:style w:type="character" w:customStyle="1" w:styleId="CommentTextChar">
    <w:name w:val="Comment Text Char"/>
    <w:basedOn w:val="DefaultParagraphFont"/>
    <w:link w:val="CommentText"/>
    <w:uiPriority w:val="99"/>
    <w:rsid w:val="00E14F50"/>
    <w:rPr>
      <w:rFonts w:ascii="Times New Roman" w:eastAsia="Times New Roman" w:hAnsi="Times New Roman" w:cs="Times New Roman"/>
      <w:color w:val="333333"/>
      <w:sz w:val="20"/>
      <w:szCs w:val="20"/>
      <w:lang w:eastAsia="lv-LV"/>
    </w:rPr>
  </w:style>
  <w:style w:type="character" w:styleId="Hyperlink">
    <w:name w:val="Hyperlink"/>
    <w:basedOn w:val="DefaultParagraphFont"/>
    <w:uiPriority w:val="99"/>
    <w:unhideWhenUsed/>
    <w:rsid w:val="00E14F50"/>
    <w:rPr>
      <w:color w:val="0000FF"/>
      <w:u w:val="single"/>
    </w:rPr>
  </w:style>
  <w:style w:type="paragraph" w:styleId="ListParagraph">
    <w:name w:val="List Paragraph"/>
    <w:basedOn w:val="Normal"/>
    <w:uiPriority w:val="34"/>
    <w:qFormat/>
    <w:rsid w:val="008B752A"/>
    <w:pPr>
      <w:ind w:left="720"/>
      <w:contextualSpacing/>
    </w:pPr>
  </w:style>
  <w:style w:type="paragraph" w:styleId="CommentSubject">
    <w:name w:val="annotation subject"/>
    <w:basedOn w:val="CommentText"/>
    <w:next w:val="CommentText"/>
    <w:link w:val="CommentSubjectChar"/>
    <w:uiPriority w:val="99"/>
    <w:semiHidden/>
    <w:unhideWhenUsed/>
    <w:rsid w:val="000B468F"/>
    <w:pPr>
      <w:spacing w:after="160"/>
      <w:jc w:val="left"/>
    </w:pPr>
    <w:rPr>
      <w:rFonts w:asciiTheme="minorHAnsi" w:eastAsiaTheme="minorHAnsi" w:hAnsiTheme="minorHAnsi" w:cstheme="minorBidi"/>
      <w:b/>
      <w:bCs/>
      <w:color w:val="auto"/>
      <w:lang w:eastAsia="en-US"/>
    </w:rPr>
  </w:style>
  <w:style w:type="character" w:customStyle="1" w:styleId="CommentSubjectChar">
    <w:name w:val="Comment Subject Char"/>
    <w:basedOn w:val="CommentTextChar"/>
    <w:link w:val="CommentSubject"/>
    <w:uiPriority w:val="99"/>
    <w:semiHidden/>
    <w:rsid w:val="000B468F"/>
    <w:rPr>
      <w:rFonts w:ascii="Times New Roman" w:eastAsia="Times New Roman" w:hAnsi="Times New Roman" w:cs="Times New Roman"/>
      <w:b/>
      <w:bCs/>
      <w:color w:val="333333"/>
      <w:sz w:val="20"/>
      <w:szCs w:val="20"/>
      <w:lang w:eastAsia="lv-LV"/>
    </w:rPr>
  </w:style>
  <w:style w:type="character" w:customStyle="1" w:styleId="Heading2Char">
    <w:name w:val="Heading 2 Char"/>
    <w:basedOn w:val="DefaultParagraphFont"/>
    <w:link w:val="Heading2"/>
    <w:uiPriority w:val="9"/>
    <w:rsid w:val="0050192A"/>
    <w:rPr>
      <w:rFonts w:ascii="Times New Roman" w:eastAsia="Times New Roman" w:hAnsi="Times New Roman" w:cs="Times New Roman"/>
      <w:b/>
      <w:bCs/>
      <w:sz w:val="36"/>
      <w:szCs w:val="36"/>
      <w:lang w:eastAsia="lv-LV"/>
    </w:rPr>
  </w:style>
  <w:style w:type="character" w:customStyle="1" w:styleId="ui-provider">
    <w:name w:val="ui-provider"/>
    <w:basedOn w:val="DefaultParagraphFont"/>
    <w:rsid w:val="000401B8"/>
  </w:style>
  <w:style w:type="character" w:customStyle="1" w:styleId="cf01">
    <w:name w:val="cf01"/>
    <w:basedOn w:val="DefaultParagraphFont"/>
    <w:rsid w:val="00777D74"/>
    <w:rPr>
      <w:rFonts w:ascii="Segoe UI" w:hAnsi="Segoe UI" w:cs="Segoe UI" w:hint="default"/>
      <w:sz w:val="18"/>
      <w:szCs w:val="18"/>
    </w:rPr>
  </w:style>
  <w:style w:type="character" w:styleId="UnresolvedMention">
    <w:name w:val="Unresolved Mention"/>
    <w:basedOn w:val="DefaultParagraphFont"/>
    <w:uiPriority w:val="99"/>
    <w:semiHidden/>
    <w:unhideWhenUsed/>
    <w:rsid w:val="00167C16"/>
    <w:rPr>
      <w:color w:val="605E5C"/>
      <w:shd w:val="clear" w:color="auto" w:fill="E1DFDD"/>
    </w:rPr>
  </w:style>
  <w:style w:type="character" w:styleId="FollowedHyperlink">
    <w:name w:val="FollowedHyperlink"/>
    <w:basedOn w:val="DefaultParagraphFont"/>
    <w:uiPriority w:val="99"/>
    <w:semiHidden/>
    <w:unhideWhenUsed/>
    <w:rsid w:val="001332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42626154">
      <w:bodyDiv w:val="1"/>
      <w:marLeft w:val="0"/>
      <w:marRight w:val="0"/>
      <w:marTop w:val="0"/>
      <w:marBottom w:val="0"/>
      <w:divBdr>
        <w:top w:val="none" w:sz="0" w:space="0" w:color="auto"/>
        <w:left w:val="none" w:sz="0" w:space="0" w:color="auto"/>
        <w:bottom w:val="none" w:sz="0" w:space="0" w:color="auto"/>
        <w:right w:val="none" w:sz="0" w:space="0" w:color="auto"/>
      </w:divBdr>
    </w:div>
    <w:div w:id="485824997">
      <w:bodyDiv w:val="1"/>
      <w:marLeft w:val="0"/>
      <w:marRight w:val="0"/>
      <w:marTop w:val="0"/>
      <w:marBottom w:val="0"/>
      <w:divBdr>
        <w:top w:val="none" w:sz="0" w:space="0" w:color="auto"/>
        <w:left w:val="none" w:sz="0" w:space="0" w:color="auto"/>
        <w:bottom w:val="none" w:sz="0" w:space="0" w:color="auto"/>
        <w:right w:val="none" w:sz="0" w:space="0" w:color="auto"/>
      </w:divBdr>
    </w:div>
    <w:div w:id="509758196">
      <w:bodyDiv w:val="1"/>
      <w:marLeft w:val="0"/>
      <w:marRight w:val="0"/>
      <w:marTop w:val="0"/>
      <w:marBottom w:val="0"/>
      <w:divBdr>
        <w:top w:val="none" w:sz="0" w:space="0" w:color="auto"/>
        <w:left w:val="none" w:sz="0" w:space="0" w:color="auto"/>
        <w:bottom w:val="none" w:sz="0" w:space="0" w:color="auto"/>
        <w:right w:val="none" w:sz="0" w:space="0" w:color="auto"/>
      </w:divBdr>
    </w:div>
    <w:div w:id="635373570">
      <w:bodyDiv w:val="1"/>
      <w:marLeft w:val="0"/>
      <w:marRight w:val="0"/>
      <w:marTop w:val="0"/>
      <w:marBottom w:val="0"/>
      <w:divBdr>
        <w:top w:val="none" w:sz="0" w:space="0" w:color="auto"/>
        <w:left w:val="none" w:sz="0" w:space="0" w:color="auto"/>
        <w:bottom w:val="none" w:sz="0" w:space="0" w:color="auto"/>
        <w:right w:val="none" w:sz="0" w:space="0" w:color="auto"/>
      </w:divBdr>
    </w:div>
    <w:div w:id="1340695552">
      <w:bodyDiv w:val="1"/>
      <w:marLeft w:val="0"/>
      <w:marRight w:val="0"/>
      <w:marTop w:val="0"/>
      <w:marBottom w:val="0"/>
      <w:divBdr>
        <w:top w:val="none" w:sz="0" w:space="0" w:color="auto"/>
        <w:left w:val="none" w:sz="0" w:space="0" w:color="auto"/>
        <w:bottom w:val="none" w:sz="0" w:space="0" w:color="auto"/>
        <w:right w:val="none" w:sz="0" w:space="0" w:color="auto"/>
      </w:divBdr>
    </w:div>
    <w:div w:id="1384522639">
      <w:bodyDiv w:val="1"/>
      <w:marLeft w:val="0"/>
      <w:marRight w:val="0"/>
      <w:marTop w:val="0"/>
      <w:marBottom w:val="0"/>
      <w:divBdr>
        <w:top w:val="none" w:sz="0" w:space="0" w:color="auto"/>
        <w:left w:val="none" w:sz="0" w:space="0" w:color="auto"/>
        <w:bottom w:val="none" w:sz="0" w:space="0" w:color="auto"/>
        <w:right w:val="none" w:sz="0" w:space="0" w:color="auto"/>
      </w:divBdr>
    </w:div>
    <w:div w:id="1401252707">
      <w:bodyDiv w:val="1"/>
      <w:marLeft w:val="0"/>
      <w:marRight w:val="0"/>
      <w:marTop w:val="0"/>
      <w:marBottom w:val="0"/>
      <w:divBdr>
        <w:top w:val="none" w:sz="0" w:space="0" w:color="auto"/>
        <w:left w:val="none" w:sz="0" w:space="0" w:color="auto"/>
        <w:bottom w:val="none" w:sz="0" w:space="0" w:color="auto"/>
        <w:right w:val="none" w:sz="0" w:space="0" w:color="auto"/>
      </w:divBdr>
    </w:div>
    <w:div w:id="1958176604">
      <w:bodyDiv w:val="1"/>
      <w:marLeft w:val="0"/>
      <w:marRight w:val="0"/>
      <w:marTop w:val="0"/>
      <w:marBottom w:val="0"/>
      <w:divBdr>
        <w:top w:val="none" w:sz="0" w:space="0" w:color="auto"/>
        <w:left w:val="none" w:sz="0" w:space="0" w:color="auto"/>
        <w:bottom w:val="none" w:sz="0" w:space="0" w:color="auto"/>
        <w:right w:val="none" w:sz="0" w:space="0" w:color="auto"/>
      </w:divBdr>
    </w:div>
    <w:div w:id="1963265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titania.saeima.lv/LIVS14/saeimalivs14.nsf/0/1CB83098B43093A9C2258BA40032263E?OpenDocument" TargetMode="External"/><Relationship Id="rId1" Type="http://schemas.openxmlformats.org/officeDocument/2006/relationships/hyperlink" Target="https://titania.saeima.lv/LIVS14/saeimalivs14.nsf/0/7F5BFC3B41FECD7FC2258B02004B4E03?OpenDocumen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13</Pages>
  <Words>24647</Words>
  <Characters>14050</Characters>
  <Application>Microsoft Office Word</Application>
  <DocSecurity>0</DocSecurity>
  <Lines>117</Lines>
  <Paragraphs>77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Asiķe</dc:creator>
  <cp:keywords/>
  <dc:description/>
  <cp:lastModifiedBy>Ilze Grava</cp:lastModifiedBy>
  <cp:revision>13</cp:revision>
  <dcterms:created xsi:type="dcterms:W3CDTF">2024-10-08T07:07:00Z</dcterms:created>
  <dcterms:modified xsi:type="dcterms:W3CDTF">2024-10-11T13:55:00Z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