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F39AC7" w14:textId="61D1CDA5" w:rsidR="009B27BE" w:rsidRPr="004300E4" w:rsidRDefault="00CA28AB" w:rsidP="007027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300E4">
        <w:rPr>
          <w:rFonts w:ascii="Times New Roman" w:hAnsi="Times New Roman" w:cs="Times New Roman"/>
          <w:b/>
          <w:bCs/>
          <w:sz w:val="24"/>
          <w:szCs w:val="24"/>
        </w:rPr>
        <w:t xml:space="preserve">Latvijas Bankas noteikumu projekta </w:t>
      </w:r>
      <w:sdt>
        <w:sdtPr>
          <w:rPr>
            <w:rFonts w:ascii="Times New Roman" w:hAnsi="Times New Roman" w:cs="Times New Roman"/>
            <w:b/>
            <w:bCs/>
            <w:sz w:val="24"/>
            <w:szCs w:val="24"/>
          </w:rPr>
          <w:alias w:val="Nosaukums"/>
          <w:tag w:val="Nosaukums"/>
          <w:id w:val="25447728"/>
          <w:placeholder>
            <w:docPart w:val="06FB9562532E48C79A9A7CAF997B965E"/>
          </w:placeholder>
        </w:sdtPr>
        <w:sdtContent>
          <w:sdt>
            <w:sdt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alias w:val="Nosaukums"/>
              <w:tag w:val="Nosaukums"/>
              <w:id w:val="-1282566986"/>
              <w:placeholder>
                <w:docPart w:val="0DE2760AD93F4C379BADD32CC4AEBE9A"/>
              </w:placeholder>
            </w:sdtPr>
            <w:sdtContent>
              <w:r w:rsidR="009A72ED" w:rsidRPr="004300E4"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t>"</w:t>
              </w:r>
              <w:sdt>
                <w:sdtPr>
                  <w:rPr>
                    <w:rFonts w:ascii="Times New Roman" w:eastAsiaTheme="minorEastAsia" w:hAnsi="Times New Roman" w:cs="Times New Roman"/>
                    <w:b/>
                    <w:bCs/>
                    <w:sz w:val="24"/>
                    <w:szCs w:val="24"/>
                    <w:lang w:eastAsia="lv-LV"/>
                  </w:rPr>
                  <w:alias w:val="Nosaukums"/>
                  <w:tag w:val="Nosaukums"/>
                  <w:id w:val="1092273072"/>
                  <w:placeholder>
                    <w:docPart w:val="FCF66F6703F04663A56A794982DB3969"/>
                  </w:placeholder>
                </w:sdtPr>
                <w:sdtEndPr>
                  <w:rPr>
                    <w:rFonts w:eastAsiaTheme="minorHAnsi"/>
                    <w:lang w:eastAsia="en-US"/>
                  </w:rPr>
                </w:sdtEndPr>
                <w:sdtContent>
                  <w:sdt>
                    <w:sdtPr>
                      <w:rPr>
                        <w:rFonts w:ascii="Times New Roman" w:eastAsiaTheme="minorEastAsia" w:hAnsi="Times New Roman" w:cs="Times New Roman"/>
                        <w:b/>
                        <w:bCs/>
                        <w:sz w:val="24"/>
                        <w:szCs w:val="24"/>
                        <w:lang w:eastAsia="lv-LV"/>
                      </w:rPr>
                      <w:alias w:val="Nosaukums"/>
                      <w:tag w:val="Nosaukums"/>
                      <w:id w:val="-6520574"/>
                      <w:placeholder>
                        <w:docPart w:val="5F51AD33943244B880DD218443B2B4F6"/>
                      </w:placeholder>
                    </w:sdtPr>
                    <w:sdtEndPr>
                      <w:rPr>
                        <w:rFonts w:eastAsiaTheme="minorHAnsi"/>
                        <w:lang w:eastAsia="en-US"/>
                      </w:rPr>
                    </w:sdtEndPr>
                    <w:sdtContent>
                      <w:bookmarkStart w:id="0" w:name="_Hlk137569837"/>
                      <w:bookmarkStart w:id="1" w:name="_Hlk152078053"/>
                      <w:r w:rsidR="004300E4" w:rsidRPr="004300E4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 xml:space="preserve">Noteikumi par iestādes, kas sniedz maksājuma ierosināšanas pakalpojumu </w:t>
                      </w:r>
                      <w:r w:rsidR="007027BF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vai</w:t>
                      </w:r>
                      <w:r w:rsidR="007027BF" w:rsidRPr="004300E4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  <w:r w:rsidR="004300E4" w:rsidRPr="004300E4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konta informācijas pakalpojumu, profesionālās darbības civiltiesiskās atbildības apdrošināšanas minimālā limita apmēru un tā aprēķināšanas kārtību</w:t>
                      </w:r>
                      <w:bookmarkEnd w:id="1"/>
                    </w:sdtContent>
                  </w:sdt>
                  <w:bookmarkEnd w:id="0"/>
                  <w:r w:rsidR="009A72ED" w:rsidRPr="004300E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"</w:t>
                  </w:r>
                </w:sdtContent>
              </w:sdt>
            </w:sdtContent>
          </w:sdt>
        </w:sdtContent>
      </w:sdt>
      <w:r w:rsidR="006760E3" w:rsidRPr="004300E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B481B" w:rsidRPr="004300E4">
        <w:rPr>
          <w:rFonts w:ascii="Times New Roman" w:hAnsi="Times New Roman" w:cs="Times New Roman"/>
          <w:b/>
          <w:bCs/>
          <w:sz w:val="24"/>
          <w:szCs w:val="24"/>
        </w:rPr>
        <w:t>anotācija</w:t>
      </w:r>
    </w:p>
    <w:p w14:paraId="0B66099E" w14:textId="77777777" w:rsidR="003B481B" w:rsidRPr="00154747" w:rsidRDefault="003B481B" w:rsidP="00F62D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6802"/>
      </w:tblGrid>
      <w:tr w:rsidR="00F62DE2" w:rsidRPr="00154747" w14:paraId="2BEFF1B2" w14:textId="77777777" w:rsidTr="007027BF">
        <w:trPr>
          <w:trHeight w:val="567"/>
        </w:trPr>
        <w:tc>
          <w:tcPr>
            <w:tcW w:w="1248" w:type="pct"/>
            <w:shd w:val="clear" w:color="auto" w:fill="auto"/>
            <w:hideMark/>
          </w:tcPr>
          <w:p w14:paraId="648BA918" w14:textId="77777777" w:rsidR="00A42788" w:rsidRPr="00154747" w:rsidRDefault="00A42788" w:rsidP="00F62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54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Nosaukums</w:t>
            </w:r>
          </w:p>
          <w:p w14:paraId="5CE2EE7C" w14:textId="77777777" w:rsidR="00CA28AB" w:rsidRPr="00154747" w:rsidRDefault="00CA28AB" w:rsidP="00F62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752" w:type="pct"/>
            <w:shd w:val="clear" w:color="auto" w:fill="auto"/>
          </w:tcPr>
          <w:p w14:paraId="08E3F30D" w14:textId="1F1A2914" w:rsidR="00E53DE9" w:rsidRPr="004300E4" w:rsidRDefault="004300E4" w:rsidP="003D6BB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0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Noteikumi par iestādes, kas sniedz maksājuma ierosināšanas pakalpojumu </w:t>
            </w:r>
            <w:r w:rsidR="007027BF">
              <w:rPr>
                <w:rFonts w:ascii="Times New Roman" w:eastAsia="Times New Roman" w:hAnsi="Times New Roman" w:cs="Times New Roman"/>
                <w:sz w:val="24"/>
                <w:szCs w:val="24"/>
              </w:rPr>
              <w:t>vai</w:t>
            </w:r>
            <w:r w:rsidR="007027BF" w:rsidRPr="004300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0E4">
              <w:rPr>
                <w:rFonts w:ascii="Times New Roman" w:eastAsia="Times New Roman" w:hAnsi="Times New Roman" w:cs="Times New Roman"/>
                <w:sz w:val="24"/>
                <w:szCs w:val="24"/>
              </w:rPr>
              <w:t>konta informācijas pakalpojumu, profesionālās darbības civiltiesiskās atbildības apdrošināšanas minimālā limita apmēru un tā aprēķināšanas kārtību</w:t>
            </w:r>
          </w:p>
        </w:tc>
      </w:tr>
      <w:tr w:rsidR="00F62DE2" w:rsidRPr="00D8605C" w14:paraId="1D36F47A" w14:textId="77777777" w:rsidTr="007027BF">
        <w:trPr>
          <w:trHeight w:val="367"/>
        </w:trPr>
        <w:tc>
          <w:tcPr>
            <w:tcW w:w="1248" w:type="pct"/>
            <w:shd w:val="clear" w:color="auto" w:fill="auto"/>
            <w:hideMark/>
          </w:tcPr>
          <w:p w14:paraId="2F180771" w14:textId="77777777" w:rsidR="00A42788" w:rsidRPr="00D8605C" w:rsidRDefault="00A42788" w:rsidP="00F62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D860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Dokumenta veids</w:t>
            </w:r>
          </w:p>
          <w:p w14:paraId="47E2425B" w14:textId="77777777" w:rsidR="00CA28AB" w:rsidRPr="00D8605C" w:rsidRDefault="00CA28AB" w:rsidP="00F62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752" w:type="pct"/>
            <w:shd w:val="clear" w:color="auto" w:fill="auto"/>
          </w:tcPr>
          <w:p w14:paraId="4E1881C3" w14:textId="346CD6F1" w:rsidR="00E53DE9" w:rsidRPr="00935BB5" w:rsidRDefault="009C4B13" w:rsidP="00F62D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Latvijas Bankas</w:t>
            </w:r>
            <w:r w:rsidR="006760E3" w:rsidRPr="00935B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4C3B7F" w:rsidRPr="00935B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noteikumi</w:t>
            </w:r>
          </w:p>
        </w:tc>
      </w:tr>
      <w:tr w:rsidR="00F62DE2" w:rsidRPr="00D8605C" w14:paraId="5992D55E" w14:textId="77777777" w:rsidTr="007027BF">
        <w:trPr>
          <w:trHeight w:val="699"/>
        </w:trPr>
        <w:tc>
          <w:tcPr>
            <w:tcW w:w="1248" w:type="pct"/>
            <w:shd w:val="clear" w:color="auto" w:fill="auto"/>
            <w:hideMark/>
          </w:tcPr>
          <w:p w14:paraId="604DAF9B" w14:textId="77777777" w:rsidR="00A42788" w:rsidRPr="00D8605C" w:rsidRDefault="00A42788" w:rsidP="00F62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D860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Izdošanas pamatojums </w:t>
            </w:r>
          </w:p>
          <w:p w14:paraId="1F56AB7F" w14:textId="77777777" w:rsidR="00CA28AB" w:rsidRPr="00D8605C" w:rsidRDefault="00CA28AB" w:rsidP="00F62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752" w:type="pct"/>
            <w:shd w:val="clear" w:color="auto" w:fill="auto"/>
          </w:tcPr>
          <w:p w14:paraId="5AFDE6F9" w14:textId="26EE495C" w:rsidR="00E53DE9" w:rsidRPr="00935BB5" w:rsidRDefault="008877F3" w:rsidP="0015474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61B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Maksājumu pakalpojumu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Pr="00861B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un elektroniskās naudas likuma</w:t>
            </w:r>
            <w:r w:rsidR="009C4B1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Pr="00861B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35.</w:t>
            </w:r>
            <w:r w:rsidRPr="00861B1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v-LV"/>
              </w:rPr>
              <w:t>1</w:t>
            </w:r>
            <w:r w:rsidRPr="00861B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panta</w:t>
            </w:r>
            <w:r w:rsidR="00557FC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Pr="00861B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septīt</w:t>
            </w:r>
            <w:r w:rsidR="009C4B1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ā</w:t>
            </w:r>
            <w:r w:rsidRPr="00861B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daļ</w:t>
            </w:r>
            <w:r w:rsidR="009C4B1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</w:t>
            </w:r>
          </w:p>
        </w:tc>
      </w:tr>
      <w:tr w:rsidR="00F62DE2" w:rsidRPr="00D8605C" w14:paraId="248CA3CA" w14:textId="77777777" w:rsidTr="007027BF">
        <w:trPr>
          <w:trHeight w:val="567"/>
        </w:trPr>
        <w:tc>
          <w:tcPr>
            <w:tcW w:w="1248" w:type="pct"/>
            <w:shd w:val="clear" w:color="auto" w:fill="auto"/>
            <w:hideMark/>
          </w:tcPr>
          <w:p w14:paraId="71105B1A" w14:textId="77777777" w:rsidR="00A42788" w:rsidRPr="00D8605C" w:rsidRDefault="00A42788" w:rsidP="00F62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D860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Mērķis un būtība</w:t>
            </w:r>
          </w:p>
          <w:p w14:paraId="1B83DA20" w14:textId="77777777" w:rsidR="00CA28AB" w:rsidRPr="00D8605C" w:rsidRDefault="00CA28AB" w:rsidP="00F62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752" w:type="pct"/>
            <w:shd w:val="clear" w:color="auto" w:fill="auto"/>
          </w:tcPr>
          <w:p w14:paraId="39F1F81E" w14:textId="728DE391" w:rsidR="00A81648" w:rsidRPr="00935BB5" w:rsidRDefault="00A81648" w:rsidP="009E7881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5BB5">
              <w:rPr>
                <w:rFonts w:ascii="Times New Roman" w:hAnsi="Times New Roman" w:cs="Times New Roman"/>
                <w:sz w:val="24"/>
                <w:szCs w:val="24"/>
              </w:rPr>
              <w:t xml:space="preserve">Saskaņā ar Latvijas Bankas likuma </w:t>
            </w:r>
            <w:r w:rsidR="00F62DE2" w:rsidRPr="00935BB5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935BB5">
              <w:rPr>
                <w:rFonts w:ascii="Times New Roman" w:hAnsi="Times New Roman" w:cs="Times New Roman"/>
                <w:sz w:val="24"/>
                <w:szCs w:val="24"/>
              </w:rPr>
              <w:t>ārejas noteikumu 3.</w:t>
            </w:r>
            <w:r w:rsidR="00F62DE2" w:rsidRPr="00935BB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935BB5">
              <w:rPr>
                <w:rFonts w:ascii="Times New Roman" w:hAnsi="Times New Roman" w:cs="Times New Roman"/>
                <w:sz w:val="24"/>
                <w:szCs w:val="24"/>
              </w:rPr>
              <w:t xml:space="preserve">punktu </w:t>
            </w:r>
            <w:r w:rsidRPr="00935B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Latvijas Bankas un Finanšu un kapitāla tirgus komisijas līdz šā likuma spēkā stāšanās dienai izdotie ārējie normatīvie akti, vadlīnijas </w:t>
            </w:r>
            <w:r w:rsidR="00E95F9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vai</w:t>
            </w:r>
            <w:r w:rsidR="00E95F90" w:rsidRPr="00935B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935B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ieteikumi piemērojami līdz dienai, kad stājas spēkā attiecīgie Latvijas Bankas ārējie normatīvie akti, vadlīnijas vai ieteikumi, bet ne ilgāk kā līdz 2024. gada 31. decembrim.</w:t>
            </w:r>
          </w:p>
          <w:p w14:paraId="5445A0AB" w14:textId="351BEF45" w:rsidR="00FF59AC" w:rsidRPr="008877F3" w:rsidRDefault="00A81648" w:rsidP="009E7881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877F3">
              <w:rPr>
                <w:rFonts w:ascii="Times New Roman" w:hAnsi="Times New Roman" w:cs="Times New Roman"/>
                <w:sz w:val="24"/>
                <w:szCs w:val="24"/>
              </w:rPr>
              <w:t xml:space="preserve">Ņemot vērā minēto, ir izstrādāts </w:t>
            </w:r>
            <w:r w:rsidR="009C4B13">
              <w:rPr>
                <w:rFonts w:ascii="Times New Roman" w:hAnsi="Times New Roman" w:cs="Times New Roman"/>
                <w:sz w:val="24"/>
                <w:szCs w:val="24"/>
              </w:rPr>
              <w:t>Latvijas Bankas noteikumu</w:t>
            </w:r>
            <w:r w:rsidR="009C4B13" w:rsidRPr="008877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747">
              <w:rPr>
                <w:rFonts w:ascii="Times New Roman" w:hAnsi="Times New Roman" w:cs="Times New Roman"/>
                <w:sz w:val="24"/>
                <w:szCs w:val="24"/>
              </w:rPr>
              <w:t>projekts</w:t>
            </w:r>
            <w:r w:rsidR="009C4B13" w:rsidRPr="001547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002F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4300E4" w:rsidRPr="004300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Noteikumi par iestādes, kas sniedz maksājuma ierosināšanas pakalpojumu </w:t>
            </w:r>
            <w:r w:rsidR="007027BF">
              <w:rPr>
                <w:rFonts w:ascii="Times New Roman" w:eastAsia="Times New Roman" w:hAnsi="Times New Roman" w:cs="Times New Roman"/>
                <w:sz w:val="24"/>
                <w:szCs w:val="24"/>
              </w:rPr>
              <w:t>vai</w:t>
            </w:r>
            <w:r w:rsidR="007027BF" w:rsidRPr="004300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300E4" w:rsidRPr="004300E4">
              <w:rPr>
                <w:rFonts w:ascii="Times New Roman" w:eastAsia="Times New Roman" w:hAnsi="Times New Roman" w:cs="Times New Roman"/>
                <w:sz w:val="24"/>
                <w:szCs w:val="24"/>
              </w:rPr>
              <w:t>konta informācijas pakalpojumu, profesionālās darbības civiltiesiskās atbildības apdrošināšanas minimālā limita apmēru un tā aprēķināšanas kārtību</w:t>
            </w:r>
            <w:r w:rsidR="0031002F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9C4B13">
              <w:rPr>
                <w:rFonts w:ascii="Times New Roman" w:hAnsi="Times New Roman" w:cs="Times New Roman"/>
                <w:sz w:val="24"/>
                <w:szCs w:val="24"/>
              </w:rPr>
              <w:t xml:space="preserve"> (turpmāk – projekts)</w:t>
            </w:r>
            <w:r w:rsidRPr="008877F3">
              <w:rPr>
                <w:rFonts w:ascii="Times New Roman" w:hAnsi="Times New Roman" w:cs="Times New Roman"/>
                <w:sz w:val="24"/>
                <w:szCs w:val="24"/>
              </w:rPr>
              <w:t xml:space="preserve">, kas aizstās </w:t>
            </w:r>
            <w:r w:rsidR="001F1E1F" w:rsidRPr="008877F3">
              <w:rPr>
                <w:rFonts w:ascii="Times New Roman" w:hAnsi="Times New Roman" w:cs="Times New Roman"/>
                <w:sz w:val="24"/>
                <w:szCs w:val="24"/>
              </w:rPr>
              <w:t xml:space="preserve">Finanšu un kapitāla tirgus komisijas 2020. gada </w:t>
            </w:r>
            <w:r w:rsidR="008877F3" w:rsidRPr="008877F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1F1E1F" w:rsidRPr="008877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13BA2" w:rsidRPr="008877F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8877F3" w:rsidRPr="008877F3">
              <w:rPr>
                <w:rFonts w:ascii="Times New Roman" w:hAnsi="Times New Roman" w:cs="Times New Roman"/>
                <w:sz w:val="24"/>
                <w:szCs w:val="24"/>
              </w:rPr>
              <w:t>jūlija</w:t>
            </w:r>
            <w:r w:rsidR="001F1E1F" w:rsidRPr="008877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1E1F" w:rsidRPr="008877F3">
              <w:rPr>
                <w:rFonts w:ascii="Times New Roman" w:hAnsi="Times New Roman" w:cs="Times New Roman"/>
                <w:bCs/>
                <w:sz w:val="24"/>
                <w:szCs w:val="24"/>
              </w:rPr>
              <w:t>normatīvos noteikumus Nr. </w:t>
            </w:r>
            <w:r w:rsidR="008877F3" w:rsidRPr="008877F3">
              <w:rPr>
                <w:rFonts w:ascii="Times New Roman" w:hAnsi="Times New Roman" w:cs="Times New Roman"/>
                <w:bCs/>
                <w:sz w:val="24"/>
                <w:szCs w:val="24"/>
              </w:rPr>
              <w:t>85</w:t>
            </w:r>
            <w:r w:rsidR="001F1E1F" w:rsidRPr="008877F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877F3" w:rsidRPr="008877F3">
              <w:rPr>
                <w:rFonts w:ascii="Times New Roman" w:hAnsi="Times New Roman" w:cs="Times New Roman"/>
                <w:sz w:val="24"/>
                <w:szCs w:val="24"/>
              </w:rPr>
              <w:t>''</w:t>
            </w:r>
            <w:r w:rsidR="008877F3" w:rsidRPr="008877F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Maksājumu ierosināšanas pakalpojumu sniedzēju un konta informācijas pakalpojumu sniedzēju profesionālās darbības civiltiesiskās atbildības apdrošināšanas minimālā atbildības limita aprēķināšanas normatīvie noteikumi</w:t>
            </w:r>
            <w:r w:rsidR="001F1E1F" w:rsidRPr="008877F3">
              <w:rPr>
                <w:rFonts w:ascii="Times New Roman" w:hAnsi="Times New Roman" w:cs="Times New Roman"/>
                <w:sz w:val="24"/>
                <w:szCs w:val="24"/>
              </w:rPr>
              <w:t>'</w:t>
            </w:r>
            <w:r w:rsidR="00141B3C" w:rsidRPr="008877F3">
              <w:rPr>
                <w:rFonts w:ascii="Times New Roman" w:hAnsi="Times New Roman" w:cs="Times New Roman"/>
                <w:sz w:val="24"/>
                <w:szCs w:val="24"/>
              </w:rPr>
              <w:t>'</w:t>
            </w:r>
            <w:r w:rsidR="001C690B" w:rsidRPr="008877F3">
              <w:rPr>
                <w:rFonts w:ascii="Times New Roman" w:hAnsi="Times New Roman" w:cs="Times New Roman"/>
                <w:sz w:val="24"/>
                <w:szCs w:val="24"/>
              </w:rPr>
              <w:t xml:space="preserve"> (turpmāk – Noteikumi Nr. </w:t>
            </w:r>
            <w:r w:rsidR="008877F3" w:rsidRPr="008877F3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="001C690B" w:rsidRPr="008877F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877F3" w:rsidRPr="008877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26AD2D1" w14:textId="506BDDB4" w:rsidR="00CE5102" w:rsidRPr="00CE5102" w:rsidRDefault="004132A2" w:rsidP="00DD492B">
            <w:pPr>
              <w:pStyle w:val="pf0"/>
              <w:spacing w:before="0" w:beforeAutospacing="0" w:after="0" w:afterAutospacing="0"/>
              <w:jc w:val="both"/>
            </w:pPr>
            <w:r w:rsidRPr="00CE5102">
              <w:rPr>
                <w:rStyle w:val="ui-provider"/>
              </w:rPr>
              <w:t>Maksājumu iestādei un elektroniskās naudas iestādei (turpmāk</w:t>
            </w:r>
            <w:r w:rsidR="009A2095" w:rsidRPr="00CE5102">
              <w:rPr>
                <w:rStyle w:val="ui-provider"/>
              </w:rPr>
              <w:t xml:space="preserve"> </w:t>
            </w:r>
            <w:r w:rsidRPr="00CE5102">
              <w:rPr>
                <w:rStyle w:val="ui-provider"/>
              </w:rPr>
              <w:t>kopā</w:t>
            </w:r>
            <w:r w:rsidR="009A2095" w:rsidRPr="00CE5102">
              <w:rPr>
                <w:rStyle w:val="ui-provider"/>
              </w:rPr>
              <w:t> </w:t>
            </w:r>
            <w:r w:rsidRPr="00CE5102">
              <w:rPr>
                <w:rStyle w:val="ui-provider"/>
              </w:rPr>
              <w:t xml:space="preserve">– iestāde), kas sniedz </w:t>
            </w:r>
            <w:r w:rsidRPr="00CE5102">
              <w:t xml:space="preserve">maksājuma ierosināšanas pakalpojumu </w:t>
            </w:r>
            <w:r w:rsidR="007027BF" w:rsidRPr="00CE5102">
              <w:t xml:space="preserve">vai </w:t>
            </w:r>
            <w:r w:rsidRPr="00CE5102">
              <w:rPr>
                <w:rStyle w:val="ui-provider"/>
              </w:rPr>
              <w:t>konta informācijas pakalpojumu</w:t>
            </w:r>
            <w:r w:rsidR="00184ABD" w:rsidRPr="00CE5102">
              <w:rPr>
                <w:rStyle w:val="ui-provider"/>
              </w:rPr>
              <w:t xml:space="preserve">, saskaņā ar </w:t>
            </w:r>
            <w:r w:rsidR="00184ABD" w:rsidRPr="00CE5102">
              <w:t>Maksājumu pakalpojumu un elektroniskās naudas likuma 35.</w:t>
            </w:r>
            <w:r w:rsidR="00184ABD" w:rsidRPr="00CE5102">
              <w:rPr>
                <w:vertAlign w:val="superscript"/>
              </w:rPr>
              <w:t>1</w:t>
            </w:r>
            <w:r w:rsidR="0031002F" w:rsidRPr="00CE5102">
              <w:t xml:space="preserve"> panta </w:t>
            </w:r>
            <w:r w:rsidR="00184ABD" w:rsidRPr="00CE5102">
              <w:t>pirmo un otro daļu ir pienākums apdrošin</w:t>
            </w:r>
            <w:r w:rsidR="001F1D39" w:rsidRPr="00CE5102">
              <w:t>āt</w:t>
            </w:r>
            <w:r w:rsidR="00184ABD" w:rsidRPr="00CE5102">
              <w:t xml:space="preserve"> savas profesionālās darbības civiltiesisko atbildību.</w:t>
            </w:r>
            <w:r w:rsidR="00CE5102" w:rsidRPr="00CE5102">
              <w:t xml:space="preserve"> Vienlaikus atbilstoši minētā panta trešajai daļai </w:t>
            </w:r>
            <w:r w:rsidR="00CE5102" w:rsidRPr="00CE5102">
              <w:rPr>
                <w:shd w:val="clear" w:color="auto" w:fill="FFFFFF"/>
              </w:rPr>
              <w:t xml:space="preserve">iestāde savas profesionālās darbības civiltiesiskās atbildības </w:t>
            </w:r>
            <w:r w:rsidR="00DD492B">
              <w:rPr>
                <w:shd w:val="clear" w:color="auto" w:fill="FFFFFF"/>
              </w:rPr>
              <w:t>apdrošināšanai</w:t>
            </w:r>
            <w:r w:rsidR="00CE5102" w:rsidRPr="00CE5102">
              <w:rPr>
                <w:shd w:val="clear" w:color="auto" w:fill="FFFFFF"/>
              </w:rPr>
              <w:t xml:space="preserve"> ir tiesīga izvēlēties citu</w:t>
            </w:r>
            <w:r w:rsidR="00DD492B">
              <w:rPr>
                <w:shd w:val="clear" w:color="auto" w:fill="FFFFFF"/>
              </w:rPr>
              <w:t xml:space="preserve"> </w:t>
            </w:r>
            <w:r w:rsidR="00CE5102" w:rsidRPr="00CE5102">
              <w:rPr>
                <w:shd w:val="clear" w:color="auto" w:fill="FFFFFF"/>
              </w:rPr>
              <w:t>profesionālās darbības civiltiesiskās atbildības apdrošināšanai pielīdzināmu kredītiestādes izdotu garantiju</w:t>
            </w:r>
            <w:r w:rsidR="00557FC8">
              <w:rPr>
                <w:shd w:val="clear" w:color="auto" w:fill="FFFFFF"/>
              </w:rPr>
              <w:t>.</w:t>
            </w:r>
            <w:r w:rsidR="00CE5102" w:rsidRPr="00CE5102">
              <w:rPr>
                <w:shd w:val="clear" w:color="auto" w:fill="FFFFFF"/>
              </w:rPr>
              <w:t xml:space="preserve"> </w:t>
            </w:r>
            <w:r w:rsidR="003D6BB1">
              <w:rPr>
                <w:shd w:val="clear" w:color="auto" w:fill="FFFFFF"/>
              </w:rPr>
              <w:t xml:space="preserve">Kredītiestādes izdotas </w:t>
            </w:r>
            <w:r w:rsidR="00557FC8">
              <w:rPr>
                <w:shd w:val="clear" w:color="auto" w:fill="FFFFFF"/>
              </w:rPr>
              <w:t>garantijas</w:t>
            </w:r>
            <w:r w:rsidR="00557FC8" w:rsidRPr="00CE5102">
              <w:rPr>
                <w:shd w:val="clear" w:color="auto" w:fill="FFFFFF"/>
              </w:rPr>
              <w:t xml:space="preserve"> </w:t>
            </w:r>
            <w:r w:rsidR="00CE5102" w:rsidRPr="00CE5102">
              <w:rPr>
                <w:shd w:val="clear" w:color="auto" w:fill="FFFFFF"/>
              </w:rPr>
              <w:t>atbildības minimālā limita apmēra</w:t>
            </w:r>
            <w:r w:rsidR="003D6BB1">
              <w:rPr>
                <w:shd w:val="clear" w:color="auto" w:fill="FFFFFF"/>
              </w:rPr>
              <w:t xml:space="preserve"> </w:t>
            </w:r>
            <w:r w:rsidR="00CE5102" w:rsidRPr="00CE5102">
              <w:rPr>
                <w:shd w:val="clear" w:color="auto" w:fill="FFFFFF"/>
              </w:rPr>
              <w:t xml:space="preserve">aprēķināšanai </w:t>
            </w:r>
            <w:r w:rsidR="003D6BB1">
              <w:rPr>
                <w:shd w:val="clear" w:color="auto" w:fill="FFFFFF"/>
              </w:rPr>
              <w:t>piemēro p</w:t>
            </w:r>
            <w:r w:rsidR="00CE5102" w:rsidRPr="00CE5102">
              <w:rPr>
                <w:shd w:val="clear" w:color="auto" w:fill="FFFFFF"/>
              </w:rPr>
              <w:t>rojektā noteikto kārtību</w:t>
            </w:r>
            <w:r w:rsidR="003D6BB1">
              <w:rPr>
                <w:shd w:val="clear" w:color="auto" w:fill="FFFFFF"/>
              </w:rPr>
              <w:t xml:space="preserve"> </w:t>
            </w:r>
            <w:r w:rsidR="003D6BB1" w:rsidRPr="004300E4">
              <w:t>civiltiesiskās atbildības apdrošināšanas minimāl</w:t>
            </w:r>
            <w:r w:rsidR="003D6BB1">
              <w:t>ā</w:t>
            </w:r>
            <w:r w:rsidR="003D6BB1" w:rsidRPr="004300E4">
              <w:t xml:space="preserve"> limita apmēr</w:t>
            </w:r>
            <w:r w:rsidR="003D6BB1">
              <w:t xml:space="preserve">a </w:t>
            </w:r>
            <w:r w:rsidR="003D6BB1" w:rsidRPr="004300E4">
              <w:t>aprēķināšana</w:t>
            </w:r>
            <w:r w:rsidR="003D6BB1">
              <w:t>i</w:t>
            </w:r>
            <w:r w:rsidR="00CE5102" w:rsidRPr="00CE5102">
              <w:rPr>
                <w:shd w:val="clear" w:color="auto" w:fill="FFFFFF"/>
              </w:rPr>
              <w:t>.</w:t>
            </w:r>
            <w:r w:rsidR="00CE5102" w:rsidRPr="00CE5102">
              <w:t xml:space="preserve"> </w:t>
            </w:r>
          </w:p>
          <w:p w14:paraId="22237117" w14:textId="52CEAAAC" w:rsidR="001F1D39" w:rsidRDefault="001F1D39" w:rsidP="001F1D39">
            <w:pPr>
              <w:pStyle w:val="NApunkts1"/>
              <w:numPr>
                <w:ilvl w:val="0"/>
                <w:numId w:val="0"/>
              </w:numPr>
              <w:tabs>
                <w:tab w:val="left" w:pos="284"/>
              </w:tabs>
              <w:rPr>
                <w:rStyle w:val="ui-provider"/>
              </w:rPr>
            </w:pPr>
            <w:r>
              <w:t>Projekts</w:t>
            </w:r>
            <w:r w:rsidRPr="00DF5DBF">
              <w:t xml:space="preserve"> nosaka</w:t>
            </w:r>
            <w:r>
              <w:t xml:space="preserve"> </w:t>
            </w:r>
            <w:r>
              <w:rPr>
                <w:rStyle w:val="ui-provider"/>
              </w:rPr>
              <w:t xml:space="preserve">profesionālās darbības civiltiesiskās atbildības apdrošināšanas minimālā limita apmēru un tā aprēķināšanas kārtību iestādei, kas sniedz </w:t>
            </w:r>
            <w:r>
              <w:t xml:space="preserve">maksājuma ierosināšanas pakalpojumu vai </w:t>
            </w:r>
            <w:r>
              <w:rPr>
                <w:rStyle w:val="ui-provider"/>
              </w:rPr>
              <w:t>konta informācijas pakalpojumu.</w:t>
            </w:r>
          </w:p>
          <w:p w14:paraId="29F7A17E" w14:textId="09118435" w:rsidR="001F1D39" w:rsidRDefault="001F1D39" w:rsidP="001F1D39">
            <w:pPr>
              <w:shd w:val="clear" w:color="auto" w:fill="FFFFFF"/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23ABF">
              <w:rPr>
                <w:rFonts w:ascii="Times New Roman" w:hAnsi="Times New Roman" w:cs="Times New Roman"/>
                <w:sz w:val="24"/>
                <w:szCs w:val="24"/>
              </w:rPr>
              <w:t xml:space="preserve">Projektā ir iekļautas normas, </w:t>
            </w:r>
            <w:r w:rsidRPr="00223AB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kas izriet no Eiropas Banku iestādes 2017.</w:t>
            </w:r>
            <w:r w:rsidR="00557FC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Pr="00223AB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gada 12.</w:t>
            </w:r>
            <w:r w:rsidR="00557FC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Pr="00223AB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septembra pamatnostādnēm Nr.</w:t>
            </w:r>
            <w:r w:rsidR="00557FC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Pr="00223AB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EBA/GL/2017/08 </w:t>
            </w:r>
            <w:r w:rsidRPr="00223AB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"Par kritērijiem, pēc kādiem noteikt Direktīvas (ES) 2015/2366</w:t>
            </w:r>
            <w:r w:rsidR="00557FC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Pr="00223AB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5. panta 4.</w:t>
            </w:r>
            <w:r w:rsidR="00557FC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Pr="00223AB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punktā minētās profesionālās darbības civiltiesiskās atbildības apdrošināšanas vai citas salīdzināmas garantijas minimālo naudas summu" (turpmāk</w:t>
            </w:r>
            <w:r w:rsidR="00557FC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Pr="00223AB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– Pamatnostādnes).</w:t>
            </w:r>
          </w:p>
          <w:p w14:paraId="2C53C3D6" w14:textId="5129DA06" w:rsidR="00A9515B" w:rsidRPr="009E7881" w:rsidRDefault="00223ABF" w:rsidP="00C44660">
            <w:pPr>
              <w:pStyle w:val="NApunkts2"/>
              <w:numPr>
                <w:ilvl w:val="0"/>
                <w:numId w:val="0"/>
              </w:numPr>
              <w:tabs>
                <w:tab w:val="left" w:pos="324"/>
              </w:tabs>
              <w:spacing w:after="120"/>
            </w:pPr>
            <w:r>
              <w:t>Pamatnostādnes ir adresēt</w:t>
            </w:r>
            <w:r w:rsidR="009A2095">
              <w:t>a</w:t>
            </w:r>
            <w:r>
              <w:t>s uzraudzības iestādē</w:t>
            </w:r>
            <w:r w:rsidR="001F1D39">
              <w:t xml:space="preserve">m, lai tās varētu noteikt </w:t>
            </w:r>
            <w:r w:rsidR="00C44660" w:rsidRPr="001F1D39">
              <w:t>vienādas prasības</w:t>
            </w:r>
            <w:r w:rsidR="00C44660">
              <w:t xml:space="preserve"> </w:t>
            </w:r>
            <w:r w:rsidR="001F1D39">
              <w:t>iestāžu</w:t>
            </w:r>
            <w:r w:rsidR="001F1D39" w:rsidRPr="00223ABF">
              <w:t xml:space="preserve"> </w:t>
            </w:r>
            <w:r w:rsidR="001F1D39" w:rsidRPr="00223ABF">
              <w:rPr>
                <w:shd w:val="clear" w:color="auto" w:fill="FFFFFF"/>
              </w:rPr>
              <w:t>profesionālās darbības civiltiesiskās atbildības apdrošināšanas minimālā limita apmēr</w:t>
            </w:r>
            <w:r w:rsidR="00C44660">
              <w:rPr>
                <w:shd w:val="clear" w:color="auto" w:fill="FFFFFF"/>
              </w:rPr>
              <w:t>am</w:t>
            </w:r>
            <w:r w:rsidR="001F1D39" w:rsidRPr="00223ABF">
              <w:rPr>
                <w:shd w:val="clear" w:color="auto" w:fill="FFFFFF"/>
              </w:rPr>
              <w:t xml:space="preserve"> un tā aprēķināšanas kārtīb</w:t>
            </w:r>
            <w:r w:rsidR="00C44660">
              <w:rPr>
                <w:shd w:val="clear" w:color="auto" w:fill="FFFFFF"/>
              </w:rPr>
              <w:t>ai</w:t>
            </w:r>
            <w:r w:rsidR="009E7881" w:rsidRPr="001F1D39">
              <w:t xml:space="preserve">, ņemot vērā, ka </w:t>
            </w:r>
            <w:r w:rsidR="00D53BEF" w:rsidRPr="001F1D39">
              <w:t>iestā</w:t>
            </w:r>
            <w:r w:rsidR="001F1D39" w:rsidRPr="001F1D39">
              <w:t>des</w:t>
            </w:r>
            <w:r w:rsidR="009E7881" w:rsidRPr="001F1D39">
              <w:t xml:space="preserve">, kura sniedz maksājuma ierosināšanas pakalpojumu </w:t>
            </w:r>
            <w:r w:rsidR="007027BF">
              <w:t>vai</w:t>
            </w:r>
            <w:r w:rsidR="007027BF" w:rsidRPr="001F1D39">
              <w:t xml:space="preserve"> </w:t>
            </w:r>
            <w:r w:rsidR="009E7881" w:rsidRPr="001F1D39">
              <w:t>konta informācijas pakalpojumu, darbības modelis gandrīz vienmēr būs vērsts uz darbību tiešsaistē un ar pārrobežu raksturu.</w:t>
            </w:r>
          </w:p>
        </w:tc>
      </w:tr>
      <w:tr w:rsidR="00F62DE2" w:rsidRPr="00D8605C" w14:paraId="0A6F58C3" w14:textId="77777777" w:rsidTr="007027BF">
        <w:trPr>
          <w:trHeight w:val="770"/>
        </w:trPr>
        <w:tc>
          <w:tcPr>
            <w:tcW w:w="1248" w:type="pct"/>
            <w:shd w:val="clear" w:color="auto" w:fill="auto"/>
            <w:hideMark/>
          </w:tcPr>
          <w:p w14:paraId="427434F4" w14:textId="77777777" w:rsidR="00A42788" w:rsidRPr="00D8605C" w:rsidRDefault="00A42788" w:rsidP="00F62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D860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lastRenderedPageBreak/>
              <w:t>Leģitīmais mērķis</w:t>
            </w:r>
          </w:p>
          <w:p w14:paraId="7F2053CC" w14:textId="77777777" w:rsidR="00CA28AB" w:rsidRPr="00D8605C" w:rsidRDefault="00CA28AB" w:rsidP="00F62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752" w:type="pct"/>
            <w:shd w:val="clear" w:color="auto" w:fill="auto"/>
          </w:tcPr>
          <w:p w14:paraId="6B318F10" w14:textId="674A4A54" w:rsidR="009E7881" w:rsidRPr="004E3573" w:rsidRDefault="009E7881" w:rsidP="009E788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573">
              <w:rPr>
                <w:rFonts w:ascii="Times New Roman" w:hAnsi="Times New Roman" w:cs="Times New Roman"/>
                <w:sz w:val="24"/>
                <w:szCs w:val="24"/>
              </w:rPr>
              <w:t>Ikviens pamattiesību ierobežojums pamatojams ar apstākļiem un argumentiem, kādēļ tas vajadzīgs, proti, ierobežojums tiek noteikts svarīgu interešu – leģitīma mērķa – labad.</w:t>
            </w:r>
          </w:p>
          <w:p w14:paraId="3F529393" w14:textId="2D1C4113" w:rsidR="009E7881" w:rsidRPr="007F5DDC" w:rsidRDefault="00CA29AC" w:rsidP="009E788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573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9E7881" w:rsidRPr="004E3573">
              <w:rPr>
                <w:rFonts w:ascii="Times New Roman" w:hAnsi="Times New Roman" w:cs="Times New Roman"/>
                <w:sz w:val="24"/>
                <w:szCs w:val="24"/>
              </w:rPr>
              <w:t xml:space="preserve">rojekts nepieciešams, lai iestādes, kas sniedz konta informācijas pakalpojumu </w:t>
            </w:r>
            <w:r w:rsidR="007027BF">
              <w:rPr>
                <w:rFonts w:ascii="Times New Roman" w:hAnsi="Times New Roman" w:cs="Times New Roman"/>
                <w:sz w:val="24"/>
                <w:szCs w:val="24"/>
              </w:rPr>
              <w:t>vai</w:t>
            </w:r>
            <w:r w:rsidR="007027BF" w:rsidRPr="004E35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7881" w:rsidRPr="004E3573">
              <w:rPr>
                <w:rFonts w:ascii="Times New Roman" w:hAnsi="Times New Roman" w:cs="Times New Roman"/>
                <w:sz w:val="24"/>
                <w:szCs w:val="24"/>
              </w:rPr>
              <w:t>maksājuma ierosināšanas pakalpojumu</w:t>
            </w:r>
            <w:r w:rsidR="0031002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E7881" w:rsidRPr="004E3573">
              <w:rPr>
                <w:rFonts w:ascii="Times New Roman" w:hAnsi="Times New Roman" w:cs="Times New Roman"/>
                <w:sz w:val="24"/>
                <w:szCs w:val="24"/>
              </w:rPr>
              <w:t xml:space="preserve"> varētu izpildīt t</w:t>
            </w:r>
            <w:r w:rsidR="00C44660" w:rsidRPr="004E3573">
              <w:rPr>
                <w:rFonts w:ascii="Times New Roman" w:hAnsi="Times New Roman" w:cs="Times New Roman"/>
                <w:sz w:val="24"/>
                <w:szCs w:val="24"/>
              </w:rPr>
              <w:t>ā</w:t>
            </w:r>
            <w:r w:rsidR="009E7881" w:rsidRPr="004E3573">
              <w:rPr>
                <w:rFonts w:ascii="Times New Roman" w:hAnsi="Times New Roman" w:cs="Times New Roman"/>
                <w:sz w:val="24"/>
                <w:szCs w:val="24"/>
              </w:rPr>
              <w:t>m Maksājumu pakalpojumu un elektroniskās naudas likumā paredzēto prasību – nodrošināt savas profesionālās darbības civiltiesiskās atbildības apdrošināšanu. Ievērojot</w:t>
            </w:r>
            <w:r w:rsidR="00452284" w:rsidRPr="004E3573">
              <w:rPr>
                <w:rFonts w:ascii="Times New Roman" w:hAnsi="Times New Roman" w:cs="Times New Roman"/>
                <w:sz w:val="24"/>
                <w:szCs w:val="24"/>
              </w:rPr>
              <w:t xml:space="preserve"> to</w:t>
            </w:r>
            <w:r w:rsidR="009E7881" w:rsidRPr="004E3573">
              <w:rPr>
                <w:rFonts w:ascii="Times New Roman" w:hAnsi="Times New Roman" w:cs="Times New Roman"/>
                <w:sz w:val="24"/>
                <w:szCs w:val="24"/>
              </w:rPr>
              <w:t xml:space="preserve">, ka projekts nosaka </w:t>
            </w:r>
            <w:r w:rsidR="00C44660" w:rsidRPr="004E3573">
              <w:rPr>
                <w:rFonts w:ascii="Times New Roman" w:hAnsi="Times New Roman" w:cs="Times New Roman"/>
                <w:sz w:val="24"/>
                <w:szCs w:val="24"/>
              </w:rPr>
              <w:t>kārtību</w:t>
            </w:r>
            <w:r w:rsidR="009E7881" w:rsidRPr="004E3573">
              <w:rPr>
                <w:rFonts w:ascii="Times New Roman" w:hAnsi="Times New Roman" w:cs="Times New Roman"/>
                <w:sz w:val="24"/>
                <w:szCs w:val="24"/>
              </w:rPr>
              <w:t>, kād</w:t>
            </w:r>
            <w:r w:rsidR="0031002F">
              <w:rPr>
                <w:rFonts w:ascii="Times New Roman" w:hAnsi="Times New Roman" w:cs="Times New Roman"/>
                <w:sz w:val="24"/>
                <w:szCs w:val="24"/>
              </w:rPr>
              <w:t>ā</w:t>
            </w:r>
            <w:r w:rsidR="009E7881" w:rsidRPr="004E35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2095" w:rsidRPr="004E3573">
              <w:rPr>
                <w:rFonts w:ascii="Times New Roman" w:hAnsi="Times New Roman" w:cs="Times New Roman"/>
                <w:sz w:val="24"/>
                <w:szCs w:val="24"/>
              </w:rPr>
              <w:t xml:space="preserve">ir aprēķināms </w:t>
            </w:r>
            <w:r w:rsidR="00C44660" w:rsidRPr="004E3573">
              <w:rPr>
                <w:rFonts w:ascii="Times New Roman" w:hAnsi="Times New Roman" w:cs="Times New Roman"/>
                <w:sz w:val="24"/>
                <w:szCs w:val="24"/>
              </w:rPr>
              <w:t>apdrošināšanas</w:t>
            </w:r>
            <w:r w:rsidR="009E7881" w:rsidRPr="004E3573">
              <w:rPr>
                <w:rFonts w:ascii="Times New Roman" w:hAnsi="Times New Roman" w:cs="Times New Roman"/>
                <w:sz w:val="24"/>
                <w:szCs w:val="24"/>
              </w:rPr>
              <w:t xml:space="preserve"> minimālais limits, tas </w:t>
            </w:r>
            <w:r w:rsidR="00C44660" w:rsidRPr="004E3573">
              <w:rPr>
                <w:rFonts w:ascii="Times New Roman" w:hAnsi="Times New Roman" w:cs="Times New Roman"/>
                <w:sz w:val="24"/>
                <w:szCs w:val="24"/>
              </w:rPr>
              <w:t xml:space="preserve">palīdzēs Latvijas Bankai pārliecināties par atbilstošu iestādes </w:t>
            </w:r>
            <w:r w:rsidR="00C44660" w:rsidRPr="004E3573">
              <w:rPr>
                <w:rStyle w:val="ui-provider"/>
                <w:rFonts w:ascii="Times New Roman" w:hAnsi="Times New Roman" w:cs="Times New Roman"/>
                <w:sz w:val="24"/>
                <w:szCs w:val="24"/>
              </w:rPr>
              <w:t>profesionālās darbības civiltiesiskās atbildības apdrošināšanas minimālā limita apmēru</w:t>
            </w:r>
            <w:r w:rsidR="00C57ABC" w:rsidRPr="00C57ABC">
              <w:rPr>
                <w:rStyle w:val="ui-provider"/>
                <w:rFonts w:ascii="Times New Roman" w:hAnsi="Times New Roman" w:cs="Times New Roman"/>
                <w:sz w:val="24"/>
                <w:szCs w:val="24"/>
              </w:rPr>
              <w:t>, kā arī</w:t>
            </w:r>
            <w:r w:rsidR="00C57ABC">
              <w:rPr>
                <w:rStyle w:val="ui-provider"/>
              </w:rPr>
              <w:t xml:space="preserve"> </w:t>
            </w:r>
            <w:r w:rsidR="00C57ABC" w:rsidRPr="004E3573">
              <w:rPr>
                <w:rFonts w:ascii="Times New Roman" w:hAnsi="Times New Roman" w:cs="Times New Roman"/>
                <w:sz w:val="24"/>
                <w:szCs w:val="24"/>
              </w:rPr>
              <w:t xml:space="preserve">palīdzēs iestādēm un apdrošināšanas sabiedrībām izvēlēties atbilstošāko profesionālās darbības </w:t>
            </w:r>
            <w:r w:rsidR="00C57ABC" w:rsidRPr="007F5DDC">
              <w:rPr>
                <w:rFonts w:ascii="Times New Roman" w:hAnsi="Times New Roman" w:cs="Times New Roman"/>
                <w:sz w:val="24"/>
                <w:szCs w:val="24"/>
              </w:rPr>
              <w:t>civiltiesiskās atbildības apdrošināšanu</w:t>
            </w:r>
            <w:r w:rsidR="00C44660" w:rsidRPr="007F5DDC">
              <w:rPr>
                <w:rStyle w:val="ui-provider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63BAD2D" w14:textId="51A80BFD" w:rsidR="004E3573" w:rsidRPr="004E3573" w:rsidRDefault="004E3573" w:rsidP="002969AD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F5DDC">
              <w:rPr>
                <w:rStyle w:val="cf01"/>
                <w:rFonts w:ascii="Times New Roman" w:hAnsi="Times New Roman" w:cs="Times New Roman"/>
                <w:sz w:val="24"/>
                <w:szCs w:val="24"/>
              </w:rPr>
              <w:t>P</w:t>
            </w:r>
            <w:r w:rsidR="00C44660" w:rsidRPr="007F5DDC">
              <w:rPr>
                <w:rStyle w:val="cf01"/>
                <w:rFonts w:ascii="Times New Roman" w:hAnsi="Times New Roman" w:cs="Times New Roman"/>
                <w:sz w:val="24"/>
                <w:szCs w:val="24"/>
              </w:rPr>
              <w:t>rojekts</w:t>
            </w:r>
            <w:r w:rsidRPr="007F5DDC">
              <w:rPr>
                <w:rStyle w:val="cf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7881" w:rsidRPr="007F5DDC">
              <w:rPr>
                <w:rStyle w:val="cf01"/>
                <w:rFonts w:ascii="Times New Roman" w:hAnsi="Times New Roman" w:cs="Times New Roman"/>
                <w:sz w:val="24"/>
                <w:szCs w:val="24"/>
              </w:rPr>
              <w:t>tiek izdot</w:t>
            </w:r>
            <w:r w:rsidR="00C44660" w:rsidRPr="007F5DDC">
              <w:rPr>
                <w:rStyle w:val="cf01"/>
                <w:rFonts w:ascii="Times New Roman" w:hAnsi="Times New Roman" w:cs="Times New Roman"/>
                <w:sz w:val="24"/>
                <w:szCs w:val="24"/>
              </w:rPr>
              <w:t>s</w:t>
            </w:r>
            <w:r w:rsidRPr="007F5DDC">
              <w:rPr>
                <w:rStyle w:val="cf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7ABC" w:rsidRPr="007F5DDC">
              <w:rPr>
                <w:rStyle w:val="cf01"/>
                <w:rFonts w:ascii="Times New Roman" w:hAnsi="Times New Roman" w:cs="Times New Roman"/>
                <w:sz w:val="24"/>
                <w:szCs w:val="24"/>
              </w:rPr>
              <w:t>arī</w:t>
            </w:r>
            <w:r w:rsidR="00C57ABC">
              <w:rPr>
                <w:rStyle w:val="cf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7881" w:rsidRPr="004E3573">
              <w:rPr>
                <w:rStyle w:val="cf01"/>
                <w:rFonts w:ascii="Times New Roman" w:hAnsi="Times New Roman" w:cs="Times New Roman"/>
                <w:sz w:val="24"/>
                <w:szCs w:val="24"/>
              </w:rPr>
              <w:t xml:space="preserve">citu personu tiesību un sabiedrības interešu </w:t>
            </w:r>
            <w:r w:rsidR="009E7881" w:rsidRPr="007F5DDC">
              <w:rPr>
                <w:rStyle w:val="cf01"/>
                <w:rFonts w:ascii="Times New Roman" w:hAnsi="Times New Roman" w:cs="Times New Roman"/>
                <w:sz w:val="24"/>
                <w:szCs w:val="24"/>
              </w:rPr>
              <w:t>aizsardzībai</w:t>
            </w:r>
            <w:r w:rsidRPr="007F5DDC">
              <w:rPr>
                <w:rStyle w:val="cf01"/>
                <w:rFonts w:ascii="Times New Roman" w:hAnsi="Times New Roman" w:cs="Times New Roman"/>
                <w:sz w:val="24"/>
                <w:szCs w:val="24"/>
              </w:rPr>
              <w:t>, k</w:t>
            </w:r>
            <w:r w:rsidR="007F5DDC" w:rsidRPr="008A0B34">
              <w:rPr>
                <w:rStyle w:val="cf01"/>
                <w:rFonts w:ascii="Times New Roman" w:hAnsi="Times New Roman" w:cs="Times New Roman"/>
                <w:sz w:val="24"/>
                <w:szCs w:val="24"/>
              </w:rPr>
              <w:t>uru aizskārums</w:t>
            </w:r>
            <w:r w:rsidRPr="007F5DDC">
              <w:rPr>
                <w:rStyle w:val="cf01"/>
                <w:rFonts w:ascii="Times New Roman" w:hAnsi="Times New Roman" w:cs="Times New Roman"/>
                <w:sz w:val="24"/>
                <w:szCs w:val="24"/>
              </w:rPr>
              <w:t xml:space="preserve"> varētu rasties</w:t>
            </w:r>
            <w:r w:rsidR="0031002F" w:rsidRPr="007F5DDC">
              <w:rPr>
                <w:rStyle w:val="cf01"/>
                <w:rFonts w:ascii="Times New Roman" w:hAnsi="Times New Roman" w:cs="Times New Roman"/>
                <w:sz w:val="24"/>
                <w:szCs w:val="24"/>
              </w:rPr>
              <w:t>,</w:t>
            </w:r>
            <w:r w:rsidR="00C57ABC" w:rsidRPr="007F5DDC">
              <w:rPr>
                <w:rStyle w:val="cf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7ABC" w:rsidRPr="007F5D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nodarot zaudējumus maksātājam, maksājuma pakalpojuma izmantotājam vai maksājumu pakalpojumu sniedzējam</w:t>
            </w:r>
            <w:r w:rsidRPr="007F5DDC">
              <w:rPr>
                <w:rStyle w:val="cf01"/>
                <w:rFonts w:ascii="Times New Roman" w:hAnsi="Times New Roman" w:cs="Times New Roman"/>
                <w:sz w:val="24"/>
                <w:szCs w:val="24"/>
              </w:rPr>
              <w:t xml:space="preserve">, ja iestādes </w:t>
            </w:r>
            <w:r w:rsidRPr="007F5D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profesionālās darbības vai nolaidības dēļ ir veikts neautorizēts maksājums</w:t>
            </w:r>
            <w:r w:rsidR="009A2095" w:rsidRPr="007F5D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vai maksājums</w:t>
            </w:r>
            <w:r w:rsidRPr="007F5D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9A2095" w:rsidRPr="008A0B3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nav</w:t>
            </w:r>
            <w:r w:rsidRPr="007F5D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izpildīts,</w:t>
            </w:r>
            <w:r w:rsidR="009A2095" w:rsidRPr="008A0B3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vai tas izpildīts</w:t>
            </w:r>
            <w:r w:rsidRPr="007F5D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kļūdaini vai novēloti, vai </w:t>
            </w:r>
            <w:r w:rsidR="007F5DDC" w:rsidRPr="007F5D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kuru aizskārums </w:t>
            </w:r>
            <w:r w:rsidRPr="007F5D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varētu rasties no neautorizētas vai prettiesiskas</w:t>
            </w:r>
            <w:r w:rsidRPr="004E357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piekļuves maksājumu konta informācijai vai neautorizētas vai prettiesiskas maksājumu konta informācijas izmantošanas</w:t>
            </w:r>
            <w:r w:rsidR="00C57AB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Pr="004E357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F62DE2" w:rsidRPr="00D8605C" w14:paraId="490AA477" w14:textId="77777777" w:rsidTr="007027BF">
        <w:trPr>
          <w:trHeight w:val="567"/>
        </w:trPr>
        <w:tc>
          <w:tcPr>
            <w:tcW w:w="1248" w:type="pct"/>
            <w:shd w:val="clear" w:color="auto" w:fill="auto"/>
            <w:hideMark/>
          </w:tcPr>
          <w:p w14:paraId="6CACFA44" w14:textId="77777777" w:rsidR="00A42788" w:rsidRPr="00D8605C" w:rsidRDefault="00A42788" w:rsidP="00F62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D860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Samērīgums</w:t>
            </w:r>
          </w:p>
          <w:p w14:paraId="430A0335" w14:textId="77777777" w:rsidR="00CA28AB" w:rsidRPr="00D8605C" w:rsidRDefault="00CA28AB" w:rsidP="00F62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752" w:type="pct"/>
            <w:shd w:val="clear" w:color="auto" w:fill="auto"/>
          </w:tcPr>
          <w:p w14:paraId="3E83F655" w14:textId="6E2E391F" w:rsidR="009E7881" w:rsidRPr="009A2095" w:rsidRDefault="009E7881" w:rsidP="009E788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2095">
              <w:rPr>
                <w:rFonts w:ascii="Times New Roman" w:hAnsi="Times New Roman" w:cs="Times New Roman"/>
                <w:sz w:val="24"/>
                <w:szCs w:val="24"/>
              </w:rPr>
              <w:t>Atbilstošākais veids, kā noteikt vienotas prasības profesionālās darbības civiltiesiskās atbildības apdrošināšanas minimāl</w:t>
            </w:r>
            <w:r w:rsidR="00452284" w:rsidRPr="009A2095">
              <w:rPr>
                <w:rFonts w:ascii="Times New Roman" w:hAnsi="Times New Roman" w:cs="Times New Roman"/>
                <w:sz w:val="24"/>
                <w:szCs w:val="24"/>
              </w:rPr>
              <w:t>ā</w:t>
            </w:r>
            <w:r w:rsidRPr="009A2095">
              <w:rPr>
                <w:rFonts w:ascii="Times New Roman" w:hAnsi="Times New Roman" w:cs="Times New Roman"/>
                <w:sz w:val="24"/>
                <w:szCs w:val="24"/>
              </w:rPr>
              <w:t xml:space="preserve"> limita</w:t>
            </w:r>
            <w:r w:rsidR="004E3573" w:rsidRPr="009A2095">
              <w:rPr>
                <w:rFonts w:ascii="Times New Roman" w:hAnsi="Times New Roman" w:cs="Times New Roman"/>
                <w:sz w:val="24"/>
                <w:szCs w:val="24"/>
              </w:rPr>
              <w:t xml:space="preserve"> apmēra</w:t>
            </w:r>
            <w:r w:rsidRPr="009A2095">
              <w:rPr>
                <w:rFonts w:ascii="Times New Roman" w:hAnsi="Times New Roman" w:cs="Times New Roman"/>
                <w:sz w:val="24"/>
                <w:szCs w:val="24"/>
              </w:rPr>
              <w:t xml:space="preserve"> aprēķinam, kas nodrošina Maksājumu pakalpojumu un elektroniskās naudas likuma 35.</w:t>
            </w:r>
            <w:r w:rsidRPr="009A209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="009A2095" w:rsidRPr="003D6B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9A2095">
              <w:rPr>
                <w:rFonts w:ascii="Times New Roman" w:hAnsi="Times New Roman" w:cs="Times New Roman"/>
                <w:sz w:val="24"/>
                <w:szCs w:val="24"/>
              </w:rPr>
              <w:t xml:space="preserve">pantā noteikto prasību izpildi, ir izdot tirgus dalībniekiem saistošus noteikumus. </w:t>
            </w:r>
          </w:p>
          <w:p w14:paraId="49101A8B" w14:textId="18365156" w:rsidR="00554D5F" w:rsidRPr="009A2095" w:rsidRDefault="00FB3B81" w:rsidP="009E78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20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Projekts kopumā un tajā ietvertās tiesību normas atbilst </w:t>
            </w:r>
            <w:r w:rsidRPr="009A2095">
              <w:rPr>
                <w:rFonts w:ascii="Times New Roman" w:hAnsi="Times New Roman" w:cs="Times New Roman"/>
                <w:sz w:val="24"/>
                <w:szCs w:val="24"/>
              </w:rPr>
              <w:t>samērīguma principam, jo:</w:t>
            </w:r>
          </w:p>
          <w:p w14:paraId="6BC7C1EA" w14:textId="14B9AE5D" w:rsidR="00554D5F" w:rsidRPr="009A2095" w:rsidRDefault="00FB3B81" w:rsidP="004E3573">
            <w:pPr>
              <w:pStyle w:val="NApunkts2"/>
              <w:numPr>
                <w:ilvl w:val="0"/>
                <w:numId w:val="27"/>
              </w:numPr>
              <w:tabs>
                <w:tab w:val="left" w:pos="269"/>
              </w:tabs>
            </w:pPr>
            <w:r w:rsidRPr="009A2095">
              <w:t>pirmkārt, ar projektu un tajā ietvertajām prasībām tiek sasniegts leģitīmais mērķis;</w:t>
            </w:r>
          </w:p>
          <w:p w14:paraId="16E404F6" w14:textId="2559EAC3" w:rsidR="00554D5F" w:rsidRPr="009A2095" w:rsidRDefault="00FB3B81" w:rsidP="004E3573">
            <w:pPr>
              <w:pStyle w:val="NApunkts2"/>
              <w:numPr>
                <w:ilvl w:val="0"/>
                <w:numId w:val="27"/>
              </w:numPr>
              <w:tabs>
                <w:tab w:val="left" w:pos="269"/>
              </w:tabs>
            </w:pPr>
            <w:r w:rsidRPr="009A2095">
              <w:t>otrkārt, nepastāv tādi alternatīvi līdzekļi, kas sasniegtu leģitīmo mērķi tādā pašā kvalitātē;</w:t>
            </w:r>
          </w:p>
          <w:p w14:paraId="7CDB4FBC" w14:textId="5B60434E" w:rsidR="00C57ABC" w:rsidRPr="009A2095" w:rsidRDefault="00FB3B81" w:rsidP="008A0B34">
            <w:pPr>
              <w:pStyle w:val="Sarakstarindkopa"/>
              <w:numPr>
                <w:ilvl w:val="0"/>
                <w:numId w:val="27"/>
              </w:numPr>
              <w:tabs>
                <w:tab w:val="left" w:pos="345"/>
              </w:tabs>
              <w:autoSpaceDE w:val="0"/>
              <w:autoSpaceDN w:val="0"/>
              <w:adjustRightInd w:val="0"/>
              <w:spacing w:after="120" w:line="240" w:lineRule="auto"/>
              <w:ind w:left="714" w:hanging="357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20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treškārt</w:t>
            </w:r>
            <w:r w:rsidR="009A20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</w:t>
            </w:r>
            <w:r w:rsidRPr="009A20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labums, ko iegūs sabiedrība, būs lielāks par </w:t>
            </w:r>
            <w:r w:rsidRPr="009A2095">
              <w:rPr>
                <w:rFonts w:ascii="Times New Roman" w:hAnsi="Times New Roman" w:cs="Times New Roman"/>
                <w:sz w:val="24"/>
                <w:szCs w:val="24"/>
              </w:rPr>
              <w:t>projektā</w:t>
            </w:r>
            <w:r w:rsidRPr="009A20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ietverto prasību radītajām</w:t>
            </w:r>
            <w:r w:rsidRPr="009A2095">
              <w:rPr>
                <w:rFonts w:ascii="Times New Roman" w:hAnsi="Times New Roman" w:cs="Times New Roman"/>
                <w:sz w:val="24"/>
                <w:szCs w:val="24"/>
              </w:rPr>
              <w:t xml:space="preserve"> negatīvajām sekām</w:t>
            </w:r>
            <w:r w:rsidR="00CE50F6" w:rsidRPr="009A20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D65B0D5" w14:textId="3CCAC78C" w:rsidR="009E7881" w:rsidRPr="009A2095" w:rsidRDefault="009E7881" w:rsidP="00C57ABC">
            <w:pPr>
              <w:pStyle w:val="Sarakstarindkopa"/>
              <w:tabs>
                <w:tab w:val="left" w:pos="345"/>
              </w:tabs>
              <w:autoSpaceDE w:val="0"/>
              <w:autoSpaceDN w:val="0"/>
              <w:adjustRightInd w:val="0"/>
              <w:spacing w:after="12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2095">
              <w:rPr>
                <w:rFonts w:ascii="Times New Roman" w:hAnsi="Times New Roman" w:cs="Times New Roman"/>
                <w:sz w:val="24"/>
                <w:szCs w:val="24"/>
              </w:rPr>
              <w:t xml:space="preserve">Projektā iekļautās prasības atbilst </w:t>
            </w:r>
            <w:r w:rsidR="00126B6C" w:rsidRPr="009A20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Pamatnostādnēm</w:t>
            </w:r>
            <w:r w:rsidRPr="009A20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  <w:p w14:paraId="7229CF82" w14:textId="777E0143" w:rsidR="00E53DE9" w:rsidRPr="009A2095" w:rsidRDefault="009E7881" w:rsidP="009E788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20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Citas alternatīvas jautājuma noregulēšanai un vienotu prasību noteikšanai attiecībā uz profesionālās darbības civiltiesiskās atbildības apdrošināšanas minimālā limita aprēķinu nebūtu efektīvas un nesasniegtu izvirzīto mērķi. </w:t>
            </w:r>
          </w:p>
        </w:tc>
      </w:tr>
      <w:tr w:rsidR="00F62DE2" w:rsidRPr="00D8605C" w14:paraId="7803B4D4" w14:textId="77777777" w:rsidTr="007027BF">
        <w:trPr>
          <w:trHeight w:val="567"/>
        </w:trPr>
        <w:tc>
          <w:tcPr>
            <w:tcW w:w="1248" w:type="pct"/>
            <w:shd w:val="clear" w:color="auto" w:fill="auto"/>
            <w:hideMark/>
          </w:tcPr>
          <w:p w14:paraId="385434FC" w14:textId="77777777" w:rsidR="00A42788" w:rsidRPr="00D8605C" w:rsidRDefault="00A42788" w:rsidP="00F62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D860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lastRenderedPageBreak/>
              <w:t>Spēkā stāšanās</w:t>
            </w:r>
          </w:p>
          <w:p w14:paraId="11817387" w14:textId="77777777" w:rsidR="00CA28AB" w:rsidRPr="00D8605C" w:rsidRDefault="00CA28AB" w:rsidP="00F62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752" w:type="pct"/>
            <w:shd w:val="clear" w:color="auto" w:fill="auto"/>
          </w:tcPr>
          <w:p w14:paraId="2E39BC90" w14:textId="130DAE94" w:rsidR="0016709D" w:rsidRPr="00935BB5" w:rsidRDefault="0062751E" w:rsidP="00D304A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35BB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Atbilstoši Latvijas Bankas likuma 8.</w:t>
            </w:r>
            <w:r w:rsidR="003F3859" w:rsidRPr="00935BB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Pr="00935BB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panta otrajai daļai</w:t>
            </w:r>
            <w:r w:rsidR="003F3859" w:rsidRPr="00935BB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F62DE2" w:rsidRPr="00935BB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–</w:t>
            </w:r>
            <w:r w:rsidRPr="00935BB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nākamajā dienā pēc noteikumu publicēšanas oficiālajā izdevumā ''Latvijas Vēstnesis''</w:t>
            </w:r>
            <w:r w:rsidR="00F62DE2" w:rsidRPr="00935BB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F62DE2" w:rsidRPr="00D8605C" w14:paraId="334FA83B" w14:textId="77777777" w:rsidTr="007027BF">
        <w:trPr>
          <w:trHeight w:val="567"/>
        </w:trPr>
        <w:tc>
          <w:tcPr>
            <w:tcW w:w="1248" w:type="pct"/>
            <w:shd w:val="clear" w:color="auto" w:fill="auto"/>
            <w:hideMark/>
          </w:tcPr>
          <w:p w14:paraId="413D2506" w14:textId="77777777" w:rsidR="00A42788" w:rsidRPr="00D8605C" w:rsidRDefault="00A42788" w:rsidP="00F62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D860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Ietekme uz Latvijas Bankas budžetu</w:t>
            </w:r>
          </w:p>
          <w:p w14:paraId="61C22255" w14:textId="77777777" w:rsidR="00CA28AB" w:rsidRPr="00D8605C" w:rsidRDefault="00CA28AB" w:rsidP="00F62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752" w:type="pct"/>
            <w:shd w:val="clear" w:color="auto" w:fill="auto"/>
          </w:tcPr>
          <w:p w14:paraId="6FABF7D5" w14:textId="60FEEA42" w:rsidR="00E53DE9" w:rsidRPr="00935BB5" w:rsidRDefault="0062751E" w:rsidP="00F62DE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935BB5">
              <w:rPr>
                <w:rFonts w:ascii="Times New Roman" w:hAnsi="Times New Roman" w:cs="Times New Roman"/>
                <w:iCs/>
                <w:sz w:val="24"/>
                <w:szCs w:val="24"/>
              </w:rPr>
              <w:t>Nav ietekme</w:t>
            </w:r>
            <w:r w:rsidR="003F3859" w:rsidRPr="00935BB5">
              <w:rPr>
                <w:rFonts w:ascii="Times New Roman" w:hAnsi="Times New Roman" w:cs="Times New Roman"/>
                <w:iCs/>
                <w:sz w:val="24"/>
                <w:szCs w:val="24"/>
              </w:rPr>
              <w:t>s</w:t>
            </w:r>
            <w:r w:rsidRPr="00935BB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uz Latvijas Bankas budžetu</w:t>
            </w:r>
            <w:r w:rsidR="00F62DE2" w:rsidRPr="00935BB5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F62DE2" w:rsidRPr="00D8605C" w14:paraId="3AA013AA" w14:textId="77777777" w:rsidTr="007027BF">
        <w:trPr>
          <w:trHeight w:val="567"/>
        </w:trPr>
        <w:tc>
          <w:tcPr>
            <w:tcW w:w="1248" w:type="pct"/>
            <w:shd w:val="clear" w:color="auto" w:fill="auto"/>
            <w:hideMark/>
          </w:tcPr>
          <w:p w14:paraId="11F5B109" w14:textId="77777777" w:rsidR="00A42788" w:rsidRPr="00D8605C" w:rsidRDefault="00A42788" w:rsidP="00F62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D860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Administratīvā sloga un izmaksu novērtējums </w:t>
            </w:r>
            <w:r w:rsidR="00C85C34" w:rsidRPr="00D860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(</w:t>
            </w:r>
            <w:r w:rsidRPr="00D860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tirgus dalībniekiem</w:t>
            </w:r>
            <w:r w:rsidR="00C85C34" w:rsidRPr="00D860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)</w:t>
            </w:r>
          </w:p>
          <w:p w14:paraId="19955254" w14:textId="77777777" w:rsidR="00CA28AB" w:rsidRPr="00D8605C" w:rsidRDefault="00CA28AB" w:rsidP="00F62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752" w:type="pct"/>
            <w:shd w:val="clear" w:color="auto" w:fill="auto"/>
          </w:tcPr>
          <w:p w14:paraId="108432DD" w14:textId="0009A852" w:rsidR="00A42788" w:rsidRPr="009A2095" w:rsidRDefault="0042517C" w:rsidP="00C92CBE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2095">
              <w:rPr>
                <w:rStyle w:val="cf01"/>
                <w:rFonts w:ascii="Times New Roman" w:hAnsi="Times New Roman" w:cs="Times New Roman"/>
                <w:sz w:val="24"/>
                <w:szCs w:val="24"/>
              </w:rPr>
              <w:t>Salīdzin</w:t>
            </w:r>
            <w:r w:rsidR="009A2095" w:rsidRPr="009A2095">
              <w:rPr>
                <w:rStyle w:val="cf01"/>
                <w:rFonts w:ascii="Times New Roman" w:hAnsi="Times New Roman" w:cs="Times New Roman"/>
                <w:sz w:val="24"/>
                <w:szCs w:val="24"/>
              </w:rPr>
              <w:t>ā</w:t>
            </w:r>
            <w:r w:rsidR="009A2095" w:rsidRPr="007027BF">
              <w:rPr>
                <w:rStyle w:val="cf01"/>
                <w:rFonts w:ascii="Times New Roman" w:hAnsi="Times New Roman" w:cs="Times New Roman"/>
                <w:sz w:val="24"/>
                <w:szCs w:val="24"/>
              </w:rPr>
              <w:t>jumā</w:t>
            </w:r>
            <w:r w:rsidRPr="009A2095">
              <w:rPr>
                <w:rStyle w:val="cf01"/>
                <w:rFonts w:ascii="Times New Roman" w:hAnsi="Times New Roman" w:cs="Times New Roman"/>
                <w:sz w:val="24"/>
                <w:szCs w:val="24"/>
              </w:rPr>
              <w:t xml:space="preserve"> ar spēkā esošajiem Noteikumiem Nr.</w:t>
            </w:r>
            <w:r w:rsidR="000F353C">
              <w:rPr>
                <w:rStyle w:val="cf01"/>
                <w:rFonts w:ascii="Times New Roman" w:hAnsi="Times New Roman" w:cs="Times New Roman"/>
                <w:sz w:val="24"/>
                <w:szCs w:val="24"/>
              </w:rPr>
              <w:t> </w:t>
            </w:r>
            <w:r w:rsidR="00197E19" w:rsidRPr="009A2095">
              <w:rPr>
                <w:rStyle w:val="cf01"/>
                <w:rFonts w:ascii="Times New Roman" w:hAnsi="Times New Roman" w:cs="Times New Roman"/>
                <w:sz w:val="24"/>
                <w:szCs w:val="24"/>
              </w:rPr>
              <w:t>85</w:t>
            </w:r>
            <w:r w:rsidR="008F6091" w:rsidRPr="009A2095">
              <w:rPr>
                <w:rStyle w:val="cf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2095" w:rsidRPr="009A2095">
              <w:rPr>
                <w:rStyle w:val="cf01"/>
                <w:rFonts w:ascii="Times New Roman" w:hAnsi="Times New Roman" w:cs="Times New Roman"/>
                <w:sz w:val="24"/>
                <w:szCs w:val="24"/>
              </w:rPr>
              <w:t>p</w:t>
            </w:r>
            <w:r w:rsidRPr="009A2095">
              <w:rPr>
                <w:rStyle w:val="cf01"/>
                <w:rFonts w:ascii="Times New Roman" w:hAnsi="Times New Roman" w:cs="Times New Roman"/>
                <w:sz w:val="24"/>
                <w:szCs w:val="24"/>
              </w:rPr>
              <w:t>rojekts neparedz jaunas prasības</w:t>
            </w:r>
            <w:r w:rsidR="00197E19" w:rsidRPr="009A2095">
              <w:rPr>
                <w:rStyle w:val="cf01"/>
                <w:rFonts w:ascii="Times New Roman" w:hAnsi="Times New Roman" w:cs="Times New Roman"/>
                <w:sz w:val="24"/>
                <w:szCs w:val="24"/>
              </w:rPr>
              <w:t xml:space="preserve"> vai izmaiņa</w:t>
            </w:r>
            <w:r w:rsidR="00126B6C" w:rsidRPr="009A2095">
              <w:rPr>
                <w:rStyle w:val="cf01"/>
                <w:rFonts w:ascii="Times New Roman" w:hAnsi="Times New Roman" w:cs="Times New Roman"/>
                <w:sz w:val="24"/>
                <w:szCs w:val="24"/>
              </w:rPr>
              <w:t>s</w:t>
            </w:r>
            <w:r w:rsidRPr="009A2095">
              <w:rPr>
                <w:rStyle w:val="cf01"/>
                <w:rFonts w:ascii="Times New Roman" w:hAnsi="Times New Roman" w:cs="Times New Roman"/>
                <w:sz w:val="24"/>
                <w:szCs w:val="24"/>
              </w:rPr>
              <w:t xml:space="preserve"> esošajām </w:t>
            </w:r>
            <w:r w:rsidR="00126B6C" w:rsidRPr="009A2095">
              <w:rPr>
                <w:rStyle w:val="cf01"/>
                <w:rFonts w:ascii="Times New Roman" w:hAnsi="Times New Roman" w:cs="Times New Roman"/>
                <w:sz w:val="24"/>
                <w:szCs w:val="24"/>
              </w:rPr>
              <w:t>iestādēm.</w:t>
            </w:r>
            <w:r w:rsidRPr="009A2095">
              <w:rPr>
                <w:rStyle w:val="cf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62DE2" w:rsidRPr="00D8605C" w14:paraId="3F88AC9B" w14:textId="77777777" w:rsidTr="007027BF">
        <w:trPr>
          <w:trHeight w:val="1186"/>
        </w:trPr>
        <w:tc>
          <w:tcPr>
            <w:tcW w:w="1248" w:type="pct"/>
            <w:shd w:val="clear" w:color="auto" w:fill="auto"/>
            <w:hideMark/>
          </w:tcPr>
          <w:p w14:paraId="2A1F3042" w14:textId="77777777" w:rsidR="00A42788" w:rsidRPr="00D8605C" w:rsidRDefault="00A42788" w:rsidP="00F62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D860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Saistītie dokumenti</w:t>
            </w:r>
          </w:p>
          <w:p w14:paraId="098B231B" w14:textId="77777777" w:rsidR="00CA28AB" w:rsidRPr="00D8605C" w:rsidRDefault="00CA28AB" w:rsidP="00F62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752" w:type="pct"/>
            <w:shd w:val="clear" w:color="auto" w:fill="auto"/>
          </w:tcPr>
          <w:p w14:paraId="478EB0C0" w14:textId="77777777" w:rsidR="004E3573" w:rsidRDefault="004E3573" w:rsidP="004E3573">
            <w:pPr>
              <w:pStyle w:val="NApunkts2"/>
              <w:numPr>
                <w:ilvl w:val="0"/>
                <w:numId w:val="0"/>
              </w:numPr>
              <w:tabs>
                <w:tab w:val="left" w:pos="487"/>
              </w:tabs>
            </w:pPr>
            <w:r>
              <w:t>Ar projektu saistītie dokumenti:</w:t>
            </w:r>
          </w:p>
          <w:p w14:paraId="65BCFE57" w14:textId="146DC79C" w:rsidR="00674B05" w:rsidRPr="00935BB5" w:rsidRDefault="009A6322" w:rsidP="004132A2">
            <w:pPr>
              <w:pStyle w:val="NApunkts2"/>
              <w:numPr>
                <w:ilvl w:val="0"/>
                <w:numId w:val="23"/>
              </w:numPr>
              <w:tabs>
                <w:tab w:val="left" w:pos="487"/>
              </w:tabs>
              <w:ind w:left="0" w:firstLine="0"/>
            </w:pPr>
            <w:r>
              <w:t>Maksājumu pakalpojumu un elektroniskās naudas</w:t>
            </w:r>
            <w:r w:rsidR="00BF1839" w:rsidRPr="00935BB5">
              <w:t xml:space="preserve"> likums;</w:t>
            </w:r>
          </w:p>
          <w:p w14:paraId="050FB705" w14:textId="71CEB07C" w:rsidR="00E53DE9" w:rsidRPr="00935BB5" w:rsidRDefault="00C762C2" w:rsidP="004132A2">
            <w:pPr>
              <w:pStyle w:val="NApunkts2"/>
              <w:numPr>
                <w:ilvl w:val="0"/>
                <w:numId w:val="23"/>
              </w:numPr>
              <w:tabs>
                <w:tab w:val="left" w:pos="487"/>
              </w:tabs>
              <w:ind w:left="0" w:firstLine="0"/>
            </w:pPr>
            <w:r w:rsidRPr="00935BB5">
              <w:t>Noteikumi Nr. </w:t>
            </w:r>
            <w:r w:rsidR="009A6322">
              <w:t>85</w:t>
            </w:r>
            <w:r w:rsidR="00BF1839" w:rsidRPr="00935BB5">
              <w:t>;</w:t>
            </w:r>
          </w:p>
          <w:p w14:paraId="39CE6F18" w14:textId="4C0886B6" w:rsidR="006E2CBC" w:rsidRPr="00935BB5" w:rsidRDefault="00126B6C" w:rsidP="004132A2">
            <w:pPr>
              <w:pStyle w:val="NApunkts2"/>
              <w:numPr>
                <w:ilvl w:val="0"/>
                <w:numId w:val="23"/>
              </w:numPr>
              <w:tabs>
                <w:tab w:val="left" w:pos="487"/>
              </w:tabs>
              <w:ind w:left="0" w:firstLine="0"/>
            </w:pPr>
            <w:r>
              <w:t>Pamatnostādnes</w:t>
            </w:r>
            <w:r w:rsidR="0063260F">
              <w:t>.</w:t>
            </w:r>
          </w:p>
        </w:tc>
      </w:tr>
      <w:tr w:rsidR="00F62DE2" w:rsidRPr="00D8605C" w14:paraId="48A1FBA5" w14:textId="77777777" w:rsidTr="007027BF">
        <w:trPr>
          <w:trHeight w:val="567"/>
        </w:trPr>
        <w:tc>
          <w:tcPr>
            <w:tcW w:w="1248" w:type="pct"/>
            <w:shd w:val="clear" w:color="auto" w:fill="auto"/>
            <w:hideMark/>
          </w:tcPr>
          <w:p w14:paraId="79529BAF" w14:textId="77777777" w:rsidR="00A42788" w:rsidRPr="00D8605C" w:rsidRDefault="00A42788" w:rsidP="00F62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D860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Saskaņošana ar Eiropas Centrālo banku</w:t>
            </w:r>
          </w:p>
          <w:p w14:paraId="712B7F8F" w14:textId="77777777" w:rsidR="00CA28AB" w:rsidRPr="00D8605C" w:rsidRDefault="00CA28AB" w:rsidP="00F62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752" w:type="pct"/>
            <w:shd w:val="clear" w:color="auto" w:fill="auto"/>
          </w:tcPr>
          <w:p w14:paraId="2CC97BE0" w14:textId="1067EE96" w:rsidR="00A42788" w:rsidRPr="00935BB5" w:rsidRDefault="0062751E" w:rsidP="00F62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35BB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Nav nepieciešama</w:t>
            </w:r>
            <w:r w:rsidR="00F62DE2" w:rsidRPr="00935BB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F62DE2" w:rsidRPr="00D8605C" w14:paraId="1F40980D" w14:textId="77777777" w:rsidTr="007027BF">
        <w:trPr>
          <w:trHeight w:val="1994"/>
        </w:trPr>
        <w:tc>
          <w:tcPr>
            <w:tcW w:w="1248" w:type="pct"/>
            <w:shd w:val="clear" w:color="auto" w:fill="auto"/>
            <w:hideMark/>
          </w:tcPr>
          <w:p w14:paraId="093FB66C" w14:textId="77777777" w:rsidR="00A42788" w:rsidRPr="00D8605C" w:rsidRDefault="00A42788" w:rsidP="00F62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D860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Saskaņošana ar citām publiskām un privātām personām</w:t>
            </w:r>
          </w:p>
          <w:p w14:paraId="6C45F9AA" w14:textId="77777777" w:rsidR="00CA28AB" w:rsidRPr="00D8605C" w:rsidRDefault="00CA28AB" w:rsidP="00F62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752" w:type="pct"/>
            <w:shd w:val="clear" w:color="auto" w:fill="auto"/>
          </w:tcPr>
          <w:p w14:paraId="3294C747" w14:textId="765E9FB9" w:rsidR="00886F9B" w:rsidRPr="00886F9B" w:rsidRDefault="00886F9B" w:rsidP="00886F9B">
            <w:pPr>
              <w:pStyle w:val="Paraststmeklis"/>
              <w:spacing w:after="120" w:afterAutospacing="0"/>
              <w:rPr>
                <w:rFonts w:ascii="Times New Roman" w:hAnsi="Times New Roman"/>
              </w:rPr>
            </w:pPr>
            <w:r w:rsidRPr="00886F9B">
              <w:rPr>
                <w:rFonts w:ascii="Times New Roman" w:hAnsi="Times New Roman"/>
              </w:rPr>
              <w:t xml:space="preserve">Noteikumu projekts </w:t>
            </w:r>
            <w:r w:rsidRPr="00886F9B">
              <w:rPr>
                <w:rFonts w:ascii="Times New Roman" w:hAnsi="Times New Roman"/>
              </w:rPr>
              <w:t>06.12.2023.</w:t>
            </w:r>
            <w:r w:rsidRPr="00886F9B">
              <w:rPr>
                <w:rFonts w:ascii="Times New Roman" w:hAnsi="Times New Roman"/>
              </w:rPr>
              <w:t xml:space="preserve"> tika publicēts Latvijas Bankas tīmekļvietnes </w:t>
            </w:r>
            <w:hyperlink r:id="rId11" w:tgtFrame="_blank" w:tooltip="http://www.bank.lv/" w:history="1">
              <w:r w:rsidRPr="00886F9B">
                <w:rPr>
                  <w:rStyle w:val="Hipersaite"/>
                  <w:rFonts w:ascii="Times New Roman" w:hAnsi="Times New Roman"/>
                </w:rPr>
                <w:t>www.bank.lv</w:t>
              </w:r>
            </w:hyperlink>
            <w:r w:rsidRPr="00886F9B">
              <w:rPr>
                <w:rFonts w:ascii="Times New Roman" w:hAnsi="Times New Roman"/>
              </w:rPr>
              <w:t xml:space="preserve"> sadaļā "Sabiedrības līdzdalība", un par to bija iespējama sabiedrības līdzdalība līdz </w:t>
            </w:r>
            <w:r w:rsidRPr="00886F9B">
              <w:rPr>
                <w:rFonts w:ascii="Times New Roman" w:hAnsi="Times New Roman"/>
              </w:rPr>
              <w:t>20.12.2023</w:t>
            </w:r>
            <w:r w:rsidRPr="00886F9B">
              <w:rPr>
                <w:rFonts w:ascii="Times New Roman" w:hAnsi="Times New Roman"/>
              </w:rPr>
              <w:t>.</w:t>
            </w:r>
          </w:p>
          <w:p w14:paraId="5387E3F2" w14:textId="712EA6B9" w:rsidR="00886F9B" w:rsidRPr="00886F9B" w:rsidRDefault="00886F9B" w:rsidP="00886F9B">
            <w:pPr>
              <w:spacing w:after="12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6F9B">
              <w:rPr>
                <w:rFonts w:ascii="Times New Roman" w:hAnsi="Times New Roman" w:cs="Times New Roman"/>
                <w:sz w:val="24"/>
                <w:szCs w:val="24"/>
              </w:rPr>
              <w:t>Vienlaikus par noteikumu projektu un notiekošo sabiedrības līdzdalību tika informēt</w:t>
            </w:r>
            <w:r w:rsidRPr="00886F9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886F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260F" w:rsidRPr="00886F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Latvijas Maksājumu pakalpojumu un elektroniskās naudas iestāžu asociācija</w:t>
            </w:r>
            <w:r w:rsidR="0063260F" w:rsidRPr="00886F9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  <w:r w:rsidR="0063260F" w:rsidRPr="00886F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F62DE2" w:rsidRPr="00D8605C" w14:paraId="542C6B80" w14:textId="77777777" w:rsidTr="007027BF">
        <w:trPr>
          <w:trHeight w:val="567"/>
        </w:trPr>
        <w:tc>
          <w:tcPr>
            <w:tcW w:w="1248" w:type="pct"/>
            <w:shd w:val="clear" w:color="auto" w:fill="auto"/>
            <w:hideMark/>
          </w:tcPr>
          <w:p w14:paraId="0C15FC19" w14:textId="77777777" w:rsidR="00A42788" w:rsidRPr="00D8605C" w:rsidRDefault="00A42788" w:rsidP="00F62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D860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Saskaņošanas rezultāti</w:t>
            </w:r>
          </w:p>
          <w:p w14:paraId="42750899" w14:textId="77777777" w:rsidR="00CA28AB" w:rsidRPr="00D8605C" w:rsidRDefault="00CA28AB" w:rsidP="00F62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752" w:type="pct"/>
            <w:shd w:val="clear" w:color="auto" w:fill="auto"/>
          </w:tcPr>
          <w:p w14:paraId="1ED7B44B" w14:textId="1F07DD4C" w:rsidR="00E53DE9" w:rsidRPr="00886F9B" w:rsidRDefault="00886F9B" w:rsidP="00F62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86F9B">
              <w:rPr>
                <w:rStyle w:val="ui-provider"/>
                <w:rFonts w:ascii="Times New Roman" w:hAnsi="Times New Roman" w:cs="Times New Roman"/>
                <w:sz w:val="24"/>
                <w:szCs w:val="24"/>
              </w:rPr>
              <w:t>Saskaņošanas procesā un sabiedrības līdzdalības gaitā netika saņemts neviens priekšlikums vai iebildums. No Latvijas Maksājumu pakalpojumu un elektroniskās naudas iestāžu asociācijas arī netika saņemts neviens iebildums vai priekšlikums.</w:t>
            </w:r>
          </w:p>
        </w:tc>
      </w:tr>
    </w:tbl>
    <w:p w14:paraId="1F0EF8CB" w14:textId="77777777" w:rsidR="0011032F" w:rsidRPr="00D8605C" w:rsidRDefault="0011032F" w:rsidP="0063260F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11032F" w:rsidRPr="00D8605C" w:rsidSect="00C57ABC">
      <w:headerReference w:type="default" r:id="rId12"/>
      <w:pgSz w:w="11906" w:h="16838" w:code="9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CF78CF" w14:textId="77777777" w:rsidR="00A96E2E" w:rsidRDefault="00A96E2E" w:rsidP="009B27BE">
      <w:pPr>
        <w:spacing w:after="0" w:line="240" w:lineRule="auto"/>
      </w:pPr>
      <w:r>
        <w:separator/>
      </w:r>
    </w:p>
  </w:endnote>
  <w:endnote w:type="continuationSeparator" w:id="0">
    <w:p w14:paraId="5BF7F5F2" w14:textId="77777777" w:rsidR="00A96E2E" w:rsidRDefault="00A96E2E" w:rsidP="009B27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AD6D36" w14:textId="77777777" w:rsidR="00A96E2E" w:rsidRDefault="00A96E2E" w:rsidP="009B27BE">
      <w:pPr>
        <w:spacing w:after="0" w:line="240" w:lineRule="auto"/>
      </w:pPr>
      <w:r>
        <w:separator/>
      </w:r>
    </w:p>
  </w:footnote>
  <w:footnote w:type="continuationSeparator" w:id="0">
    <w:p w14:paraId="446E8FD5" w14:textId="77777777" w:rsidR="00A96E2E" w:rsidRDefault="00A96E2E" w:rsidP="009B27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938900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5310C9F9" w14:textId="77777777" w:rsidR="007E313B" w:rsidRPr="007E313B" w:rsidRDefault="007E313B">
        <w:pPr>
          <w:pStyle w:val="Galvene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E313B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E313B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E313B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7E313B">
          <w:rPr>
            <w:rFonts w:ascii="Times New Roman" w:hAnsi="Times New Roman" w:cs="Times New Roman"/>
            <w:sz w:val="20"/>
            <w:szCs w:val="20"/>
          </w:rPr>
          <w:t>2</w:t>
        </w:r>
        <w:r w:rsidRPr="007E313B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46212A20" w14:textId="77777777" w:rsidR="007E313B" w:rsidRDefault="007E313B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F028DB"/>
    <w:multiLevelType w:val="hybridMultilevel"/>
    <w:tmpl w:val="A712CB92"/>
    <w:lvl w:ilvl="0" w:tplc="04260011">
      <w:start w:val="1"/>
      <w:numFmt w:val="decimal"/>
      <w:lvlText w:val="%1)"/>
      <w:lvlJc w:val="left"/>
      <w:pPr>
        <w:ind w:left="2105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2825" w:hanging="360"/>
      </w:pPr>
    </w:lvl>
    <w:lvl w:ilvl="2" w:tplc="0426001B" w:tentative="1">
      <w:start w:val="1"/>
      <w:numFmt w:val="lowerRoman"/>
      <w:lvlText w:val="%3."/>
      <w:lvlJc w:val="right"/>
      <w:pPr>
        <w:ind w:left="3545" w:hanging="180"/>
      </w:pPr>
    </w:lvl>
    <w:lvl w:ilvl="3" w:tplc="0426000F" w:tentative="1">
      <w:start w:val="1"/>
      <w:numFmt w:val="decimal"/>
      <w:lvlText w:val="%4."/>
      <w:lvlJc w:val="left"/>
      <w:pPr>
        <w:ind w:left="4265" w:hanging="360"/>
      </w:pPr>
    </w:lvl>
    <w:lvl w:ilvl="4" w:tplc="04260019" w:tentative="1">
      <w:start w:val="1"/>
      <w:numFmt w:val="lowerLetter"/>
      <w:lvlText w:val="%5."/>
      <w:lvlJc w:val="left"/>
      <w:pPr>
        <w:ind w:left="4985" w:hanging="360"/>
      </w:pPr>
    </w:lvl>
    <w:lvl w:ilvl="5" w:tplc="0426001B" w:tentative="1">
      <w:start w:val="1"/>
      <w:numFmt w:val="lowerRoman"/>
      <w:lvlText w:val="%6."/>
      <w:lvlJc w:val="right"/>
      <w:pPr>
        <w:ind w:left="5705" w:hanging="180"/>
      </w:pPr>
    </w:lvl>
    <w:lvl w:ilvl="6" w:tplc="0426000F" w:tentative="1">
      <w:start w:val="1"/>
      <w:numFmt w:val="decimal"/>
      <w:lvlText w:val="%7."/>
      <w:lvlJc w:val="left"/>
      <w:pPr>
        <w:ind w:left="6425" w:hanging="360"/>
      </w:pPr>
    </w:lvl>
    <w:lvl w:ilvl="7" w:tplc="04260019" w:tentative="1">
      <w:start w:val="1"/>
      <w:numFmt w:val="lowerLetter"/>
      <w:lvlText w:val="%8."/>
      <w:lvlJc w:val="left"/>
      <w:pPr>
        <w:ind w:left="7145" w:hanging="360"/>
      </w:pPr>
    </w:lvl>
    <w:lvl w:ilvl="8" w:tplc="0426001B" w:tentative="1">
      <w:start w:val="1"/>
      <w:numFmt w:val="lowerRoman"/>
      <w:lvlText w:val="%9."/>
      <w:lvlJc w:val="right"/>
      <w:pPr>
        <w:ind w:left="7865" w:hanging="180"/>
      </w:pPr>
    </w:lvl>
  </w:abstractNum>
  <w:abstractNum w:abstractNumId="1" w15:restartNumberingAfterBreak="0">
    <w:nsid w:val="23F5184F"/>
    <w:multiLevelType w:val="hybridMultilevel"/>
    <w:tmpl w:val="6018EF8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A41D4E"/>
    <w:multiLevelType w:val="hybridMultilevel"/>
    <w:tmpl w:val="051EA71A"/>
    <w:lvl w:ilvl="0" w:tplc="04260011">
      <w:start w:val="1"/>
      <w:numFmt w:val="decimal"/>
      <w:lvlText w:val="%1)"/>
      <w:lvlJc w:val="left"/>
      <w:pPr>
        <w:ind w:left="392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11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3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5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7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9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1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3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52" w:hanging="360"/>
      </w:pPr>
      <w:rPr>
        <w:rFonts w:ascii="Wingdings" w:hAnsi="Wingdings" w:hint="default"/>
      </w:rPr>
    </w:lvl>
  </w:abstractNum>
  <w:abstractNum w:abstractNumId="3" w15:restartNumberingAfterBreak="0">
    <w:nsid w:val="53BB7D32"/>
    <w:multiLevelType w:val="multilevel"/>
    <w:tmpl w:val="7592DBE8"/>
    <w:lvl w:ilvl="0">
      <w:start w:val="1"/>
      <w:numFmt w:val="decimal"/>
      <w:pStyle w:val="NApunkts1"/>
      <w:suff w:val="space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pStyle w:val="NApunkts2"/>
      <w:suff w:val="space"/>
      <w:lvlText w:val="%2."/>
      <w:lvlJc w:val="left"/>
      <w:pPr>
        <w:ind w:left="1701" w:firstLine="0"/>
      </w:pPr>
      <w:rPr>
        <w:rFonts w:ascii="Times New Roman" w:eastAsia="Times New Roman" w:hAnsi="Times New Roman" w:cs="Times New Roman"/>
        <w:b/>
        <w:bCs/>
      </w:rPr>
    </w:lvl>
    <w:lvl w:ilvl="2">
      <w:start w:val="1"/>
      <w:numFmt w:val="decimal"/>
      <w:pStyle w:val="NApunkts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punkts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66D8382D"/>
    <w:multiLevelType w:val="hybridMultilevel"/>
    <w:tmpl w:val="98EE4A3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403EF1"/>
    <w:multiLevelType w:val="hybridMultilevel"/>
    <w:tmpl w:val="A728247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364A3E"/>
    <w:multiLevelType w:val="hybridMultilevel"/>
    <w:tmpl w:val="CC9E566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77474D"/>
    <w:multiLevelType w:val="hybridMultilevel"/>
    <w:tmpl w:val="2A4E3614"/>
    <w:lvl w:ilvl="0" w:tplc="B1FECD4A">
      <w:start w:val="1"/>
      <w:numFmt w:val="bullet"/>
      <w:lvlText w:val="-"/>
      <w:lvlJc w:val="left"/>
      <w:pPr>
        <w:ind w:left="392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112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32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52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72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92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12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32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52" w:hanging="360"/>
      </w:pPr>
      <w:rPr>
        <w:rFonts w:ascii="Wingdings" w:hAnsi="Wingdings" w:hint="default"/>
      </w:rPr>
    </w:lvl>
  </w:abstractNum>
  <w:abstractNum w:abstractNumId="8" w15:restartNumberingAfterBreak="0">
    <w:nsid w:val="71232427"/>
    <w:multiLevelType w:val="hybridMultilevel"/>
    <w:tmpl w:val="F998F286"/>
    <w:lvl w:ilvl="0" w:tplc="B8E26A9E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2435339">
    <w:abstractNumId w:val="1"/>
  </w:num>
  <w:num w:numId="2" w16cid:durableId="340552041">
    <w:abstractNumId w:val="3"/>
  </w:num>
  <w:num w:numId="3" w16cid:durableId="16414207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38892696">
    <w:abstractNumId w:val="7"/>
  </w:num>
  <w:num w:numId="5" w16cid:durableId="547911365">
    <w:abstractNumId w:val="0"/>
  </w:num>
  <w:num w:numId="6" w16cid:durableId="2097939137">
    <w:abstractNumId w:val="3"/>
  </w:num>
  <w:num w:numId="7" w16cid:durableId="894973746">
    <w:abstractNumId w:val="3"/>
  </w:num>
  <w:num w:numId="8" w16cid:durableId="1412266980">
    <w:abstractNumId w:val="3"/>
  </w:num>
  <w:num w:numId="9" w16cid:durableId="619805593">
    <w:abstractNumId w:val="3"/>
  </w:num>
  <w:num w:numId="10" w16cid:durableId="2023699298">
    <w:abstractNumId w:val="2"/>
  </w:num>
  <w:num w:numId="11" w16cid:durableId="1567491629">
    <w:abstractNumId w:val="3"/>
  </w:num>
  <w:num w:numId="12" w16cid:durableId="574124535">
    <w:abstractNumId w:val="3"/>
  </w:num>
  <w:num w:numId="13" w16cid:durableId="2096902704">
    <w:abstractNumId w:val="3"/>
  </w:num>
  <w:num w:numId="14" w16cid:durableId="2066248062">
    <w:abstractNumId w:val="3"/>
  </w:num>
  <w:num w:numId="15" w16cid:durableId="846797863">
    <w:abstractNumId w:val="3"/>
  </w:num>
  <w:num w:numId="16" w16cid:durableId="1602571117">
    <w:abstractNumId w:val="3"/>
  </w:num>
  <w:num w:numId="17" w16cid:durableId="191579667">
    <w:abstractNumId w:val="3"/>
  </w:num>
  <w:num w:numId="18" w16cid:durableId="2102800079">
    <w:abstractNumId w:val="3"/>
  </w:num>
  <w:num w:numId="19" w16cid:durableId="684483201">
    <w:abstractNumId w:val="3"/>
  </w:num>
  <w:num w:numId="20" w16cid:durableId="1276521248">
    <w:abstractNumId w:val="3"/>
  </w:num>
  <w:num w:numId="21" w16cid:durableId="1474105298">
    <w:abstractNumId w:val="3"/>
  </w:num>
  <w:num w:numId="22" w16cid:durableId="351033322">
    <w:abstractNumId w:val="5"/>
  </w:num>
  <w:num w:numId="23" w16cid:durableId="1747679238">
    <w:abstractNumId w:val="8"/>
  </w:num>
  <w:num w:numId="24" w16cid:durableId="2004814341">
    <w:abstractNumId w:val="3"/>
  </w:num>
  <w:num w:numId="25" w16cid:durableId="1687436816">
    <w:abstractNumId w:val="3"/>
  </w:num>
  <w:num w:numId="26" w16cid:durableId="507334073">
    <w:abstractNumId w:val="6"/>
  </w:num>
  <w:num w:numId="27" w16cid:durableId="154621037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BF1"/>
    <w:rsid w:val="00003CB0"/>
    <w:rsid w:val="00004B4C"/>
    <w:rsid w:val="0000724D"/>
    <w:rsid w:val="00007431"/>
    <w:rsid w:val="000155B3"/>
    <w:rsid w:val="000203D7"/>
    <w:rsid w:val="000213F7"/>
    <w:rsid w:val="0002466B"/>
    <w:rsid w:val="000263F5"/>
    <w:rsid w:val="00027CAC"/>
    <w:rsid w:val="00032A7A"/>
    <w:rsid w:val="00041DDA"/>
    <w:rsid w:val="00042B2C"/>
    <w:rsid w:val="000444DE"/>
    <w:rsid w:val="00057AFF"/>
    <w:rsid w:val="00070FE3"/>
    <w:rsid w:val="000716D9"/>
    <w:rsid w:val="00074425"/>
    <w:rsid w:val="000771CC"/>
    <w:rsid w:val="000813DA"/>
    <w:rsid w:val="0008510E"/>
    <w:rsid w:val="00085B5D"/>
    <w:rsid w:val="00085C60"/>
    <w:rsid w:val="000915E7"/>
    <w:rsid w:val="00091C50"/>
    <w:rsid w:val="00092E2F"/>
    <w:rsid w:val="000946D6"/>
    <w:rsid w:val="00095C8A"/>
    <w:rsid w:val="0009616F"/>
    <w:rsid w:val="00097C29"/>
    <w:rsid w:val="000A2A30"/>
    <w:rsid w:val="000A32AC"/>
    <w:rsid w:val="000A6FB3"/>
    <w:rsid w:val="000A7460"/>
    <w:rsid w:val="000A75B3"/>
    <w:rsid w:val="000B2FC6"/>
    <w:rsid w:val="000B4E0A"/>
    <w:rsid w:val="000B7221"/>
    <w:rsid w:val="000C43AB"/>
    <w:rsid w:val="000C60FF"/>
    <w:rsid w:val="000D1541"/>
    <w:rsid w:val="000D18BD"/>
    <w:rsid w:val="000D1EBD"/>
    <w:rsid w:val="000D329C"/>
    <w:rsid w:val="000D601F"/>
    <w:rsid w:val="000E502E"/>
    <w:rsid w:val="000F20B9"/>
    <w:rsid w:val="000F353C"/>
    <w:rsid w:val="00102FD5"/>
    <w:rsid w:val="00103278"/>
    <w:rsid w:val="0011032F"/>
    <w:rsid w:val="0012135F"/>
    <w:rsid w:val="00122504"/>
    <w:rsid w:val="001228D2"/>
    <w:rsid w:val="00125026"/>
    <w:rsid w:val="00126B6C"/>
    <w:rsid w:val="00131765"/>
    <w:rsid w:val="00132070"/>
    <w:rsid w:val="00132948"/>
    <w:rsid w:val="00133F6A"/>
    <w:rsid w:val="00141B3C"/>
    <w:rsid w:val="0014295D"/>
    <w:rsid w:val="00143A48"/>
    <w:rsid w:val="00146585"/>
    <w:rsid w:val="00154747"/>
    <w:rsid w:val="00162248"/>
    <w:rsid w:val="0016709D"/>
    <w:rsid w:val="001705C8"/>
    <w:rsid w:val="00171A75"/>
    <w:rsid w:val="00184ABD"/>
    <w:rsid w:val="00191EF1"/>
    <w:rsid w:val="00197E19"/>
    <w:rsid w:val="001A1A7C"/>
    <w:rsid w:val="001A44ED"/>
    <w:rsid w:val="001A5171"/>
    <w:rsid w:val="001A5DF1"/>
    <w:rsid w:val="001B0617"/>
    <w:rsid w:val="001B1FC2"/>
    <w:rsid w:val="001C1078"/>
    <w:rsid w:val="001C3D35"/>
    <w:rsid w:val="001C690B"/>
    <w:rsid w:val="001D4D5D"/>
    <w:rsid w:val="001D7793"/>
    <w:rsid w:val="001E7C07"/>
    <w:rsid w:val="001F1D39"/>
    <w:rsid w:val="001F1E1F"/>
    <w:rsid w:val="001F492D"/>
    <w:rsid w:val="002003FD"/>
    <w:rsid w:val="00204581"/>
    <w:rsid w:val="00207422"/>
    <w:rsid w:val="002115ED"/>
    <w:rsid w:val="00212325"/>
    <w:rsid w:val="00213BA2"/>
    <w:rsid w:val="00215FD7"/>
    <w:rsid w:val="00223ABF"/>
    <w:rsid w:val="002278DB"/>
    <w:rsid w:val="00242B91"/>
    <w:rsid w:val="00244175"/>
    <w:rsid w:val="00253A3D"/>
    <w:rsid w:val="00256FBE"/>
    <w:rsid w:val="00260E61"/>
    <w:rsid w:val="00266849"/>
    <w:rsid w:val="00266F01"/>
    <w:rsid w:val="0027565E"/>
    <w:rsid w:val="00284FDF"/>
    <w:rsid w:val="002924B7"/>
    <w:rsid w:val="002939AC"/>
    <w:rsid w:val="002969AD"/>
    <w:rsid w:val="002A3EAB"/>
    <w:rsid w:val="002A6521"/>
    <w:rsid w:val="002B14F9"/>
    <w:rsid w:val="002B4180"/>
    <w:rsid w:val="002C3179"/>
    <w:rsid w:val="002C576C"/>
    <w:rsid w:val="002D1003"/>
    <w:rsid w:val="002D37A4"/>
    <w:rsid w:val="002E2AFA"/>
    <w:rsid w:val="002E638F"/>
    <w:rsid w:val="002E77A9"/>
    <w:rsid w:val="002E7B20"/>
    <w:rsid w:val="002F6625"/>
    <w:rsid w:val="003026B3"/>
    <w:rsid w:val="0031002F"/>
    <w:rsid w:val="00312E54"/>
    <w:rsid w:val="00314059"/>
    <w:rsid w:val="0032003F"/>
    <w:rsid w:val="00322874"/>
    <w:rsid w:val="003344C2"/>
    <w:rsid w:val="00337C41"/>
    <w:rsid w:val="00343FA7"/>
    <w:rsid w:val="003470BB"/>
    <w:rsid w:val="00354C71"/>
    <w:rsid w:val="00357AFB"/>
    <w:rsid w:val="00360437"/>
    <w:rsid w:val="00366C74"/>
    <w:rsid w:val="00371BEA"/>
    <w:rsid w:val="003778A3"/>
    <w:rsid w:val="003822E6"/>
    <w:rsid w:val="00386CDB"/>
    <w:rsid w:val="00394DA8"/>
    <w:rsid w:val="00395801"/>
    <w:rsid w:val="003A1C6E"/>
    <w:rsid w:val="003B1A26"/>
    <w:rsid w:val="003B481B"/>
    <w:rsid w:val="003C278B"/>
    <w:rsid w:val="003C6E30"/>
    <w:rsid w:val="003D1F15"/>
    <w:rsid w:val="003D3640"/>
    <w:rsid w:val="003D5869"/>
    <w:rsid w:val="003D6BB1"/>
    <w:rsid w:val="003D7901"/>
    <w:rsid w:val="003E32CD"/>
    <w:rsid w:val="003E535C"/>
    <w:rsid w:val="003F3859"/>
    <w:rsid w:val="003F6EBB"/>
    <w:rsid w:val="00407DD5"/>
    <w:rsid w:val="004132A2"/>
    <w:rsid w:val="00421160"/>
    <w:rsid w:val="004245FD"/>
    <w:rsid w:val="00424EF3"/>
    <w:rsid w:val="0042517C"/>
    <w:rsid w:val="004300E4"/>
    <w:rsid w:val="004331DA"/>
    <w:rsid w:val="004423FF"/>
    <w:rsid w:val="00443EB6"/>
    <w:rsid w:val="004442A7"/>
    <w:rsid w:val="00452284"/>
    <w:rsid w:val="0045533F"/>
    <w:rsid w:val="004657F6"/>
    <w:rsid w:val="004661C9"/>
    <w:rsid w:val="0047764F"/>
    <w:rsid w:val="004820E8"/>
    <w:rsid w:val="00484546"/>
    <w:rsid w:val="004864B6"/>
    <w:rsid w:val="00490375"/>
    <w:rsid w:val="0049248A"/>
    <w:rsid w:val="00496C59"/>
    <w:rsid w:val="004A0163"/>
    <w:rsid w:val="004C36FE"/>
    <w:rsid w:val="004C3B7F"/>
    <w:rsid w:val="004C3D67"/>
    <w:rsid w:val="004D00C8"/>
    <w:rsid w:val="004D731D"/>
    <w:rsid w:val="004E3573"/>
    <w:rsid w:val="004E4CEE"/>
    <w:rsid w:val="004F3A83"/>
    <w:rsid w:val="0051055C"/>
    <w:rsid w:val="0051137E"/>
    <w:rsid w:val="0052038E"/>
    <w:rsid w:val="00521F90"/>
    <w:rsid w:val="00524D9D"/>
    <w:rsid w:val="0054050B"/>
    <w:rsid w:val="0054151F"/>
    <w:rsid w:val="00545D6A"/>
    <w:rsid w:val="0055210B"/>
    <w:rsid w:val="00554D5F"/>
    <w:rsid w:val="00557FC8"/>
    <w:rsid w:val="00563E2C"/>
    <w:rsid w:val="00564F93"/>
    <w:rsid w:val="0056764A"/>
    <w:rsid w:val="00570919"/>
    <w:rsid w:val="0057790E"/>
    <w:rsid w:val="00582ADB"/>
    <w:rsid w:val="00582F70"/>
    <w:rsid w:val="00584131"/>
    <w:rsid w:val="005A4031"/>
    <w:rsid w:val="005A4367"/>
    <w:rsid w:val="005B3E28"/>
    <w:rsid w:val="005B6648"/>
    <w:rsid w:val="005C2D8F"/>
    <w:rsid w:val="005D4549"/>
    <w:rsid w:val="005D6BF1"/>
    <w:rsid w:val="005E047F"/>
    <w:rsid w:val="005E368F"/>
    <w:rsid w:val="005E5D9C"/>
    <w:rsid w:val="005F1BB0"/>
    <w:rsid w:val="005F78C9"/>
    <w:rsid w:val="0060016E"/>
    <w:rsid w:val="00601691"/>
    <w:rsid w:val="006115DC"/>
    <w:rsid w:val="0061665D"/>
    <w:rsid w:val="00616BDD"/>
    <w:rsid w:val="00627122"/>
    <w:rsid w:val="0062751E"/>
    <w:rsid w:val="00630855"/>
    <w:rsid w:val="0063260F"/>
    <w:rsid w:val="00632880"/>
    <w:rsid w:val="00642172"/>
    <w:rsid w:val="006472F6"/>
    <w:rsid w:val="00660679"/>
    <w:rsid w:val="00663CD1"/>
    <w:rsid w:val="006650A1"/>
    <w:rsid w:val="00674B05"/>
    <w:rsid w:val="006760E3"/>
    <w:rsid w:val="00676CAD"/>
    <w:rsid w:val="00681876"/>
    <w:rsid w:val="00683A81"/>
    <w:rsid w:val="00685BFC"/>
    <w:rsid w:val="00694C2D"/>
    <w:rsid w:val="006A0E5D"/>
    <w:rsid w:val="006A0EF2"/>
    <w:rsid w:val="006A17BC"/>
    <w:rsid w:val="006A27C0"/>
    <w:rsid w:val="006A5228"/>
    <w:rsid w:val="006B3F01"/>
    <w:rsid w:val="006B48CB"/>
    <w:rsid w:val="006C24BD"/>
    <w:rsid w:val="006C26FB"/>
    <w:rsid w:val="006C281E"/>
    <w:rsid w:val="006C46DD"/>
    <w:rsid w:val="006C69BE"/>
    <w:rsid w:val="006C6EF7"/>
    <w:rsid w:val="006C79A9"/>
    <w:rsid w:val="006D3448"/>
    <w:rsid w:val="006D348E"/>
    <w:rsid w:val="006E2CBC"/>
    <w:rsid w:val="006E50B5"/>
    <w:rsid w:val="00701AFD"/>
    <w:rsid w:val="00701BC6"/>
    <w:rsid w:val="007027BF"/>
    <w:rsid w:val="00704F54"/>
    <w:rsid w:val="00706093"/>
    <w:rsid w:val="0071260C"/>
    <w:rsid w:val="00716EC8"/>
    <w:rsid w:val="00721B83"/>
    <w:rsid w:val="007337AB"/>
    <w:rsid w:val="00734958"/>
    <w:rsid w:val="00742454"/>
    <w:rsid w:val="0074376A"/>
    <w:rsid w:val="00746A6C"/>
    <w:rsid w:val="0075605E"/>
    <w:rsid w:val="00756820"/>
    <w:rsid w:val="00762371"/>
    <w:rsid w:val="00772FF1"/>
    <w:rsid w:val="00774A60"/>
    <w:rsid w:val="007835C9"/>
    <w:rsid w:val="00790CDB"/>
    <w:rsid w:val="0079381C"/>
    <w:rsid w:val="00794669"/>
    <w:rsid w:val="007A5AF4"/>
    <w:rsid w:val="007B232D"/>
    <w:rsid w:val="007B448F"/>
    <w:rsid w:val="007C5C8B"/>
    <w:rsid w:val="007D2C5E"/>
    <w:rsid w:val="007D5307"/>
    <w:rsid w:val="007E313B"/>
    <w:rsid w:val="007E37A8"/>
    <w:rsid w:val="007F033F"/>
    <w:rsid w:val="007F047A"/>
    <w:rsid w:val="007F48B8"/>
    <w:rsid w:val="007F4C88"/>
    <w:rsid w:val="007F5DDC"/>
    <w:rsid w:val="007F77C8"/>
    <w:rsid w:val="007F79B3"/>
    <w:rsid w:val="00800CF2"/>
    <w:rsid w:val="00801DA2"/>
    <w:rsid w:val="00806FD6"/>
    <w:rsid w:val="008162BF"/>
    <w:rsid w:val="0082017C"/>
    <w:rsid w:val="00822A04"/>
    <w:rsid w:val="008268D7"/>
    <w:rsid w:val="008343BE"/>
    <w:rsid w:val="008373CD"/>
    <w:rsid w:val="00844993"/>
    <w:rsid w:val="008450EB"/>
    <w:rsid w:val="00845569"/>
    <w:rsid w:val="008469F1"/>
    <w:rsid w:val="00850BA2"/>
    <w:rsid w:val="00856918"/>
    <w:rsid w:val="00857B7C"/>
    <w:rsid w:val="00864F1D"/>
    <w:rsid w:val="00866215"/>
    <w:rsid w:val="00867B2F"/>
    <w:rsid w:val="00873146"/>
    <w:rsid w:val="00883C15"/>
    <w:rsid w:val="00886F9B"/>
    <w:rsid w:val="008877F3"/>
    <w:rsid w:val="00890315"/>
    <w:rsid w:val="00892C0E"/>
    <w:rsid w:val="00897B3A"/>
    <w:rsid w:val="008A0B34"/>
    <w:rsid w:val="008A123C"/>
    <w:rsid w:val="008A1BE8"/>
    <w:rsid w:val="008A5653"/>
    <w:rsid w:val="008B03C4"/>
    <w:rsid w:val="008B651D"/>
    <w:rsid w:val="008C611E"/>
    <w:rsid w:val="008C7C24"/>
    <w:rsid w:val="008D0D2F"/>
    <w:rsid w:val="008E1679"/>
    <w:rsid w:val="008E19B9"/>
    <w:rsid w:val="008E1BE9"/>
    <w:rsid w:val="008E3FF1"/>
    <w:rsid w:val="008E5507"/>
    <w:rsid w:val="008E5BE8"/>
    <w:rsid w:val="008E703B"/>
    <w:rsid w:val="008F5B32"/>
    <w:rsid w:val="008F6091"/>
    <w:rsid w:val="00920831"/>
    <w:rsid w:val="00922E1B"/>
    <w:rsid w:val="00925B4D"/>
    <w:rsid w:val="009261A2"/>
    <w:rsid w:val="00931769"/>
    <w:rsid w:val="00934A44"/>
    <w:rsid w:val="00935BB5"/>
    <w:rsid w:val="00944E4C"/>
    <w:rsid w:val="0095064A"/>
    <w:rsid w:val="00957304"/>
    <w:rsid w:val="0096222B"/>
    <w:rsid w:val="009659C6"/>
    <w:rsid w:val="00967E52"/>
    <w:rsid w:val="00971317"/>
    <w:rsid w:val="009740E3"/>
    <w:rsid w:val="009748E1"/>
    <w:rsid w:val="00975294"/>
    <w:rsid w:val="009803D3"/>
    <w:rsid w:val="00993888"/>
    <w:rsid w:val="00995932"/>
    <w:rsid w:val="009A2095"/>
    <w:rsid w:val="009A6322"/>
    <w:rsid w:val="009A72ED"/>
    <w:rsid w:val="009B27BE"/>
    <w:rsid w:val="009B3DB4"/>
    <w:rsid w:val="009B4D6C"/>
    <w:rsid w:val="009B705C"/>
    <w:rsid w:val="009C4B13"/>
    <w:rsid w:val="009D1FE6"/>
    <w:rsid w:val="009D3455"/>
    <w:rsid w:val="009D69BC"/>
    <w:rsid w:val="009E1A3B"/>
    <w:rsid w:val="009E58D3"/>
    <w:rsid w:val="009E7470"/>
    <w:rsid w:val="009E7881"/>
    <w:rsid w:val="009F2E42"/>
    <w:rsid w:val="009F3E0C"/>
    <w:rsid w:val="009F48C9"/>
    <w:rsid w:val="00A03BA5"/>
    <w:rsid w:val="00A03F74"/>
    <w:rsid w:val="00A0418B"/>
    <w:rsid w:val="00A04FA5"/>
    <w:rsid w:val="00A27009"/>
    <w:rsid w:val="00A335E1"/>
    <w:rsid w:val="00A34928"/>
    <w:rsid w:val="00A35569"/>
    <w:rsid w:val="00A376F7"/>
    <w:rsid w:val="00A41550"/>
    <w:rsid w:val="00A41DB7"/>
    <w:rsid w:val="00A42788"/>
    <w:rsid w:val="00A449B6"/>
    <w:rsid w:val="00A621D0"/>
    <w:rsid w:val="00A63EE7"/>
    <w:rsid w:val="00A70D9D"/>
    <w:rsid w:val="00A72A24"/>
    <w:rsid w:val="00A72DD8"/>
    <w:rsid w:val="00A7669C"/>
    <w:rsid w:val="00A7727A"/>
    <w:rsid w:val="00A81648"/>
    <w:rsid w:val="00A836A0"/>
    <w:rsid w:val="00A85BC6"/>
    <w:rsid w:val="00A9235C"/>
    <w:rsid w:val="00A9515B"/>
    <w:rsid w:val="00A96E2E"/>
    <w:rsid w:val="00AA220B"/>
    <w:rsid w:val="00AB423A"/>
    <w:rsid w:val="00AB5CF1"/>
    <w:rsid w:val="00AE503B"/>
    <w:rsid w:val="00AE78DD"/>
    <w:rsid w:val="00AF46F1"/>
    <w:rsid w:val="00AF7DBA"/>
    <w:rsid w:val="00AF7FE9"/>
    <w:rsid w:val="00B031A3"/>
    <w:rsid w:val="00B06EF1"/>
    <w:rsid w:val="00B06FA5"/>
    <w:rsid w:val="00B11D09"/>
    <w:rsid w:val="00B17FA3"/>
    <w:rsid w:val="00B239A5"/>
    <w:rsid w:val="00B34458"/>
    <w:rsid w:val="00B4164F"/>
    <w:rsid w:val="00B449DA"/>
    <w:rsid w:val="00B47848"/>
    <w:rsid w:val="00B47E9E"/>
    <w:rsid w:val="00B601B8"/>
    <w:rsid w:val="00B62244"/>
    <w:rsid w:val="00B82E74"/>
    <w:rsid w:val="00B82EDE"/>
    <w:rsid w:val="00B931AA"/>
    <w:rsid w:val="00B94543"/>
    <w:rsid w:val="00B94A3F"/>
    <w:rsid w:val="00B95DAB"/>
    <w:rsid w:val="00BA1AEE"/>
    <w:rsid w:val="00BA3446"/>
    <w:rsid w:val="00BA6A89"/>
    <w:rsid w:val="00BB11EB"/>
    <w:rsid w:val="00BB5D11"/>
    <w:rsid w:val="00BB747B"/>
    <w:rsid w:val="00BC4C14"/>
    <w:rsid w:val="00BD0273"/>
    <w:rsid w:val="00BD0E99"/>
    <w:rsid w:val="00BD0FB2"/>
    <w:rsid w:val="00BD5EF1"/>
    <w:rsid w:val="00BE0C2B"/>
    <w:rsid w:val="00BE63B7"/>
    <w:rsid w:val="00BF1344"/>
    <w:rsid w:val="00BF1839"/>
    <w:rsid w:val="00BF1E01"/>
    <w:rsid w:val="00C02E5E"/>
    <w:rsid w:val="00C07D89"/>
    <w:rsid w:val="00C12C49"/>
    <w:rsid w:val="00C14820"/>
    <w:rsid w:val="00C2003F"/>
    <w:rsid w:val="00C23A42"/>
    <w:rsid w:val="00C31269"/>
    <w:rsid w:val="00C320A1"/>
    <w:rsid w:val="00C320B7"/>
    <w:rsid w:val="00C43333"/>
    <w:rsid w:val="00C44660"/>
    <w:rsid w:val="00C468C8"/>
    <w:rsid w:val="00C56387"/>
    <w:rsid w:val="00C57ABC"/>
    <w:rsid w:val="00C66460"/>
    <w:rsid w:val="00C72F36"/>
    <w:rsid w:val="00C762C2"/>
    <w:rsid w:val="00C77E8C"/>
    <w:rsid w:val="00C827AA"/>
    <w:rsid w:val="00C85C34"/>
    <w:rsid w:val="00C87E33"/>
    <w:rsid w:val="00C9237F"/>
    <w:rsid w:val="00C92CBE"/>
    <w:rsid w:val="00C931A5"/>
    <w:rsid w:val="00CA28AB"/>
    <w:rsid w:val="00CA29AC"/>
    <w:rsid w:val="00CA71DE"/>
    <w:rsid w:val="00CB2332"/>
    <w:rsid w:val="00CB25F2"/>
    <w:rsid w:val="00CB6CBE"/>
    <w:rsid w:val="00CC1E37"/>
    <w:rsid w:val="00CC4AF5"/>
    <w:rsid w:val="00CD025D"/>
    <w:rsid w:val="00CD5EEE"/>
    <w:rsid w:val="00CE0DD5"/>
    <w:rsid w:val="00CE4E6A"/>
    <w:rsid w:val="00CE50F6"/>
    <w:rsid w:val="00CE5102"/>
    <w:rsid w:val="00CE58D5"/>
    <w:rsid w:val="00CE71D8"/>
    <w:rsid w:val="00CF1FF7"/>
    <w:rsid w:val="00D15ACA"/>
    <w:rsid w:val="00D16889"/>
    <w:rsid w:val="00D17D5D"/>
    <w:rsid w:val="00D214EC"/>
    <w:rsid w:val="00D26EA4"/>
    <w:rsid w:val="00D27A72"/>
    <w:rsid w:val="00D304A4"/>
    <w:rsid w:val="00D429AA"/>
    <w:rsid w:val="00D44A41"/>
    <w:rsid w:val="00D508D3"/>
    <w:rsid w:val="00D53BEF"/>
    <w:rsid w:val="00D55296"/>
    <w:rsid w:val="00D56676"/>
    <w:rsid w:val="00D6321D"/>
    <w:rsid w:val="00D63861"/>
    <w:rsid w:val="00D70BE3"/>
    <w:rsid w:val="00D7237D"/>
    <w:rsid w:val="00D8605C"/>
    <w:rsid w:val="00D8623C"/>
    <w:rsid w:val="00D86A06"/>
    <w:rsid w:val="00D902D5"/>
    <w:rsid w:val="00D95D7F"/>
    <w:rsid w:val="00DA3792"/>
    <w:rsid w:val="00DA3E7A"/>
    <w:rsid w:val="00DA3FFB"/>
    <w:rsid w:val="00DA7787"/>
    <w:rsid w:val="00DB2F6A"/>
    <w:rsid w:val="00DB5FA1"/>
    <w:rsid w:val="00DB7197"/>
    <w:rsid w:val="00DB7F7B"/>
    <w:rsid w:val="00DB7F9B"/>
    <w:rsid w:val="00DC4F79"/>
    <w:rsid w:val="00DD0664"/>
    <w:rsid w:val="00DD492B"/>
    <w:rsid w:val="00DE0273"/>
    <w:rsid w:val="00DE1055"/>
    <w:rsid w:val="00DE3790"/>
    <w:rsid w:val="00DE7B54"/>
    <w:rsid w:val="00DF0E6F"/>
    <w:rsid w:val="00DF62B8"/>
    <w:rsid w:val="00DF784F"/>
    <w:rsid w:val="00DF7DCF"/>
    <w:rsid w:val="00E04474"/>
    <w:rsid w:val="00E14A0A"/>
    <w:rsid w:val="00E16D14"/>
    <w:rsid w:val="00E22667"/>
    <w:rsid w:val="00E253DA"/>
    <w:rsid w:val="00E2741B"/>
    <w:rsid w:val="00E34677"/>
    <w:rsid w:val="00E35CA8"/>
    <w:rsid w:val="00E37EE9"/>
    <w:rsid w:val="00E430C0"/>
    <w:rsid w:val="00E470B2"/>
    <w:rsid w:val="00E5001B"/>
    <w:rsid w:val="00E511E6"/>
    <w:rsid w:val="00E51F71"/>
    <w:rsid w:val="00E53DE9"/>
    <w:rsid w:val="00E553B0"/>
    <w:rsid w:val="00E60064"/>
    <w:rsid w:val="00E63174"/>
    <w:rsid w:val="00E63BCA"/>
    <w:rsid w:val="00E64287"/>
    <w:rsid w:val="00E66BE4"/>
    <w:rsid w:val="00E675ED"/>
    <w:rsid w:val="00E75559"/>
    <w:rsid w:val="00E77900"/>
    <w:rsid w:val="00E877AD"/>
    <w:rsid w:val="00E95F90"/>
    <w:rsid w:val="00E970F6"/>
    <w:rsid w:val="00EA75E1"/>
    <w:rsid w:val="00EA7848"/>
    <w:rsid w:val="00EA7F4A"/>
    <w:rsid w:val="00EB261C"/>
    <w:rsid w:val="00EB298B"/>
    <w:rsid w:val="00EB417B"/>
    <w:rsid w:val="00EB6518"/>
    <w:rsid w:val="00EB7433"/>
    <w:rsid w:val="00EC3923"/>
    <w:rsid w:val="00ED184E"/>
    <w:rsid w:val="00ED6E7A"/>
    <w:rsid w:val="00ED7075"/>
    <w:rsid w:val="00EE18EC"/>
    <w:rsid w:val="00EE5441"/>
    <w:rsid w:val="00EE7558"/>
    <w:rsid w:val="00EF0E2C"/>
    <w:rsid w:val="00EF330D"/>
    <w:rsid w:val="00EF62A7"/>
    <w:rsid w:val="00EF6FED"/>
    <w:rsid w:val="00F00B86"/>
    <w:rsid w:val="00F108FF"/>
    <w:rsid w:val="00F149B4"/>
    <w:rsid w:val="00F228B9"/>
    <w:rsid w:val="00F44E68"/>
    <w:rsid w:val="00F50936"/>
    <w:rsid w:val="00F53F44"/>
    <w:rsid w:val="00F54EF3"/>
    <w:rsid w:val="00F61BC1"/>
    <w:rsid w:val="00F620F4"/>
    <w:rsid w:val="00F626A0"/>
    <w:rsid w:val="00F62DE2"/>
    <w:rsid w:val="00F724E3"/>
    <w:rsid w:val="00F9041E"/>
    <w:rsid w:val="00F91DDE"/>
    <w:rsid w:val="00F92BD2"/>
    <w:rsid w:val="00F94C41"/>
    <w:rsid w:val="00FA155C"/>
    <w:rsid w:val="00FA4B91"/>
    <w:rsid w:val="00FB3B81"/>
    <w:rsid w:val="00FB585A"/>
    <w:rsid w:val="00FD01E9"/>
    <w:rsid w:val="00FD1B49"/>
    <w:rsid w:val="00FD1CC1"/>
    <w:rsid w:val="00FD2BC5"/>
    <w:rsid w:val="00FD7A38"/>
    <w:rsid w:val="00FE0A4D"/>
    <w:rsid w:val="00FE3014"/>
    <w:rsid w:val="00FF59AC"/>
    <w:rsid w:val="00FF5BAB"/>
    <w:rsid w:val="00FF6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997EE6"/>
  <w15:docId w15:val="{832FF7FD-5967-4FA7-8197-F3BA44DB5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Vresteksts">
    <w:name w:val="footnote text"/>
    <w:basedOn w:val="Parasts"/>
    <w:link w:val="VrestekstsRakstz"/>
    <w:uiPriority w:val="99"/>
    <w:semiHidden/>
    <w:unhideWhenUsed/>
    <w:rsid w:val="009D69BC"/>
    <w:pPr>
      <w:spacing w:after="0" w:line="240" w:lineRule="auto"/>
    </w:pPr>
    <w:rPr>
      <w:sz w:val="20"/>
      <w:szCs w:val="20"/>
    </w:rPr>
  </w:style>
  <w:style w:type="character" w:customStyle="1" w:styleId="VrestekstsRakstz">
    <w:name w:val="Vēres teksts Rakstz."/>
    <w:basedOn w:val="Noklusjumarindkopasfonts"/>
    <w:link w:val="Vresteksts"/>
    <w:uiPriority w:val="99"/>
    <w:semiHidden/>
    <w:rsid w:val="009D69BC"/>
    <w:rPr>
      <w:sz w:val="20"/>
      <w:szCs w:val="20"/>
    </w:rPr>
  </w:style>
  <w:style w:type="character" w:styleId="Vresatsauce">
    <w:name w:val="footnote reference"/>
    <w:basedOn w:val="Noklusjumarindkopasfonts"/>
    <w:uiPriority w:val="99"/>
    <w:semiHidden/>
    <w:unhideWhenUsed/>
    <w:rsid w:val="009D69BC"/>
    <w:rPr>
      <w:vertAlign w:val="superscript"/>
    </w:rPr>
  </w:style>
  <w:style w:type="paragraph" w:styleId="Galvene">
    <w:name w:val="header"/>
    <w:basedOn w:val="Parasts"/>
    <w:link w:val="GalveneRakstz"/>
    <w:uiPriority w:val="99"/>
    <w:unhideWhenUsed/>
    <w:rsid w:val="007E313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7E313B"/>
  </w:style>
  <w:style w:type="paragraph" w:styleId="Kjene">
    <w:name w:val="footer"/>
    <w:basedOn w:val="Parasts"/>
    <w:link w:val="KjeneRakstz"/>
    <w:uiPriority w:val="99"/>
    <w:unhideWhenUsed/>
    <w:rsid w:val="007E313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7E313B"/>
  </w:style>
  <w:style w:type="paragraph" w:customStyle="1" w:styleId="tv213">
    <w:name w:val="tv213"/>
    <w:basedOn w:val="Parasts"/>
    <w:rsid w:val="00A816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rskatjums">
    <w:name w:val="Revision"/>
    <w:hidden/>
    <w:uiPriority w:val="99"/>
    <w:semiHidden/>
    <w:rsid w:val="00074425"/>
    <w:pPr>
      <w:spacing w:after="0" w:line="240" w:lineRule="auto"/>
    </w:pPr>
  </w:style>
  <w:style w:type="paragraph" w:styleId="Paraststmeklis">
    <w:name w:val="Normal (Web)"/>
    <w:basedOn w:val="Parasts"/>
    <w:uiPriority w:val="99"/>
    <w:semiHidden/>
    <w:rsid w:val="00484546"/>
    <w:pPr>
      <w:spacing w:before="100" w:beforeAutospacing="1" w:after="100" w:afterAutospacing="1" w:line="240" w:lineRule="auto"/>
    </w:pPr>
    <w:rPr>
      <w:rFonts w:ascii="Arial Unicode MS" w:eastAsia="Arial Unicode MS" w:hAnsi="Arial Unicode MS" w:cs="Times New Roman"/>
      <w:sz w:val="24"/>
      <w:szCs w:val="24"/>
    </w:rPr>
  </w:style>
  <w:style w:type="character" w:styleId="Komentraatsauce">
    <w:name w:val="annotation reference"/>
    <w:basedOn w:val="Noklusjumarindkopasfonts"/>
    <w:uiPriority w:val="99"/>
    <w:semiHidden/>
    <w:unhideWhenUsed/>
    <w:rsid w:val="00BF1E01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unhideWhenUsed/>
    <w:rsid w:val="00BF1E01"/>
    <w:pPr>
      <w:spacing w:line="240" w:lineRule="auto"/>
    </w:pPr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rsid w:val="00BF1E01"/>
    <w:rPr>
      <w:sz w:val="20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BF1E01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BF1E01"/>
    <w:rPr>
      <w:b/>
      <w:bCs/>
      <w:sz w:val="20"/>
      <w:szCs w:val="20"/>
    </w:rPr>
  </w:style>
  <w:style w:type="character" w:styleId="Hipersaite">
    <w:name w:val="Hyperlink"/>
    <w:basedOn w:val="Noklusjumarindkopasfonts"/>
    <w:uiPriority w:val="99"/>
    <w:unhideWhenUsed/>
    <w:rsid w:val="00A836A0"/>
    <w:rPr>
      <w:color w:val="0563C1" w:themeColor="hyperlink"/>
      <w:u w:val="single"/>
    </w:rPr>
  </w:style>
  <w:style w:type="character" w:styleId="Neatrisintapieminana">
    <w:name w:val="Unresolved Mention"/>
    <w:basedOn w:val="Noklusjumarindkopasfonts"/>
    <w:uiPriority w:val="99"/>
    <w:semiHidden/>
    <w:unhideWhenUsed/>
    <w:rsid w:val="00A836A0"/>
    <w:rPr>
      <w:color w:val="605E5C"/>
      <w:shd w:val="clear" w:color="auto" w:fill="E1DFDD"/>
    </w:rPr>
  </w:style>
  <w:style w:type="paragraph" w:styleId="Sarakstarindkopa">
    <w:name w:val="List Paragraph"/>
    <w:basedOn w:val="Parasts"/>
    <w:uiPriority w:val="34"/>
    <w:qFormat/>
    <w:rsid w:val="00BF1839"/>
    <w:pPr>
      <w:ind w:left="720"/>
      <w:contextualSpacing/>
    </w:pPr>
  </w:style>
  <w:style w:type="character" w:customStyle="1" w:styleId="cf01">
    <w:name w:val="cf01"/>
    <w:basedOn w:val="Noklusjumarindkopasfonts"/>
    <w:rsid w:val="00FB3B81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Parasts"/>
    <w:rsid w:val="00FB3B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punkts1">
    <w:name w:val="NA punkts 1"/>
    <w:basedOn w:val="Parasts"/>
    <w:link w:val="NApunkts1Rakstz"/>
    <w:qFormat/>
    <w:rsid w:val="00554D5F"/>
    <w:pPr>
      <w:numPr>
        <w:numId w:val="2"/>
      </w:numPr>
      <w:spacing w:before="240"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punkts2">
    <w:name w:val="NA punkts 2"/>
    <w:basedOn w:val="Parasts"/>
    <w:qFormat/>
    <w:rsid w:val="00554D5F"/>
    <w:pPr>
      <w:keepLines/>
      <w:numPr>
        <w:ilvl w:val="1"/>
        <w:numId w:val="2"/>
      </w:numPr>
      <w:spacing w:after="0" w:line="240" w:lineRule="auto"/>
      <w:ind w:left="0"/>
      <w:jc w:val="both"/>
      <w:outlineLvl w:val="1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punkts3">
    <w:name w:val="NA punkts 3"/>
    <w:basedOn w:val="Parasts"/>
    <w:qFormat/>
    <w:rsid w:val="00554D5F"/>
    <w:pPr>
      <w:keepLines/>
      <w:numPr>
        <w:ilvl w:val="2"/>
        <w:numId w:val="2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punkts4">
    <w:name w:val="NA punkts 4"/>
    <w:basedOn w:val="Parasts"/>
    <w:qFormat/>
    <w:rsid w:val="00554D5F"/>
    <w:pPr>
      <w:keepLines/>
      <w:numPr>
        <w:ilvl w:val="3"/>
        <w:numId w:val="2"/>
      </w:numPr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NApunkts1Rakstz">
    <w:name w:val="NA punkts 1 Rakstz."/>
    <w:basedOn w:val="Noklusjumarindkopasfonts"/>
    <w:link w:val="NApunkts1"/>
    <w:rsid w:val="000D18BD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doc-ti">
    <w:name w:val="doc-ti"/>
    <w:basedOn w:val="Parasts"/>
    <w:rsid w:val="00822A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EF62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EF62A7"/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y2iqfc">
    <w:name w:val="y2iqfc"/>
    <w:basedOn w:val="Noklusjumarindkopasfonts"/>
    <w:rsid w:val="00EF62A7"/>
  </w:style>
  <w:style w:type="paragraph" w:customStyle="1" w:styleId="title-doc-first">
    <w:name w:val="title-doc-first"/>
    <w:basedOn w:val="Parasts"/>
    <w:rsid w:val="008449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table" w:styleId="Reatabula">
    <w:name w:val="Table Grid"/>
    <w:basedOn w:val="Parastatabula"/>
    <w:uiPriority w:val="39"/>
    <w:rsid w:val="0011032F"/>
    <w:pPr>
      <w:spacing w:after="0" w:line="240" w:lineRule="auto"/>
      <w:jc w:val="both"/>
    </w:pPr>
    <w:rPr>
      <w:rFonts w:ascii="Times New Roman" w:eastAsia="Times New Roman" w:hAnsi="Times New Roman" w:cs="Times New Roman"/>
      <w:color w:val="333333"/>
      <w:sz w:val="28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f11">
    <w:name w:val="cf11"/>
    <w:basedOn w:val="Noklusjumarindkopasfonts"/>
    <w:rsid w:val="0011032F"/>
    <w:rPr>
      <w:rFonts w:ascii="Segoe UI" w:hAnsi="Segoe UI" w:cs="Segoe UI" w:hint="default"/>
      <w:color w:val="333333"/>
      <w:sz w:val="18"/>
      <w:szCs w:val="18"/>
      <w:shd w:val="clear" w:color="auto" w:fill="FFFFFF"/>
    </w:rPr>
  </w:style>
  <w:style w:type="character" w:customStyle="1" w:styleId="ui-provider">
    <w:name w:val="ui-provider"/>
    <w:basedOn w:val="Noklusjumarindkopasfonts"/>
    <w:rsid w:val="006650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4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9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7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067218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25152">
          <w:marLeft w:val="0"/>
          <w:marRight w:val="0"/>
          <w:marTop w:val="0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0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2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8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bank.lv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6FB9562532E48C79A9A7CAF997B96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E9F691-6C86-467D-B50B-97E2BA92191E}"/>
      </w:docPartPr>
      <w:docPartBody>
        <w:p w:rsidR="007624E4" w:rsidRDefault="005D75C8" w:rsidP="005D75C8">
          <w:pPr>
            <w:pStyle w:val="06FB9562532E48C79A9A7CAF997B965E"/>
          </w:pPr>
          <w:r w:rsidRPr="00F5647B">
            <w:rPr>
              <w:rStyle w:val="Vietturateksts"/>
              <w:b/>
              <w:szCs w:val="24"/>
            </w:rPr>
            <w:t>[Nosaukums]</w:t>
          </w:r>
        </w:p>
      </w:docPartBody>
    </w:docPart>
    <w:docPart>
      <w:docPartPr>
        <w:name w:val="0DE2760AD93F4C379BADD32CC4AEBE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0973FF-2D37-4FF6-B190-F5395017DA9C}"/>
      </w:docPartPr>
      <w:docPartBody>
        <w:p w:rsidR="007E0AAA" w:rsidRDefault="00776766" w:rsidP="00776766">
          <w:pPr>
            <w:pStyle w:val="0DE2760AD93F4C379BADD32CC4AEBE9A"/>
          </w:pPr>
          <w:r w:rsidRPr="00F5647B">
            <w:rPr>
              <w:rStyle w:val="Vietturateksts"/>
              <w:b/>
              <w:szCs w:val="24"/>
            </w:rPr>
            <w:t>[Nosaukums]</w:t>
          </w:r>
        </w:p>
      </w:docPartBody>
    </w:docPart>
    <w:docPart>
      <w:docPartPr>
        <w:name w:val="FCF66F6703F04663A56A794982DB39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0F90D0-4412-440D-A86E-21B3DD3A1717}"/>
      </w:docPartPr>
      <w:docPartBody>
        <w:p w:rsidR="00C043CE" w:rsidRDefault="000F59DE" w:rsidP="000F59DE">
          <w:pPr>
            <w:pStyle w:val="FCF66F6703F04663A56A794982DB3969"/>
          </w:pPr>
          <w:r w:rsidRPr="00F5647B">
            <w:rPr>
              <w:rStyle w:val="Vietturateksts"/>
              <w:b/>
              <w:szCs w:val="24"/>
            </w:rPr>
            <w:t>[Nosaukums]</w:t>
          </w:r>
        </w:p>
      </w:docPartBody>
    </w:docPart>
    <w:docPart>
      <w:docPartPr>
        <w:name w:val="5F51AD33943244B880DD218443B2B4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833377-1667-4818-B5B5-7B8630BFBAC9}"/>
      </w:docPartPr>
      <w:docPartBody>
        <w:p w:rsidR="004B3386" w:rsidRDefault="004B3386" w:rsidP="004B3386">
          <w:pPr>
            <w:pStyle w:val="5F51AD33943244B880DD218443B2B4F6"/>
          </w:pPr>
          <w:r w:rsidRPr="00F5647B">
            <w:rPr>
              <w:rStyle w:val="Vietturateksts"/>
              <w:b/>
              <w:szCs w:val="24"/>
            </w:rPr>
            <w:t>[Nosaukums]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sDel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75C8"/>
    <w:rsid w:val="000F59DE"/>
    <w:rsid w:val="00135089"/>
    <w:rsid w:val="00141A3E"/>
    <w:rsid w:val="00162737"/>
    <w:rsid w:val="001B5ECD"/>
    <w:rsid w:val="001D3730"/>
    <w:rsid w:val="00227EEE"/>
    <w:rsid w:val="0024471B"/>
    <w:rsid w:val="00253730"/>
    <w:rsid w:val="00257EA5"/>
    <w:rsid w:val="00291FA8"/>
    <w:rsid w:val="00315E04"/>
    <w:rsid w:val="00317E24"/>
    <w:rsid w:val="00341D71"/>
    <w:rsid w:val="003A682F"/>
    <w:rsid w:val="003E2D63"/>
    <w:rsid w:val="00431623"/>
    <w:rsid w:val="00443C38"/>
    <w:rsid w:val="004B3386"/>
    <w:rsid w:val="004C4B93"/>
    <w:rsid w:val="004E1C04"/>
    <w:rsid w:val="005676B7"/>
    <w:rsid w:val="005B5A7D"/>
    <w:rsid w:val="005C2CA0"/>
    <w:rsid w:val="005D75C8"/>
    <w:rsid w:val="00606F09"/>
    <w:rsid w:val="00745BBD"/>
    <w:rsid w:val="007624E4"/>
    <w:rsid w:val="0076578A"/>
    <w:rsid w:val="00776766"/>
    <w:rsid w:val="007A3858"/>
    <w:rsid w:val="007E0AAA"/>
    <w:rsid w:val="007F28A9"/>
    <w:rsid w:val="00814418"/>
    <w:rsid w:val="00834517"/>
    <w:rsid w:val="00837761"/>
    <w:rsid w:val="009032A1"/>
    <w:rsid w:val="009110D3"/>
    <w:rsid w:val="009B0AFC"/>
    <w:rsid w:val="009C0851"/>
    <w:rsid w:val="009C722E"/>
    <w:rsid w:val="00A056E1"/>
    <w:rsid w:val="00A27A4D"/>
    <w:rsid w:val="00AA0472"/>
    <w:rsid w:val="00AD1DE6"/>
    <w:rsid w:val="00B14423"/>
    <w:rsid w:val="00B308B3"/>
    <w:rsid w:val="00B72973"/>
    <w:rsid w:val="00BA1188"/>
    <w:rsid w:val="00C043CE"/>
    <w:rsid w:val="00C53704"/>
    <w:rsid w:val="00C6001B"/>
    <w:rsid w:val="00D35F30"/>
    <w:rsid w:val="00D85A2F"/>
    <w:rsid w:val="00EB4B4C"/>
    <w:rsid w:val="00EC5FA4"/>
    <w:rsid w:val="00F01EF8"/>
    <w:rsid w:val="00FB1B00"/>
    <w:rsid w:val="00FD4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Vietturateksts">
    <w:name w:val="Placeholder Text"/>
    <w:basedOn w:val="Noklusjumarindkopasfonts"/>
    <w:uiPriority w:val="99"/>
    <w:semiHidden/>
    <w:rsid w:val="00745BBD"/>
    <w:rPr>
      <w:color w:val="808080"/>
    </w:rPr>
  </w:style>
  <w:style w:type="paragraph" w:customStyle="1" w:styleId="06FB9562532E48C79A9A7CAF997B965E">
    <w:name w:val="06FB9562532E48C79A9A7CAF997B965E"/>
    <w:rsid w:val="005D75C8"/>
  </w:style>
  <w:style w:type="paragraph" w:customStyle="1" w:styleId="0DE2760AD93F4C379BADD32CC4AEBE9A">
    <w:name w:val="0DE2760AD93F4C379BADD32CC4AEBE9A"/>
    <w:rsid w:val="00776766"/>
  </w:style>
  <w:style w:type="paragraph" w:customStyle="1" w:styleId="FCF66F6703F04663A56A794982DB3969">
    <w:name w:val="FCF66F6703F04663A56A794982DB3969"/>
    <w:rsid w:val="000F59DE"/>
  </w:style>
  <w:style w:type="paragraph" w:customStyle="1" w:styleId="5F51AD33943244B880DD218443B2B4F6">
    <w:name w:val="5F51AD33943244B880DD218443B2B4F6"/>
    <w:rsid w:val="004B3386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053541E1AFE9DF4983746D949E3FD634" ma:contentTypeVersion="1" ma:contentTypeDescription="Izveidot jaunu dokumentu." ma:contentTypeScope="" ma:versionID="be031df6de0d6d2bc3bcaab97a2398e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83dbecf5d7db408d19abbd440ff5617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ākuma datuma plānošan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Beigu datuma plānošana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4F12AF-0498-425C-B57A-1096A614A4E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26979904-0F63-4506-91C9-580672D256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137E8C-5B59-4BC4-B7A2-F07207A077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DF1749C-DC95-4F12-8C92-9DD966414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4649</Words>
  <Characters>2650</Characters>
  <Application>Microsoft Office Word</Application>
  <DocSecurity>0</DocSecurity>
  <Lines>22</Lines>
  <Paragraphs>14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Daiga Birīte</dc:creator>
  <cp:keywords/>
  <dc:description/>
  <cp:lastModifiedBy>Ingus Valtiņš</cp:lastModifiedBy>
  <cp:revision>2</cp:revision>
  <cp:lastPrinted>2023-07-25T07:30:00Z</cp:lastPrinted>
  <dcterms:created xsi:type="dcterms:W3CDTF">2024-01-03T14:38:00Z</dcterms:created>
  <dcterms:modified xsi:type="dcterms:W3CDTF">2024-01-03T14:38:00Z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0x010100053541E1AFE9DF4983746D949E3FD634</vt:lpwstr>
  </property>
</Properties>
</file>