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47E01" w14:textId="565D8722" w:rsidR="009B27BE" w:rsidRPr="00CA28AB" w:rsidRDefault="00CA28AB" w:rsidP="00920831">
      <w:pPr>
        <w:spacing w:after="0" w:line="240" w:lineRule="auto"/>
        <w:jc w:val="center"/>
        <w:rPr>
          <w:rFonts w:ascii="Times New Roman" w:hAnsi="Times New Roman" w:cs="Times New Roman"/>
          <w:b/>
          <w:bCs/>
          <w:sz w:val="24"/>
          <w:szCs w:val="24"/>
        </w:rPr>
      </w:pPr>
      <w:bookmarkStart w:id="0" w:name="_Hlk146623276"/>
      <w:r w:rsidRPr="00CA28AB">
        <w:rPr>
          <w:rFonts w:ascii="Times New Roman" w:hAnsi="Times New Roman" w:cs="Times New Roman"/>
          <w:b/>
          <w:bCs/>
          <w:sz w:val="24"/>
          <w:szCs w:val="24"/>
        </w:rPr>
        <w:t xml:space="preserve">Latvijas Bankas noteikumu </w:t>
      </w:r>
      <w:r w:rsidR="00C56009">
        <w:rPr>
          <w:rFonts w:ascii="Times New Roman" w:hAnsi="Times New Roman" w:cs="Times New Roman"/>
          <w:b/>
          <w:bCs/>
          <w:sz w:val="24"/>
          <w:szCs w:val="24"/>
        </w:rPr>
        <w:t xml:space="preserve">projekta </w:t>
      </w:r>
      <w:r w:rsidR="00C23668">
        <w:rPr>
          <w:rFonts w:ascii="Times New Roman" w:hAnsi="Times New Roman" w:cs="Times New Roman"/>
          <w:b/>
          <w:bCs/>
          <w:sz w:val="24"/>
          <w:szCs w:val="24"/>
        </w:rPr>
        <w:t>"</w:t>
      </w:r>
      <w:r w:rsidR="00C23668" w:rsidRPr="00C23668">
        <w:rPr>
          <w:rFonts w:ascii="Times New Roman" w:hAnsi="Times New Roman" w:cs="Times New Roman"/>
          <w:b/>
          <w:bCs/>
          <w:sz w:val="24"/>
          <w:szCs w:val="24"/>
        </w:rPr>
        <w:t>Procentu likmju riska netirdzniecības portfelī un kredītriska starpības riska netirdzniecības portfelī pārvaldīšanas noteikumi</w:t>
      </w:r>
      <w:r w:rsidR="00C23668">
        <w:rPr>
          <w:rFonts w:ascii="Times New Roman" w:hAnsi="Times New Roman" w:cs="Times New Roman"/>
          <w:b/>
          <w:bCs/>
          <w:sz w:val="24"/>
          <w:szCs w:val="24"/>
        </w:rPr>
        <w:t>"</w:t>
      </w:r>
      <w:r w:rsidR="00C23668" w:rsidRPr="00C23668">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bookmarkEnd w:id="0"/>
    <w:p w14:paraId="67AF76FA" w14:textId="77777777" w:rsidR="003B481B" w:rsidRPr="000B4E0A" w:rsidRDefault="003B481B" w:rsidP="0049248A">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7220"/>
      </w:tblGrid>
      <w:tr w:rsidR="000B4E0A" w:rsidRPr="000B4E0A" w14:paraId="20AC344C" w14:textId="77777777" w:rsidTr="00680EDA">
        <w:trPr>
          <w:trHeight w:val="567"/>
        </w:trPr>
        <w:tc>
          <w:tcPr>
            <w:tcW w:w="987" w:type="pct"/>
            <w:shd w:val="clear" w:color="auto" w:fill="auto"/>
            <w:hideMark/>
          </w:tcPr>
          <w:p w14:paraId="51744EF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605C35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6233B71" w14:textId="097BCFB6" w:rsidR="00C23668" w:rsidRPr="00EF6F40" w:rsidRDefault="00C23668" w:rsidP="00680EDA">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Procentu likmju riska netirdzniecības portfelī un kredītriska starpības riska netirdzniecības portfelī pārvaldīšanas noteikumi</w:t>
            </w:r>
          </w:p>
        </w:tc>
      </w:tr>
      <w:tr w:rsidR="000B4E0A" w:rsidRPr="000B4E0A" w14:paraId="27C24A21" w14:textId="77777777" w:rsidTr="00680EDA">
        <w:trPr>
          <w:trHeight w:val="395"/>
        </w:trPr>
        <w:tc>
          <w:tcPr>
            <w:tcW w:w="987" w:type="pct"/>
            <w:shd w:val="clear" w:color="auto" w:fill="auto"/>
            <w:hideMark/>
          </w:tcPr>
          <w:p w14:paraId="095EFDB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1C37E8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7D16953" w14:textId="3504C8D5" w:rsidR="00E53DE9" w:rsidRPr="00EF6F40" w:rsidRDefault="00C23668" w:rsidP="00C23668">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Latvijas Bankas noteikumi</w:t>
            </w:r>
          </w:p>
        </w:tc>
      </w:tr>
      <w:tr w:rsidR="000B4E0A" w:rsidRPr="000B4E0A" w14:paraId="425B3485" w14:textId="77777777" w:rsidTr="00680EDA">
        <w:trPr>
          <w:trHeight w:val="567"/>
        </w:trPr>
        <w:tc>
          <w:tcPr>
            <w:tcW w:w="987" w:type="pct"/>
            <w:shd w:val="clear" w:color="auto" w:fill="auto"/>
            <w:hideMark/>
          </w:tcPr>
          <w:p w14:paraId="63A2979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F9DB61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5FB2CE" w14:textId="0C70E1E2" w:rsidR="00E53DE9" w:rsidRPr="00A4013B" w:rsidRDefault="00C23668" w:rsidP="00C23668">
            <w:pPr>
              <w:spacing w:line="240" w:lineRule="auto"/>
              <w:jc w:val="both"/>
              <w:rPr>
                <w:rFonts w:ascii="Times New Roman" w:eastAsia="Times New Roman" w:hAnsi="Times New Roman" w:cs="Times New Roman"/>
                <w:sz w:val="24"/>
                <w:szCs w:val="24"/>
                <w:lang w:eastAsia="lv-LV"/>
              </w:rPr>
            </w:pPr>
            <w:r w:rsidRPr="00A4013B">
              <w:rPr>
                <w:rFonts w:ascii="Times New Roman" w:eastAsia="Times New Roman" w:hAnsi="Times New Roman" w:cs="Times New Roman"/>
                <w:sz w:val="24"/>
                <w:szCs w:val="24"/>
                <w:lang w:eastAsia="lv-LV"/>
              </w:rPr>
              <w:t>Kredītiestāžu likuma 34.</w:t>
            </w:r>
            <w:r w:rsidRPr="00A4013B">
              <w:rPr>
                <w:rFonts w:ascii="Times New Roman" w:eastAsia="Times New Roman" w:hAnsi="Times New Roman" w:cs="Times New Roman"/>
                <w:sz w:val="24"/>
                <w:szCs w:val="24"/>
                <w:vertAlign w:val="superscript"/>
                <w:lang w:eastAsia="lv-LV"/>
              </w:rPr>
              <w:t>2</w:t>
            </w:r>
            <w:r w:rsidR="00466E22" w:rsidRPr="00A4013B">
              <w:rPr>
                <w:rFonts w:ascii="Times New Roman" w:eastAsia="Times New Roman" w:hAnsi="Times New Roman" w:cs="Times New Roman"/>
                <w:sz w:val="24"/>
                <w:szCs w:val="24"/>
                <w:lang w:eastAsia="lv-LV"/>
              </w:rPr>
              <w:t> </w:t>
            </w:r>
            <w:r w:rsidRPr="00A4013B">
              <w:rPr>
                <w:rFonts w:ascii="Times New Roman" w:eastAsia="Times New Roman" w:hAnsi="Times New Roman" w:cs="Times New Roman"/>
                <w:sz w:val="24"/>
                <w:szCs w:val="24"/>
                <w:lang w:eastAsia="lv-LV"/>
              </w:rPr>
              <w:t>panta</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ceturtā</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daļa, 50.</w:t>
            </w:r>
            <w:r w:rsidR="00466E22" w:rsidRPr="00A4013B">
              <w:rPr>
                <w:rFonts w:ascii="Times New Roman" w:eastAsia="Times New Roman" w:hAnsi="Times New Roman" w:cs="Times New Roman"/>
                <w:sz w:val="24"/>
                <w:szCs w:val="24"/>
                <w:lang w:eastAsia="lv-LV"/>
              </w:rPr>
              <w:t> </w:t>
            </w:r>
            <w:r w:rsidRPr="00A4013B">
              <w:rPr>
                <w:rFonts w:ascii="Times New Roman" w:eastAsia="Times New Roman" w:hAnsi="Times New Roman" w:cs="Times New Roman"/>
                <w:sz w:val="24"/>
                <w:szCs w:val="24"/>
                <w:lang w:eastAsia="lv-LV"/>
              </w:rPr>
              <w:t>panta</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otrā</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daļa, 101.</w:t>
            </w:r>
            <w:r w:rsidRPr="00A4013B">
              <w:rPr>
                <w:rFonts w:ascii="Times New Roman" w:eastAsia="Times New Roman" w:hAnsi="Times New Roman" w:cs="Times New Roman"/>
                <w:sz w:val="24"/>
                <w:szCs w:val="24"/>
                <w:vertAlign w:val="superscript"/>
                <w:lang w:eastAsia="lv-LV"/>
              </w:rPr>
              <w:t>3</w:t>
            </w:r>
            <w:r w:rsidR="003E1B46" w:rsidRPr="00A4013B">
              <w:rPr>
                <w:rFonts w:ascii="Times New Roman" w:eastAsia="Times New Roman" w:hAnsi="Times New Roman" w:cs="Times New Roman"/>
                <w:sz w:val="24"/>
                <w:szCs w:val="24"/>
                <w:lang w:eastAsia="lv-LV"/>
              </w:rPr>
              <w:t> </w:t>
            </w:r>
            <w:r w:rsidRPr="00A4013B">
              <w:rPr>
                <w:rFonts w:ascii="Times New Roman" w:eastAsia="Times New Roman" w:hAnsi="Times New Roman" w:cs="Times New Roman"/>
                <w:sz w:val="24"/>
                <w:szCs w:val="24"/>
                <w:lang w:eastAsia="lv-LV"/>
              </w:rPr>
              <w:t>panta</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piektā</w:t>
            </w:r>
            <w:r w:rsidR="00FA6E2A">
              <w:rPr>
                <w:rFonts w:ascii="Times New Roman" w:eastAsia="Times New Roman" w:hAnsi="Times New Roman" w:cs="Times New Roman"/>
                <w:sz w:val="24"/>
                <w:szCs w:val="24"/>
                <w:lang w:eastAsia="lv-LV"/>
              </w:rPr>
              <w:t xml:space="preserve"> </w:t>
            </w:r>
            <w:r w:rsidRPr="00A4013B">
              <w:rPr>
                <w:rFonts w:ascii="Times New Roman" w:eastAsia="Times New Roman" w:hAnsi="Times New Roman" w:cs="Times New Roman"/>
                <w:sz w:val="24"/>
                <w:szCs w:val="24"/>
                <w:lang w:eastAsia="lv-LV"/>
              </w:rPr>
              <w:t xml:space="preserve">daļa </w:t>
            </w:r>
          </w:p>
        </w:tc>
      </w:tr>
      <w:tr w:rsidR="000B4E0A" w:rsidRPr="000B4E0A" w14:paraId="02BD3DA4" w14:textId="77777777" w:rsidTr="00680EDA">
        <w:trPr>
          <w:trHeight w:val="567"/>
        </w:trPr>
        <w:tc>
          <w:tcPr>
            <w:tcW w:w="987" w:type="pct"/>
            <w:shd w:val="clear" w:color="auto" w:fill="auto"/>
            <w:hideMark/>
          </w:tcPr>
          <w:p w14:paraId="3FFAA82F" w14:textId="77777777" w:rsidR="00A42788" w:rsidRPr="001F2241" w:rsidRDefault="00A42788" w:rsidP="000B4E0A">
            <w:pPr>
              <w:spacing w:after="0" w:line="240" w:lineRule="auto"/>
              <w:rPr>
                <w:rFonts w:ascii="Times New Roman" w:eastAsia="Times New Roman" w:hAnsi="Times New Roman" w:cs="Times New Roman"/>
                <w:b/>
                <w:bCs/>
                <w:sz w:val="24"/>
                <w:szCs w:val="24"/>
                <w:lang w:eastAsia="lv-LV"/>
              </w:rPr>
            </w:pPr>
            <w:r w:rsidRPr="001F2241">
              <w:rPr>
                <w:rFonts w:ascii="Times New Roman" w:eastAsia="Times New Roman" w:hAnsi="Times New Roman" w:cs="Times New Roman"/>
                <w:b/>
                <w:bCs/>
                <w:sz w:val="24"/>
                <w:szCs w:val="24"/>
                <w:lang w:eastAsia="lv-LV"/>
              </w:rPr>
              <w:t>Mērķis un būtība</w:t>
            </w:r>
          </w:p>
          <w:p w14:paraId="0E12F310" w14:textId="77777777" w:rsidR="00CA28AB" w:rsidRPr="001F2241"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C0F3786" w14:textId="2AF9AEC8" w:rsidR="00C23668" w:rsidRPr="001F2241" w:rsidRDefault="00C23668"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Eiropas Parlamenta un Padomes 2019.</w:t>
            </w:r>
            <w:r w:rsidR="00D35B85"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gada 20.</w:t>
            </w:r>
            <w:r w:rsidR="00D35B85"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maija </w:t>
            </w:r>
            <w:r w:rsidR="003B1455">
              <w:rPr>
                <w:rFonts w:ascii="Times New Roman" w:eastAsia="Times New Roman" w:hAnsi="Times New Roman" w:cs="Times New Roman"/>
                <w:sz w:val="24"/>
                <w:szCs w:val="24"/>
                <w:lang w:eastAsia="lv-LV"/>
              </w:rPr>
              <w:t>d</w:t>
            </w:r>
            <w:r w:rsidRPr="001F2241">
              <w:rPr>
                <w:rFonts w:ascii="Times New Roman" w:eastAsia="Times New Roman" w:hAnsi="Times New Roman" w:cs="Times New Roman"/>
                <w:sz w:val="24"/>
                <w:szCs w:val="24"/>
                <w:lang w:eastAsia="lv-LV"/>
              </w:rPr>
              <w:t>irektīva (ES)</w:t>
            </w:r>
            <w:r w:rsidR="003E1B46"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2019/878, ar ko </w:t>
            </w:r>
            <w:r w:rsidR="003B1455">
              <w:rPr>
                <w:rFonts w:ascii="Times New Roman" w:eastAsia="Times New Roman" w:hAnsi="Times New Roman" w:cs="Times New Roman"/>
                <w:sz w:val="24"/>
                <w:szCs w:val="24"/>
                <w:lang w:eastAsia="lv-LV"/>
              </w:rPr>
              <w:t>d</w:t>
            </w:r>
            <w:r w:rsidRPr="001F2241">
              <w:rPr>
                <w:rFonts w:ascii="Times New Roman" w:eastAsia="Times New Roman" w:hAnsi="Times New Roman" w:cs="Times New Roman"/>
                <w:sz w:val="24"/>
                <w:szCs w:val="24"/>
                <w:lang w:eastAsia="lv-LV"/>
              </w:rPr>
              <w:t>irektīvu 2013/36/ES groza attiecībā uz atbrīvotajām sabiedrībām, finanšu pārvaldītājsabiedrībām, jauktām finanšu pārvaldītājsabiedrībām, atalgojumu, uzraudzības pasākumiem un pilnvarām, kā arī kapitāla saglabāšanas pasākumiem (turpmāk</w:t>
            </w:r>
            <w:r w:rsidR="003B6092"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Direktīva Nr.</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2019/878) nosaka jaunas prasības attiecībā uz procentu likmju riska netirdzniecības portfelī (turpmāk</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procentu likmju risks) pārvaldīšanu un kredītriska starpības riska netirdzniecības portfelī (turpmāk</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kredītriska starpības risks) novērtēšanu un pārraudzību.</w:t>
            </w:r>
          </w:p>
          <w:p w14:paraId="686EBFA1" w14:textId="5919CA1C" w:rsidR="00151A87" w:rsidRPr="001F2241" w:rsidRDefault="00151A87"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Direktīvas Nr.</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2019/878 prasības ir ieviestas Kredītiestāžu likumā.</w:t>
            </w:r>
          </w:p>
          <w:p w14:paraId="40BED1FC" w14:textId="23A7106E" w:rsidR="003C6C09" w:rsidRPr="001F2241" w:rsidRDefault="003C6C09"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 xml:space="preserve">Procentu likmju riska pārvaldīšana un kredītriska starpības riska novērtēšana un pārraudzība nav regulēta </w:t>
            </w:r>
            <w:r w:rsidR="00151A87" w:rsidRPr="001F2241">
              <w:rPr>
                <w:rFonts w:ascii="Times New Roman" w:eastAsia="Times New Roman" w:hAnsi="Times New Roman" w:cs="Times New Roman"/>
                <w:sz w:val="24"/>
                <w:szCs w:val="24"/>
                <w:lang w:eastAsia="lv-LV"/>
              </w:rPr>
              <w:t xml:space="preserve">saskaņā </w:t>
            </w:r>
            <w:r w:rsidRPr="001F2241">
              <w:rPr>
                <w:rFonts w:ascii="Times New Roman" w:eastAsia="Times New Roman" w:hAnsi="Times New Roman" w:cs="Times New Roman"/>
                <w:sz w:val="24"/>
                <w:szCs w:val="24"/>
                <w:lang w:eastAsia="lv-LV"/>
              </w:rPr>
              <w:t xml:space="preserve">ar </w:t>
            </w:r>
            <w:r w:rsidR="00151A87" w:rsidRPr="001F2241">
              <w:rPr>
                <w:rFonts w:ascii="Times New Roman" w:eastAsia="Times New Roman" w:hAnsi="Times New Roman" w:cs="Times New Roman"/>
                <w:sz w:val="24"/>
                <w:szCs w:val="24"/>
                <w:lang w:eastAsia="lv-LV"/>
              </w:rPr>
              <w:t>Eiropas Parlamenta un Padomes 2013.</w:t>
            </w:r>
            <w:r w:rsidR="001059DF" w:rsidRPr="001F2241">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gada 26.</w:t>
            </w:r>
            <w:r w:rsidR="001059DF" w:rsidRPr="001F2241">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 xml:space="preserve">jūnija </w:t>
            </w:r>
            <w:r w:rsidR="003B1455">
              <w:rPr>
                <w:rFonts w:ascii="Times New Roman" w:eastAsia="Times New Roman" w:hAnsi="Times New Roman" w:cs="Times New Roman"/>
                <w:sz w:val="24"/>
                <w:szCs w:val="24"/>
                <w:lang w:eastAsia="lv-LV"/>
              </w:rPr>
              <w:t>r</w:t>
            </w:r>
            <w:r w:rsidR="00151A87" w:rsidRPr="001F2241">
              <w:rPr>
                <w:rFonts w:ascii="Times New Roman" w:eastAsia="Times New Roman" w:hAnsi="Times New Roman" w:cs="Times New Roman"/>
                <w:sz w:val="24"/>
                <w:szCs w:val="24"/>
                <w:lang w:eastAsia="lv-LV"/>
              </w:rPr>
              <w:t>egulas (ES) Nr.</w:t>
            </w:r>
            <w:r w:rsidR="00FA6E2A">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 xml:space="preserve">575/2013 par prudenciālajām prasībām attiecībā uz kredītiestādēm, un ar ko groza </w:t>
            </w:r>
            <w:r w:rsidR="003B1455">
              <w:rPr>
                <w:rFonts w:ascii="Times New Roman" w:eastAsia="Times New Roman" w:hAnsi="Times New Roman" w:cs="Times New Roman"/>
                <w:sz w:val="24"/>
                <w:szCs w:val="24"/>
                <w:lang w:eastAsia="lv-LV"/>
              </w:rPr>
              <w:t>r</w:t>
            </w:r>
            <w:r w:rsidR="00151A87" w:rsidRPr="001F2241">
              <w:rPr>
                <w:rFonts w:ascii="Times New Roman" w:eastAsia="Times New Roman" w:hAnsi="Times New Roman" w:cs="Times New Roman"/>
                <w:sz w:val="24"/>
                <w:szCs w:val="24"/>
                <w:lang w:eastAsia="lv-LV"/>
              </w:rPr>
              <w:t>egulu (ES) Nr.</w:t>
            </w:r>
            <w:r w:rsidR="00FA6E2A">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648/2012 (turpmāk</w:t>
            </w:r>
            <w:r w:rsidR="00FA6E2A">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 Regula Nr.</w:t>
            </w:r>
            <w:r w:rsidR="001059DF" w:rsidRPr="001F2241">
              <w:rPr>
                <w:rFonts w:ascii="Times New Roman" w:eastAsia="Times New Roman" w:hAnsi="Times New Roman" w:cs="Times New Roman"/>
                <w:sz w:val="24"/>
                <w:szCs w:val="24"/>
                <w:lang w:eastAsia="lv-LV"/>
              </w:rPr>
              <w:t> </w:t>
            </w:r>
            <w:r w:rsidR="00151A87" w:rsidRPr="001F2241">
              <w:rPr>
                <w:rFonts w:ascii="Times New Roman" w:eastAsia="Times New Roman" w:hAnsi="Times New Roman" w:cs="Times New Roman"/>
                <w:sz w:val="24"/>
                <w:szCs w:val="24"/>
                <w:lang w:eastAsia="lv-LV"/>
              </w:rPr>
              <w:t xml:space="preserve">575/2013) </w:t>
            </w:r>
            <w:r w:rsidRPr="001F2241">
              <w:rPr>
                <w:rFonts w:ascii="Times New Roman" w:eastAsia="Times New Roman" w:hAnsi="Times New Roman" w:cs="Times New Roman"/>
                <w:sz w:val="24"/>
                <w:szCs w:val="24"/>
                <w:lang w:eastAsia="lv-LV"/>
              </w:rPr>
              <w:t>prasībām.</w:t>
            </w:r>
          </w:p>
          <w:p w14:paraId="003FCF23" w14:textId="7AC096B4" w:rsidR="00C23668" w:rsidRPr="001F2241" w:rsidRDefault="009C2C60"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Lai nodrošinātu vienveidīgu normu piemērošanu visās Eiropas Savienības dalībvalstīs, Direktīva Nr.</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2019/878 deleģē Eiropas Komisijai un Eiropas Banku iestādei tiesības izdot attiecīgi regulatīvos tehniskos standartus un pamatnostādnes.</w:t>
            </w:r>
          </w:p>
          <w:p w14:paraId="315C637F" w14:textId="7B598A65" w:rsidR="009C2C60" w:rsidRPr="001F2241" w:rsidRDefault="003B6092"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Līdz ar to</w:t>
            </w:r>
            <w:r w:rsidR="006361C0" w:rsidRPr="001F2241">
              <w:rPr>
                <w:rFonts w:ascii="Times New Roman" w:eastAsia="Times New Roman" w:hAnsi="Times New Roman" w:cs="Times New Roman"/>
                <w:sz w:val="24"/>
                <w:szCs w:val="24"/>
                <w:lang w:eastAsia="lv-LV"/>
              </w:rPr>
              <w:t xml:space="preserve"> Eiropas Banku iestāde</w:t>
            </w:r>
            <w:r w:rsidR="009C2C60" w:rsidRPr="001F2241">
              <w:rPr>
                <w:rFonts w:ascii="Times New Roman" w:eastAsia="Times New Roman" w:hAnsi="Times New Roman" w:cs="Times New Roman"/>
                <w:sz w:val="24"/>
                <w:szCs w:val="24"/>
                <w:lang w:eastAsia="lv-LV"/>
              </w:rPr>
              <w:t>:</w:t>
            </w:r>
          </w:p>
          <w:p w14:paraId="435F565E" w14:textId="47B2FC22" w:rsidR="00B76EA4" w:rsidRPr="001F2241" w:rsidRDefault="009C2C60" w:rsidP="00FD0636">
            <w:pPr>
              <w:spacing w:after="0" w:line="240" w:lineRule="auto"/>
              <w:jc w:val="both"/>
              <w:rPr>
                <w:rFonts w:ascii="Times New Roman" w:eastAsia="Times New Roman" w:hAnsi="Times New Roman" w:cs="Times New Roman"/>
                <w:sz w:val="24"/>
                <w:szCs w:val="24"/>
                <w:lang w:eastAsia="lv-LV"/>
              </w:rPr>
            </w:pPr>
            <w:r w:rsidRPr="00FD0636">
              <w:rPr>
                <w:rFonts w:ascii="Times New Roman" w:eastAsia="Times New Roman" w:hAnsi="Times New Roman" w:cs="Times New Roman"/>
                <w:b/>
                <w:bCs/>
                <w:sz w:val="24"/>
                <w:szCs w:val="24"/>
                <w:lang w:eastAsia="lv-LV"/>
              </w:rPr>
              <w:t>1</w:t>
            </w:r>
            <w:r w:rsidR="002F5C75">
              <w:rPr>
                <w:rFonts w:ascii="Times New Roman" w:eastAsia="Times New Roman" w:hAnsi="Times New Roman" w:cs="Times New Roman"/>
                <w:b/>
                <w:bCs/>
                <w:sz w:val="24"/>
                <w:szCs w:val="24"/>
                <w:lang w:eastAsia="lv-LV"/>
              </w:rPr>
              <w:t>)</w:t>
            </w:r>
            <w:r w:rsidR="003B6092" w:rsidRPr="001F2241">
              <w:rPr>
                <w:rFonts w:ascii="Times New Roman" w:eastAsia="Times New Roman" w:hAnsi="Times New Roman" w:cs="Times New Roman"/>
                <w:sz w:val="24"/>
                <w:szCs w:val="24"/>
                <w:lang w:eastAsia="lv-LV"/>
              </w:rPr>
              <w:t> </w:t>
            </w:r>
            <w:r w:rsidR="00DD5F36" w:rsidRPr="001F2241">
              <w:rPr>
                <w:rFonts w:ascii="Times New Roman" w:eastAsia="Times New Roman" w:hAnsi="Times New Roman" w:cs="Times New Roman"/>
                <w:sz w:val="24"/>
                <w:szCs w:val="24"/>
                <w:lang w:eastAsia="lv-LV"/>
              </w:rPr>
              <w:t xml:space="preserve">ir </w:t>
            </w:r>
            <w:r w:rsidR="006361C0" w:rsidRPr="001F2241">
              <w:rPr>
                <w:rFonts w:ascii="Times New Roman" w:eastAsia="Times New Roman" w:hAnsi="Times New Roman" w:cs="Times New Roman"/>
                <w:sz w:val="24"/>
                <w:szCs w:val="24"/>
                <w:lang w:eastAsia="lv-LV"/>
              </w:rPr>
              <w:t>izstrādājusi</w:t>
            </w:r>
            <w:r w:rsidR="00DD5F36" w:rsidRPr="001F2241">
              <w:rPr>
                <w:rFonts w:ascii="Times New Roman" w:eastAsia="Times New Roman" w:hAnsi="Times New Roman" w:cs="Times New Roman"/>
                <w:sz w:val="24"/>
                <w:szCs w:val="24"/>
                <w:lang w:eastAsia="lv-LV"/>
              </w:rPr>
              <w:t xml:space="preserve"> un </w:t>
            </w:r>
            <w:r w:rsidR="00BD4ADF" w:rsidRPr="001F2241">
              <w:rPr>
                <w:rFonts w:ascii="Times New Roman" w:eastAsia="Times New Roman" w:hAnsi="Times New Roman" w:cs="Times New Roman"/>
                <w:sz w:val="24"/>
                <w:szCs w:val="24"/>
                <w:lang w:eastAsia="lv-LV"/>
              </w:rPr>
              <w:t>202</w:t>
            </w:r>
            <w:r w:rsidR="006361C0" w:rsidRPr="001F2241">
              <w:rPr>
                <w:rFonts w:ascii="Times New Roman" w:eastAsia="Times New Roman" w:hAnsi="Times New Roman" w:cs="Times New Roman"/>
                <w:sz w:val="24"/>
                <w:szCs w:val="24"/>
                <w:lang w:eastAsia="lv-LV"/>
              </w:rPr>
              <w:t>2</w:t>
            </w:r>
            <w:r w:rsidR="00BD4ADF" w:rsidRPr="001F2241">
              <w:rPr>
                <w:rFonts w:ascii="Times New Roman" w:eastAsia="Times New Roman" w:hAnsi="Times New Roman" w:cs="Times New Roman"/>
                <w:sz w:val="24"/>
                <w:szCs w:val="24"/>
                <w:lang w:eastAsia="lv-LV"/>
              </w:rPr>
              <w:t>.</w:t>
            </w:r>
            <w:r w:rsidR="00DD5F36" w:rsidRPr="001F2241">
              <w:rPr>
                <w:rFonts w:ascii="Times New Roman" w:eastAsia="Times New Roman" w:hAnsi="Times New Roman" w:cs="Times New Roman"/>
                <w:sz w:val="24"/>
                <w:szCs w:val="24"/>
                <w:lang w:eastAsia="lv-LV"/>
              </w:rPr>
              <w:t> </w:t>
            </w:r>
            <w:r w:rsidR="00BD4ADF" w:rsidRPr="001F2241">
              <w:rPr>
                <w:rFonts w:ascii="Times New Roman" w:eastAsia="Times New Roman" w:hAnsi="Times New Roman" w:cs="Times New Roman"/>
                <w:sz w:val="24"/>
                <w:szCs w:val="24"/>
                <w:lang w:eastAsia="lv-LV"/>
              </w:rPr>
              <w:t>gada 20</w:t>
            </w:r>
            <w:r w:rsidR="00A645D6" w:rsidRPr="001F2241">
              <w:rPr>
                <w:rFonts w:ascii="Times New Roman" w:eastAsia="Times New Roman" w:hAnsi="Times New Roman" w:cs="Times New Roman"/>
                <w:sz w:val="24"/>
                <w:szCs w:val="24"/>
                <w:lang w:eastAsia="lv-LV"/>
              </w:rPr>
              <w:t>.</w:t>
            </w:r>
            <w:r w:rsidR="006361C0" w:rsidRPr="001F2241">
              <w:rPr>
                <w:rFonts w:ascii="Times New Roman" w:eastAsia="Times New Roman" w:hAnsi="Times New Roman" w:cs="Times New Roman"/>
                <w:sz w:val="24"/>
                <w:szCs w:val="24"/>
                <w:lang w:eastAsia="lv-LV"/>
              </w:rPr>
              <w:t> </w:t>
            </w:r>
            <w:r w:rsidR="00BD4ADF" w:rsidRPr="001F2241">
              <w:rPr>
                <w:rFonts w:ascii="Times New Roman" w:eastAsia="Times New Roman" w:hAnsi="Times New Roman" w:cs="Times New Roman"/>
                <w:sz w:val="24"/>
                <w:szCs w:val="24"/>
                <w:lang w:eastAsia="lv-LV"/>
              </w:rPr>
              <w:t>oktobrī publiskojusi regulatīv</w:t>
            </w:r>
            <w:r w:rsidR="00D83445" w:rsidRPr="001F2241">
              <w:rPr>
                <w:rFonts w:ascii="Times New Roman" w:eastAsia="Times New Roman" w:hAnsi="Times New Roman" w:cs="Times New Roman"/>
                <w:sz w:val="24"/>
                <w:szCs w:val="24"/>
                <w:lang w:eastAsia="lv-LV"/>
              </w:rPr>
              <w:t>ā</w:t>
            </w:r>
            <w:r w:rsidR="00BD4ADF" w:rsidRPr="001F2241">
              <w:rPr>
                <w:rFonts w:ascii="Times New Roman" w:eastAsia="Times New Roman" w:hAnsi="Times New Roman" w:cs="Times New Roman"/>
                <w:sz w:val="24"/>
                <w:szCs w:val="24"/>
                <w:lang w:eastAsia="lv-LV"/>
              </w:rPr>
              <w:t xml:space="preserve"> tehnisk</w:t>
            </w:r>
            <w:r w:rsidR="00D83445" w:rsidRPr="001F2241">
              <w:rPr>
                <w:rFonts w:ascii="Times New Roman" w:eastAsia="Times New Roman" w:hAnsi="Times New Roman" w:cs="Times New Roman"/>
                <w:sz w:val="24"/>
                <w:szCs w:val="24"/>
                <w:lang w:eastAsia="lv-LV"/>
              </w:rPr>
              <w:t>ā</w:t>
            </w:r>
            <w:r w:rsidR="00BD4ADF" w:rsidRPr="001F2241">
              <w:rPr>
                <w:rFonts w:ascii="Times New Roman" w:eastAsia="Times New Roman" w:hAnsi="Times New Roman" w:cs="Times New Roman"/>
                <w:sz w:val="24"/>
                <w:szCs w:val="24"/>
                <w:lang w:eastAsia="lv-LV"/>
              </w:rPr>
              <w:t xml:space="preserve"> standart</w:t>
            </w:r>
            <w:r w:rsidR="00D83445" w:rsidRPr="001F2241">
              <w:rPr>
                <w:rFonts w:ascii="Times New Roman" w:eastAsia="Times New Roman" w:hAnsi="Times New Roman" w:cs="Times New Roman"/>
                <w:sz w:val="24"/>
                <w:szCs w:val="24"/>
                <w:lang w:eastAsia="lv-LV"/>
              </w:rPr>
              <w:t>a</w:t>
            </w:r>
            <w:r w:rsidR="00BD4ADF" w:rsidRPr="001F2241">
              <w:rPr>
                <w:rFonts w:ascii="Times New Roman" w:eastAsia="Times New Roman" w:hAnsi="Times New Roman" w:cs="Times New Roman"/>
                <w:sz w:val="24"/>
                <w:szCs w:val="24"/>
                <w:lang w:eastAsia="lv-LV"/>
              </w:rPr>
              <w:t xml:space="preserve"> projektu</w:t>
            </w:r>
            <w:r w:rsidR="00173EE9" w:rsidRPr="001F2241">
              <w:rPr>
                <w:rFonts w:ascii="Times New Roman" w:eastAsia="Times New Roman" w:hAnsi="Times New Roman" w:cs="Times New Roman"/>
                <w:sz w:val="24"/>
                <w:szCs w:val="24"/>
                <w:lang w:eastAsia="lv-LV"/>
              </w:rPr>
              <w:t xml:space="preserve"> </w:t>
            </w:r>
            <w:proofErr w:type="gramStart"/>
            <w:r w:rsidR="00173EE9" w:rsidRPr="001F2241">
              <w:rPr>
                <w:rFonts w:ascii="Times New Roman" w:eastAsia="Times New Roman" w:hAnsi="Times New Roman" w:cs="Times New Roman"/>
                <w:sz w:val="24"/>
                <w:szCs w:val="24"/>
                <w:lang w:eastAsia="lv-LV"/>
              </w:rPr>
              <w:t>(</w:t>
            </w:r>
            <w:proofErr w:type="gramEnd"/>
            <w:r w:rsidR="00B76EA4" w:rsidRPr="001F2241">
              <w:rPr>
                <w:rFonts w:ascii="Times New Roman" w:eastAsia="Times New Roman" w:hAnsi="Times New Roman" w:cs="Times New Roman"/>
                <w:sz w:val="24"/>
                <w:szCs w:val="24"/>
                <w:lang w:eastAsia="lv-LV"/>
              </w:rPr>
              <w:t>https://www.eba.europa.eu/sites/default/documents/</w:t>
            </w:r>
          </w:p>
          <w:p w14:paraId="02913C75" w14:textId="77777777" w:rsidR="00B76EA4" w:rsidRPr="001F2241" w:rsidRDefault="00AE3952" w:rsidP="00FD0636">
            <w:pPr>
              <w:spacing w:after="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files/document_library/Publications/Draft%20Technical%20Standards/</w:t>
            </w:r>
          </w:p>
          <w:p w14:paraId="095376E1" w14:textId="18C91253" w:rsidR="00B76EA4" w:rsidRPr="001F2241" w:rsidRDefault="00AE3952" w:rsidP="00FD0636">
            <w:pPr>
              <w:spacing w:after="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2022/EBA-RTS-2022-10%20RTS%20on%20SOTs/1041756/</w:t>
            </w:r>
          </w:p>
          <w:p w14:paraId="320634E4" w14:textId="4951E9A8" w:rsidR="00BD4ADF" w:rsidRPr="001F2241" w:rsidRDefault="00AE3952"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Final%20draft%20RTS%20on%20SOTs.pdf</w:t>
            </w:r>
            <w:r w:rsidR="00173EE9" w:rsidRPr="001F2241">
              <w:rPr>
                <w:rFonts w:ascii="Times New Roman" w:eastAsia="Times New Roman" w:hAnsi="Times New Roman" w:cs="Times New Roman"/>
                <w:sz w:val="24"/>
                <w:szCs w:val="24"/>
                <w:lang w:eastAsia="lv-LV"/>
              </w:rPr>
              <w:t>)</w:t>
            </w:r>
            <w:r w:rsidR="00BD4ADF" w:rsidRPr="001F2241">
              <w:rPr>
                <w:rFonts w:ascii="Times New Roman" w:eastAsia="Times New Roman" w:hAnsi="Times New Roman" w:cs="Times New Roman"/>
                <w:sz w:val="24"/>
                <w:szCs w:val="24"/>
                <w:lang w:eastAsia="lv-LV"/>
              </w:rPr>
              <w:t>, kas nosaka prasības uzraudzības satricinājuma scenārijiem (</w:t>
            </w:r>
            <w:r w:rsidR="00BD4ADF" w:rsidRPr="001F2241">
              <w:rPr>
                <w:rFonts w:ascii="Times New Roman" w:eastAsia="Times New Roman" w:hAnsi="Times New Roman" w:cs="Times New Roman"/>
                <w:i/>
                <w:iCs/>
                <w:sz w:val="24"/>
                <w:szCs w:val="24"/>
                <w:lang w:eastAsia="lv-LV"/>
              </w:rPr>
              <w:t>supervisory shock scenarios</w:t>
            </w:r>
            <w:r w:rsidR="00BD4ADF" w:rsidRPr="001F2241">
              <w:rPr>
                <w:rFonts w:ascii="Times New Roman" w:eastAsia="Times New Roman" w:hAnsi="Times New Roman" w:cs="Times New Roman"/>
                <w:sz w:val="24"/>
                <w:szCs w:val="24"/>
                <w:lang w:eastAsia="lv-LV"/>
              </w:rPr>
              <w:t>), kopējiem modelēšanas un parametru pieņēmumiem, kā arī ievērojam</w:t>
            </w:r>
            <w:r w:rsidR="003B6092" w:rsidRPr="001F2241">
              <w:rPr>
                <w:rFonts w:ascii="Times New Roman" w:eastAsia="Times New Roman" w:hAnsi="Times New Roman" w:cs="Times New Roman"/>
                <w:sz w:val="24"/>
                <w:szCs w:val="24"/>
                <w:lang w:eastAsia="lv-LV"/>
              </w:rPr>
              <w:t>a</w:t>
            </w:r>
            <w:r w:rsidR="00BD4ADF" w:rsidRPr="001F2241">
              <w:rPr>
                <w:rFonts w:ascii="Times New Roman" w:eastAsia="Times New Roman" w:hAnsi="Times New Roman" w:cs="Times New Roman"/>
                <w:sz w:val="24"/>
                <w:szCs w:val="24"/>
                <w:lang w:eastAsia="lv-LV"/>
              </w:rPr>
              <w:t xml:space="preserve"> neto procentu ienākumu </w:t>
            </w:r>
            <w:r w:rsidR="006250FB" w:rsidRPr="001F2241">
              <w:rPr>
                <w:rFonts w:ascii="Times New Roman" w:eastAsia="Times New Roman" w:hAnsi="Times New Roman" w:cs="Times New Roman"/>
                <w:sz w:val="24"/>
                <w:szCs w:val="24"/>
                <w:lang w:eastAsia="lv-LV"/>
              </w:rPr>
              <w:t xml:space="preserve">samazinājuma </w:t>
            </w:r>
            <w:r w:rsidR="00BD4ADF" w:rsidRPr="001F2241">
              <w:rPr>
                <w:rFonts w:ascii="Times New Roman" w:eastAsia="Times New Roman" w:hAnsi="Times New Roman" w:cs="Times New Roman"/>
                <w:sz w:val="24"/>
                <w:szCs w:val="24"/>
                <w:lang w:eastAsia="lv-LV"/>
              </w:rPr>
              <w:t>aprēķināšan</w:t>
            </w:r>
            <w:r w:rsidR="006250FB" w:rsidRPr="001F2241">
              <w:rPr>
                <w:rFonts w:ascii="Times New Roman" w:eastAsia="Times New Roman" w:hAnsi="Times New Roman" w:cs="Times New Roman"/>
                <w:sz w:val="24"/>
                <w:szCs w:val="24"/>
                <w:lang w:eastAsia="lv-LV"/>
              </w:rPr>
              <w:t>ai</w:t>
            </w:r>
            <w:r w:rsidR="00BD4ADF" w:rsidRPr="001F2241">
              <w:rPr>
                <w:rFonts w:ascii="Times New Roman" w:eastAsia="Times New Roman" w:hAnsi="Times New Roman" w:cs="Times New Roman"/>
                <w:sz w:val="24"/>
                <w:szCs w:val="24"/>
                <w:lang w:eastAsia="lv-LV"/>
              </w:rPr>
              <w:t xml:space="preserve"> </w:t>
            </w:r>
            <w:r w:rsidR="00A645D6" w:rsidRPr="001F2241">
              <w:rPr>
                <w:rFonts w:ascii="Times New Roman" w:eastAsia="Times New Roman" w:hAnsi="Times New Roman" w:cs="Times New Roman"/>
                <w:sz w:val="24"/>
                <w:szCs w:val="24"/>
                <w:lang w:eastAsia="lv-LV"/>
              </w:rPr>
              <w:t>uzraudzības satricinājuma scenāriju ietvaros (turpmāk</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 </w:t>
            </w:r>
            <w:r w:rsidR="006361C0" w:rsidRPr="001F2241">
              <w:rPr>
                <w:rFonts w:ascii="Times New Roman" w:eastAsia="Times New Roman" w:hAnsi="Times New Roman" w:cs="Times New Roman"/>
                <w:sz w:val="24"/>
                <w:szCs w:val="24"/>
                <w:lang w:eastAsia="lv-LV"/>
              </w:rPr>
              <w:t>standarts</w:t>
            </w:r>
            <w:r w:rsidRPr="001F2241">
              <w:rPr>
                <w:rFonts w:ascii="Times New Roman" w:eastAsia="Times New Roman" w:hAnsi="Times New Roman" w:cs="Times New Roman"/>
                <w:sz w:val="24"/>
                <w:szCs w:val="24"/>
                <w:lang w:eastAsia="lv-LV"/>
              </w:rPr>
              <w:t xml:space="preserve"> </w:t>
            </w:r>
            <w:r w:rsidR="006361C0" w:rsidRPr="001F2241">
              <w:rPr>
                <w:rFonts w:ascii="Times New Roman" w:eastAsia="Times New Roman" w:hAnsi="Times New Roman" w:cs="Times New Roman"/>
                <w:sz w:val="24"/>
                <w:szCs w:val="24"/>
                <w:lang w:eastAsia="lv-LV"/>
              </w:rPr>
              <w:t>attiecīb</w:t>
            </w:r>
            <w:r w:rsidR="00604006">
              <w:rPr>
                <w:rFonts w:ascii="Times New Roman" w:eastAsia="Times New Roman" w:hAnsi="Times New Roman" w:cs="Times New Roman"/>
                <w:sz w:val="24"/>
                <w:szCs w:val="24"/>
                <w:lang w:eastAsia="lv-LV"/>
              </w:rPr>
              <w:t>ā</w:t>
            </w:r>
            <w:r w:rsidR="006361C0" w:rsidRPr="001F2241">
              <w:rPr>
                <w:rFonts w:ascii="Times New Roman" w:eastAsia="Times New Roman" w:hAnsi="Times New Roman" w:cs="Times New Roman"/>
                <w:sz w:val="24"/>
                <w:szCs w:val="24"/>
                <w:lang w:eastAsia="lv-LV"/>
              </w:rPr>
              <w:t xml:space="preserve"> uz</w:t>
            </w:r>
            <w:r w:rsidRPr="001F2241">
              <w:rPr>
                <w:rFonts w:ascii="Times New Roman" w:eastAsia="Times New Roman" w:hAnsi="Times New Roman" w:cs="Times New Roman"/>
                <w:sz w:val="24"/>
                <w:szCs w:val="24"/>
                <w:lang w:eastAsia="lv-LV"/>
              </w:rPr>
              <w:t xml:space="preserve"> uzraudzības satricinājuma scenārijiem</w:t>
            </w:r>
            <w:r w:rsidR="00A645D6" w:rsidRPr="001F2241">
              <w:rPr>
                <w:rFonts w:ascii="Times New Roman" w:eastAsia="Times New Roman" w:hAnsi="Times New Roman" w:cs="Times New Roman"/>
                <w:sz w:val="24"/>
                <w:szCs w:val="24"/>
                <w:lang w:eastAsia="lv-LV"/>
              </w:rPr>
              <w:t>)</w:t>
            </w:r>
            <w:r w:rsidR="006361C0" w:rsidRPr="001F2241">
              <w:rPr>
                <w:rFonts w:ascii="Times New Roman" w:eastAsia="Times New Roman" w:hAnsi="Times New Roman" w:cs="Times New Roman"/>
                <w:sz w:val="24"/>
                <w:szCs w:val="24"/>
                <w:lang w:eastAsia="lv-LV"/>
              </w:rPr>
              <w:t>. Pēc apstiprināšanas Eiropas Komisijā standarta attiecībā uz uzraudzības satricinājuma scenārijiem prasības, mainot tā statusu pret Komisijas deleģēto regulu, būs Eiropas Savienībā tieši piemērojamas prasības;</w:t>
            </w:r>
            <w:r w:rsidR="00A645D6" w:rsidRPr="001F2241">
              <w:rPr>
                <w:rFonts w:ascii="Times New Roman" w:eastAsia="Times New Roman" w:hAnsi="Times New Roman" w:cs="Times New Roman"/>
                <w:sz w:val="24"/>
                <w:szCs w:val="24"/>
                <w:lang w:eastAsia="lv-LV"/>
              </w:rPr>
              <w:t xml:space="preserve"> </w:t>
            </w:r>
          </w:p>
          <w:p w14:paraId="2EB418FF" w14:textId="387F7726" w:rsidR="00A733B5" w:rsidRPr="001F2241" w:rsidRDefault="009C2C60" w:rsidP="00CC7B3C">
            <w:pPr>
              <w:spacing w:after="0" w:line="240" w:lineRule="auto"/>
              <w:jc w:val="both"/>
              <w:rPr>
                <w:rFonts w:ascii="Times New Roman" w:eastAsia="Times New Roman" w:hAnsi="Times New Roman" w:cs="Times New Roman"/>
                <w:sz w:val="24"/>
                <w:szCs w:val="24"/>
                <w:lang w:eastAsia="lv-LV"/>
              </w:rPr>
            </w:pPr>
            <w:r w:rsidRPr="00FD0636">
              <w:rPr>
                <w:rFonts w:ascii="Times New Roman" w:eastAsia="Times New Roman" w:hAnsi="Times New Roman" w:cs="Times New Roman"/>
                <w:b/>
                <w:bCs/>
                <w:sz w:val="24"/>
                <w:szCs w:val="24"/>
                <w:lang w:eastAsia="lv-LV"/>
              </w:rPr>
              <w:t>2</w:t>
            </w:r>
            <w:r w:rsidR="002F5C75">
              <w:rPr>
                <w:rFonts w:ascii="Times New Roman" w:eastAsia="Times New Roman" w:hAnsi="Times New Roman" w:cs="Times New Roman"/>
                <w:b/>
                <w:bCs/>
                <w:sz w:val="24"/>
                <w:szCs w:val="24"/>
                <w:lang w:eastAsia="lv-LV"/>
              </w:rPr>
              <w:t>)</w:t>
            </w:r>
            <w:r w:rsidR="003B6092" w:rsidRPr="001F2241">
              <w:rPr>
                <w:rFonts w:ascii="Times New Roman" w:eastAsia="Times New Roman" w:hAnsi="Times New Roman" w:cs="Times New Roman"/>
                <w:sz w:val="24"/>
                <w:szCs w:val="24"/>
                <w:lang w:eastAsia="lv-LV"/>
              </w:rPr>
              <w:t> </w:t>
            </w:r>
            <w:r w:rsidR="006361C0" w:rsidRPr="001F2241">
              <w:rPr>
                <w:rFonts w:ascii="Times New Roman" w:eastAsia="Times New Roman" w:hAnsi="Times New Roman" w:cs="Times New Roman"/>
                <w:sz w:val="24"/>
                <w:szCs w:val="24"/>
                <w:lang w:eastAsia="lv-LV"/>
              </w:rPr>
              <w:t>ir izstrādājusi</w:t>
            </w:r>
            <w:r w:rsidR="00DD5F36" w:rsidRPr="001F2241">
              <w:rPr>
                <w:rFonts w:ascii="Times New Roman" w:eastAsia="Times New Roman" w:hAnsi="Times New Roman" w:cs="Times New Roman"/>
                <w:sz w:val="24"/>
                <w:szCs w:val="24"/>
                <w:lang w:eastAsia="lv-LV"/>
              </w:rPr>
              <w:t xml:space="preserve"> un </w:t>
            </w:r>
            <w:r w:rsidR="00A645D6" w:rsidRPr="001F2241">
              <w:rPr>
                <w:rFonts w:ascii="Times New Roman" w:eastAsia="Times New Roman" w:hAnsi="Times New Roman" w:cs="Times New Roman"/>
                <w:sz w:val="24"/>
                <w:szCs w:val="24"/>
                <w:lang w:eastAsia="lv-LV"/>
              </w:rPr>
              <w:t>202</w:t>
            </w:r>
            <w:r w:rsidR="006361C0" w:rsidRPr="001F2241">
              <w:rPr>
                <w:rFonts w:ascii="Times New Roman" w:eastAsia="Times New Roman" w:hAnsi="Times New Roman" w:cs="Times New Roman"/>
                <w:sz w:val="24"/>
                <w:szCs w:val="24"/>
                <w:lang w:eastAsia="lv-LV"/>
              </w:rPr>
              <w:t>2</w:t>
            </w:r>
            <w:r w:rsidR="00A645D6" w:rsidRPr="001F2241">
              <w:rPr>
                <w:rFonts w:ascii="Times New Roman" w:eastAsia="Times New Roman" w:hAnsi="Times New Roman" w:cs="Times New Roman"/>
                <w:sz w:val="24"/>
                <w:szCs w:val="24"/>
                <w:lang w:eastAsia="lv-LV"/>
              </w:rPr>
              <w:t>.</w:t>
            </w:r>
            <w:r w:rsidR="00DD5F36" w:rsidRPr="001F2241">
              <w:rPr>
                <w:rFonts w:ascii="Times New Roman" w:eastAsia="Times New Roman" w:hAnsi="Times New Roman" w:cs="Times New Roman"/>
                <w:sz w:val="24"/>
                <w:szCs w:val="24"/>
                <w:lang w:eastAsia="lv-LV"/>
              </w:rPr>
              <w:t> </w:t>
            </w:r>
            <w:r w:rsidR="00A645D6" w:rsidRPr="001F2241">
              <w:rPr>
                <w:rFonts w:ascii="Times New Roman" w:eastAsia="Times New Roman" w:hAnsi="Times New Roman" w:cs="Times New Roman"/>
                <w:sz w:val="24"/>
                <w:szCs w:val="24"/>
                <w:lang w:eastAsia="lv-LV"/>
              </w:rPr>
              <w:t>gada 20.</w:t>
            </w:r>
            <w:r w:rsidR="00DD5F36" w:rsidRPr="001F2241">
              <w:rPr>
                <w:rFonts w:ascii="Times New Roman" w:eastAsia="Times New Roman" w:hAnsi="Times New Roman" w:cs="Times New Roman"/>
                <w:sz w:val="24"/>
                <w:szCs w:val="24"/>
                <w:lang w:eastAsia="lv-LV"/>
              </w:rPr>
              <w:t> </w:t>
            </w:r>
            <w:r w:rsidR="00A645D6" w:rsidRPr="001F2241">
              <w:rPr>
                <w:rFonts w:ascii="Times New Roman" w:eastAsia="Times New Roman" w:hAnsi="Times New Roman" w:cs="Times New Roman"/>
                <w:sz w:val="24"/>
                <w:szCs w:val="24"/>
                <w:lang w:eastAsia="lv-LV"/>
              </w:rPr>
              <w:t>oktobrī publiskojusi regulatīv</w:t>
            </w:r>
            <w:r w:rsidR="00D83445" w:rsidRPr="001F2241">
              <w:rPr>
                <w:rFonts w:ascii="Times New Roman" w:eastAsia="Times New Roman" w:hAnsi="Times New Roman" w:cs="Times New Roman"/>
                <w:sz w:val="24"/>
                <w:szCs w:val="24"/>
                <w:lang w:eastAsia="lv-LV"/>
              </w:rPr>
              <w:t>ā</w:t>
            </w:r>
            <w:r w:rsidR="00A645D6" w:rsidRPr="001F2241">
              <w:rPr>
                <w:rFonts w:ascii="Times New Roman" w:eastAsia="Times New Roman" w:hAnsi="Times New Roman" w:cs="Times New Roman"/>
                <w:sz w:val="24"/>
                <w:szCs w:val="24"/>
                <w:lang w:eastAsia="lv-LV"/>
              </w:rPr>
              <w:t xml:space="preserve"> tehnisk</w:t>
            </w:r>
            <w:r w:rsidR="00D83445" w:rsidRPr="001F2241">
              <w:rPr>
                <w:rFonts w:ascii="Times New Roman" w:eastAsia="Times New Roman" w:hAnsi="Times New Roman" w:cs="Times New Roman"/>
                <w:sz w:val="24"/>
                <w:szCs w:val="24"/>
                <w:lang w:eastAsia="lv-LV"/>
              </w:rPr>
              <w:t>ā</w:t>
            </w:r>
            <w:r w:rsidR="00A645D6" w:rsidRPr="001F2241">
              <w:rPr>
                <w:rFonts w:ascii="Times New Roman" w:eastAsia="Times New Roman" w:hAnsi="Times New Roman" w:cs="Times New Roman"/>
                <w:sz w:val="24"/>
                <w:szCs w:val="24"/>
                <w:lang w:eastAsia="lv-LV"/>
              </w:rPr>
              <w:t xml:space="preserve"> standart</w:t>
            </w:r>
            <w:r w:rsidR="00D83445" w:rsidRPr="001F2241">
              <w:rPr>
                <w:rFonts w:ascii="Times New Roman" w:eastAsia="Times New Roman" w:hAnsi="Times New Roman" w:cs="Times New Roman"/>
                <w:sz w:val="24"/>
                <w:szCs w:val="24"/>
                <w:lang w:eastAsia="lv-LV"/>
              </w:rPr>
              <w:t>a</w:t>
            </w:r>
            <w:r w:rsidR="00A645D6" w:rsidRPr="001F2241">
              <w:rPr>
                <w:rFonts w:ascii="Times New Roman" w:eastAsia="Times New Roman" w:hAnsi="Times New Roman" w:cs="Times New Roman"/>
                <w:sz w:val="24"/>
                <w:szCs w:val="24"/>
                <w:lang w:eastAsia="lv-LV"/>
              </w:rPr>
              <w:t xml:space="preserve"> projektu</w:t>
            </w:r>
            <w:r w:rsidR="00AE3952" w:rsidRPr="001F2241">
              <w:rPr>
                <w:rFonts w:ascii="Times New Roman" w:eastAsia="Times New Roman" w:hAnsi="Times New Roman" w:cs="Times New Roman"/>
                <w:sz w:val="24"/>
                <w:szCs w:val="24"/>
                <w:lang w:eastAsia="lv-LV"/>
              </w:rPr>
              <w:t xml:space="preserve"> </w:t>
            </w:r>
            <w:proofErr w:type="gramStart"/>
            <w:r w:rsidR="00AE3952" w:rsidRPr="001F2241">
              <w:rPr>
                <w:rFonts w:ascii="Times New Roman" w:eastAsia="Times New Roman" w:hAnsi="Times New Roman" w:cs="Times New Roman"/>
                <w:sz w:val="24"/>
                <w:szCs w:val="24"/>
                <w:lang w:eastAsia="lv-LV"/>
              </w:rPr>
              <w:t>(</w:t>
            </w:r>
            <w:proofErr w:type="gramEnd"/>
            <w:r w:rsidR="00A733B5" w:rsidRPr="001F2241">
              <w:rPr>
                <w:rFonts w:ascii="Times New Roman" w:eastAsia="Times New Roman" w:hAnsi="Times New Roman" w:cs="Times New Roman"/>
                <w:sz w:val="24"/>
                <w:szCs w:val="24"/>
                <w:lang w:eastAsia="lv-LV"/>
              </w:rPr>
              <w:t>https://www.eba.europa.eu/sites/default/documents/</w:t>
            </w:r>
          </w:p>
          <w:p w14:paraId="03CA4BDE" w14:textId="02CD2FEF" w:rsidR="00B76EA4" w:rsidRPr="001F2241" w:rsidRDefault="00AE3952" w:rsidP="00CC7B3C">
            <w:pPr>
              <w:spacing w:after="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files/document_library/Publications/Draft%20Technical%20Standards/</w:t>
            </w:r>
          </w:p>
          <w:p w14:paraId="550D97C1" w14:textId="14B4A4B7" w:rsidR="00A733B5" w:rsidRPr="001F2241" w:rsidRDefault="00AE3952" w:rsidP="00CC7B3C">
            <w:pPr>
              <w:spacing w:after="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2022/EBA-RTS-2022-09%20RTS%20on%20SA/1041755/</w:t>
            </w:r>
          </w:p>
          <w:p w14:paraId="029779F9" w14:textId="3F97D1FE" w:rsidR="009C2C60" w:rsidRPr="001F2241" w:rsidRDefault="00AE3952"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lastRenderedPageBreak/>
              <w:t>Final%20draft%20RTS%20on%20SA.pdf)</w:t>
            </w:r>
            <w:r w:rsidR="00A645D6" w:rsidRPr="001F2241">
              <w:rPr>
                <w:rFonts w:ascii="Times New Roman" w:eastAsia="Times New Roman" w:hAnsi="Times New Roman" w:cs="Times New Roman"/>
                <w:sz w:val="24"/>
                <w:szCs w:val="24"/>
                <w:lang w:eastAsia="lv-LV"/>
              </w:rPr>
              <w:t xml:space="preserve">, </w:t>
            </w:r>
            <w:r w:rsidR="00173EE9" w:rsidRPr="001F2241">
              <w:rPr>
                <w:rFonts w:ascii="Times New Roman" w:eastAsia="Times New Roman" w:hAnsi="Times New Roman" w:cs="Times New Roman"/>
                <w:sz w:val="24"/>
                <w:szCs w:val="24"/>
                <w:lang w:eastAsia="lv-LV"/>
              </w:rPr>
              <w:t>kurā noteikta standartizētā metodoloģija un vienkāršotā standartizētā metodoloģija (ja iestāde Regulas Nr.</w:t>
            </w:r>
            <w:r w:rsidR="00FA6E2A">
              <w:rPr>
                <w:rFonts w:ascii="Times New Roman" w:eastAsia="Times New Roman" w:hAnsi="Times New Roman" w:cs="Times New Roman"/>
                <w:sz w:val="24"/>
                <w:szCs w:val="24"/>
                <w:lang w:eastAsia="lv-LV"/>
              </w:rPr>
              <w:t> </w:t>
            </w:r>
            <w:r w:rsidR="00173EE9" w:rsidRPr="001F2241">
              <w:rPr>
                <w:rFonts w:ascii="Times New Roman" w:eastAsia="Times New Roman" w:hAnsi="Times New Roman" w:cs="Times New Roman"/>
                <w:sz w:val="24"/>
                <w:szCs w:val="24"/>
                <w:lang w:eastAsia="lv-LV"/>
              </w:rPr>
              <w:t>575/2013 4.</w:t>
            </w:r>
            <w:r w:rsidR="00FA6E2A">
              <w:rPr>
                <w:rFonts w:ascii="Times New Roman" w:eastAsia="Times New Roman" w:hAnsi="Times New Roman" w:cs="Times New Roman"/>
                <w:sz w:val="24"/>
                <w:szCs w:val="24"/>
                <w:lang w:eastAsia="lv-LV"/>
              </w:rPr>
              <w:t> </w:t>
            </w:r>
            <w:r w:rsidR="00173EE9" w:rsidRPr="001F2241">
              <w:rPr>
                <w:rFonts w:ascii="Times New Roman" w:eastAsia="Times New Roman" w:hAnsi="Times New Roman" w:cs="Times New Roman"/>
                <w:sz w:val="24"/>
                <w:szCs w:val="24"/>
                <w:lang w:eastAsia="lv-LV"/>
              </w:rPr>
              <w:t>panta 1.</w:t>
            </w:r>
            <w:r w:rsidR="00FA6E2A">
              <w:rPr>
                <w:rFonts w:ascii="Times New Roman" w:eastAsia="Times New Roman" w:hAnsi="Times New Roman" w:cs="Times New Roman"/>
                <w:sz w:val="24"/>
                <w:szCs w:val="24"/>
                <w:lang w:eastAsia="lv-LV"/>
              </w:rPr>
              <w:t> </w:t>
            </w:r>
            <w:r w:rsidR="00173EE9" w:rsidRPr="001F2241">
              <w:rPr>
                <w:rFonts w:ascii="Times New Roman" w:eastAsia="Times New Roman" w:hAnsi="Times New Roman" w:cs="Times New Roman"/>
                <w:sz w:val="24"/>
                <w:szCs w:val="24"/>
                <w:lang w:eastAsia="lv-LV"/>
              </w:rPr>
              <w:t>punkta 145.</w:t>
            </w:r>
            <w:r w:rsidR="00FA6E2A">
              <w:rPr>
                <w:rFonts w:ascii="Times New Roman" w:eastAsia="Times New Roman" w:hAnsi="Times New Roman" w:cs="Times New Roman"/>
                <w:sz w:val="24"/>
                <w:szCs w:val="24"/>
                <w:lang w:eastAsia="lv-LV"/>
              </w:rPr>
              <w:t> </w:t>
            </w:r>
            <w:r w:rsidR="00173EE9" w:rsidRPr="001F2241">
              <w:rPr>
                <w:rFonts w:ascii="Times New Roman" w:eastAsia="Times New Roman" w:hAnsi="Times New Roman" w:cs="Times New Roman"/>
                <w:sz w:val="24"/>
                <w:szCs w:val="24"/>
                <w:lang w:eastAsia="lv-LV"/>
              </w:rPr>
              <w:t>apakšpunkta izpratnē ir identificēta kā maza un nesarežģīta iestāde) procentu likmju risk</w:t>
            </w:r>
            <w:r w:rsidR="00466E22" w:rsidRPr="001F2241">
              <w:rPr>
                <w:rFonts w:ascii="Times New Roman" w:eastAsia="Times New Roman" w:hAnsi="Times New Roman" w:cs="Times New Roman"/>
                <w:sz w:val="24"/>
                <w:szCs w:val="24"/>
                <w:lang w:eastAsia="lv-LV"/>
              </w:rPr>
              <w:t>a</w:t>
            </w:r>
            <w:r w:rsidR="00173EE9" w:rsidRPr="001F2241">
              <w:rPr>
                <w:rFonts w:ascii="Times New Roman" w:eastAsia="Times New Roman" w:hAnsi="Times New Roman" w:cs="Times New Roman"/>
                <w:sz w:val="24"/>
                <w:szCs w:val="24"/>
                <w:lang w:eastAsia="lv-LV"/>
              </w:rPr>
              <w:t xml:space="preserve"> netirdzniecības portfelī</w:t>
            </w:r>
            <w:r w:rsidR="00466E22" w:rsidRPr="001F2241">
              <w:rPr>
                <w:rFonts w:ascii="Times New Roman" w:eastAsia="Times New Roman" w:hAnsi="Times New Roman" w:cs="Times New Roman"/>
                <w:sz w:val="24"/>
                <w:szCs w:val="24"/>
                <w:lang w:eastAsia="lv-LV"/>
              </w:rPr>
              <w:t xml:space="preserve"> novērtēšanai</w:t>
            </w:r>
            <w:r w:rsidR="00173EE9" w:rsidRPr="001F2241">
              <w:rPr>
                <w:rFonts w:ascii="Times New Roman" w:eastAsia="Times New Roman" w:hAnsi="Times New Roman" w:cs="Times New Roman"/>
                <w:sz w:val="24"/>
                <w:szCs w:val="24"/>
                <w:lang w:eastAsia="lv-LV"/>
              </w:rPr>
              <w:t xml:space="preserve"> (turpmāk</w:t>
            </w:r>
            <w:r w:rsidR="00FA6E2A">
              <w:rPr>
                <w:rFonts w:ascii="Times New Roman" w:eastAsia="Times New Roman" w:hAnsi="Times New Roman" w:cs="Times New Roman"/>
                <w:sz w:val="24"/>
                <w:szCs w:val="24"/>
                <w:lang w:eastAsia="lv-LV"/>
              </w:rPr>
              <w:t> </w:t>
            </w:r>
            <w:r w:rsidR="00173EE9" w:rsidRPr="001F2241">
              <w:rPr>
                <w:rFonts w:ascii="Times New Roman" w:eastAsia="Times New Roman" w:hAnsi="Times New Roman" w:cs="Times New Roman"/>
                <w:sz w:val="24"/>
                <w:szCs w:val="24"/>
                <w:lang w:eastAsia="lv-LV"/>
              </w:rPr>
              <w:t xml:space="preserve">– </w:t>
            </w:r>
            <w:r w:rsidR="006361C0" w:rsidRPr="001F2241">
              <w:rPr>
                <w:rFonts w:ascii="Times New Roman" w:eastAsia="Times New Roman" w:hAnsi="Times New Roman" w:cs="Times New Roman"/>
                <w:sz w:val="24"/>
                <w:szCs w:val="24"/>
                <w:lang w:eastAsia="lv-LV"/>
              </w:rPr>
              <w:t>standarts attiecībā uz</w:t>
            </w:r>
            <w:r w:rsidRPr="001F2241">
              <w:rPr>
                <w:rFonts w:ascii="Times New Roman" w:eastAsia="Times New Roman" w:hAnsi="Times New Roman" w:cs="Times New Roman"/>
                <w:sz w:val="24"/>
                <w:szCs w:val="24"/>
                <w:lang w:eastAsia="lv-LV"/>
              </w:rPr>
              <w:t xml:space="preserve"> standartizēto metodoloģiju</w:t>
            </w:r>
            <w:r w:rsidR="00173EE9" w:rsidRPr="001F2241">
              <w:rPr>
                <w:rFonts w:ascii="Times New Roman" w:eastAsia="Times New Roman" w:hAnsi="Times New Roman" w:cs="Times New Roman"/>
                <w:sz w:val="24"/>
                <w:szCs w:val="24"/>
                <w:lang w:eastAsia="lv-LV"/>
              </w:rPr>
              <w:t>)</w:t>
            </w:r>
            <w:r w:rsidR="006361C0" w:rsidRPr="001F2241">
              <w:rPr>
                <w:rFonts w:ascii="Times New Roman" w:eastAsia="Times New Roman" w:hAnsi="Times New Roman" w:cs="Times New Roman"/>
                <w:sz w:val="24"/>
                <w:szCs w:val="24"/>
                <w:lang w:eastAsia="lv-LV"/>
              </w:rPr>
              <w:t>. Pēc apstiprināšanas Eiropas Komisijā standarta attiecībā uz standartizēto metodoloģiju prasības, mainot tā statusu pret Komisijas deleģēto regulu, būs Eiropas Savienībā tieši piemērojamas prasības</w:t>
            </w:r>
            <w:r w:rsidR="00A645D6" w:rsidRPr="001F2241">
              <w:rPr>
                <w:rFonts w:ascii="Times New Roman" w:eastAsia="Times New Roman" w:hAnsi="Times New Roman" w:cs="Times New Roman"/>
                <w:sz w:val="24"/>
                <w:szCs w:val="24"/>
                <w:lang w:eastAsia="lv-LV"/>
              </w:rPr>
              <w:t>;</w:t>
            </w:r>
          </w:p>
          <w:p w14:paraId="7663A9FD" w14:textId="0D0ABBA2" w:rsidR="009C2C60" w:rsidRPr="001F2241" w:rsidRDefault="009C2C60" w:rsidP="00EC47C1">
            <w:pPr>
              <w:spacing w:after="120" w:line="240" w:lineRule="auto"/>
              <w:jc w:val="both"/>
              <w:rPr>
                <w:rFonts w:ascii="Times New Roman" w:eastAsia="Times New Roman" w:hAnsi="Times New Roman" w:cs="Times New Roman"/>
                <w:sz w:val="24"/>
                <w:szCs w:val="24"/>
                <w:lang w:eastAsia="lv-LV"/>
              </w:rPr>
            </w:pPr>
            <w:r w:rsidRPr="00CE15B9">
              <w:rPr>
                <w:rFonts w:ascii="Times New Roman" w:eastAsia="Times New Roman" w:hAnsi="Times New Roman" w:cs="Times New Roman"/>
                <w:b/>
                <w:bCs/>
                <w:sz w:val="24"/>
                <w:szCs w:val="24"/>
                <w:lang w:eastAsia="lv-LV"/>
              </w:rPr>
              <w:t>3</w:t>
            </w:r>
            <w:r w:rsidR="002F5C75" w:rsidRPr="00CE15B9">
              <w:rPr>
                <w:rFonts w:ascii="Times New Roman" w:eastAsia="Times New Roman" w:hAnsi="Times New Roman" w:cs="Times New Roman"/>
                <w:b/>
                <w:bCs/>
                <w:sz w:val="24"/>
                <w:szCs w:val="24"/>
                <w:lang w:eastAsia="lv-LV"/>
              </w:rPr>
              <w:t>)</w:t>
            </w:r>
            <w:r w:rsidR="003B6092" w:rsidRPr="00CE15B9">
              <w:rPr>
                <w:rFonts w:ascii="Times New Roman" w:eastAsia="Times New Roman" w:hAnsi="Times New Roman" w:cs="Times New Roman"/>
                <w:sz w:val="24"/>
                <w:szCs w:val="24"/>
                <w:lang w:eastAsia="lv-LV"/>
              </w:rPr>
              <w:t> </w:t>
            </w:r>
            <w:r w:rsidR="00B23C7E" w:rsidRPr="00CE15B9">
              <w:rPr>
                <w:rFonts w:ascii="Times New Roman" w:eastAsia="Times New Roman" w:hAnsi="Times New Roman" w:cs="Times New Roman"/>
                <w:sz w:val="24"/>
                <w:szCs w:val="24"/>
                <w:lang w:eastAsia="lv-LV"/>
              </w:rPr>
              <w:t xml:space="preserve">ir izstrādājusi </w:t>
            </w:r>
            <w:r w:rsidR="00D019C0" w:rsidRPr="00CE15B9">
              <w:rPr>
                <w:rFonts w:ascii="Times New Roman" w:eastAsia="Times New Roman" w:hAnsi="Times New Roman" w:cs="Times New Roman"/>
                <w:sz w:val="24"/>
                <w:szCs w:val="24"/>
                <w:lang w:eastAsia="lv-LV"/>
              </w:rPr>
              <w:t xml:space="preserve">un publiskojusi </w:t>
            </w:r>
            <w:r w:rsidR="003B6092" w:rsidRPr="00CE15B9">
              <w:rPr>
                <w:rFonts w:ascii="Times New Roman" w:eastAsia="Times New Roman" w:hAnsi="Times New Roman" w:cs="Times New Roman"/>
                <w:sz w:val="24"/>
                <w:szCs w:val="24"/>
                <w:lang w:eastAsia="lv-LV"/>
              </w:rPr>
              <w:t xml:space="preserve">pamatnostādnes </w:t>
            </w:r>
            <w:r w:rsidR="00680EDA" w:rsidRPr="00CE15B9">
              <w:rPr>
                <w:rFonts w:ascii="Times New Roman" w:eastAsia="Times New Roman" w:hAnsi="Times New Roman" w:cs="Times New Roman"/>
                <w:sz w:val="24"/>
                <w:szCs w:val="24"/>
                <w:lang w:eastAsia="lv-LV"/>
              </w:rPr>
              <w:t>EBA/GL/2022/14</w:t>
            </w:r>
            <w:r w:rsidRPr="00CE15B9">
              <w:rPr>
                <w:rFonts w:ascii="Times New Roman" w:eastAsia="Times New Roman" w:hAnsi="Times New Roman" w:cs="Times New Roman"/>
                <w:sz w:val="24"/>
                <w:szCs w:val="24"/>
                <w:lang w:eastAsia="lv-LV"/>
              </w:rPr>
              <w:t xml:space="preserve"> "Pamatnostādnes</w:t>
            </w:r>
            <w:r w:rsidR="00680EDA" w:rsidRPr="00CE15B9">
              <w:rPr>
                <w:rFonts w:ascii="Times New Roman" w:eastAsia="Times New Roman" w:hAnsi="Times New Roman" w:cs="Times New Roman"/>
                <w:sz w:val="24"/>
                <w:szCs w:val="24"/>
                <w:lang w:eastAsia="lv-LV"/>
              </w:rPr>
              <w:t>, kas ir izdotas, pamatojoties uz Direktīvas 2013/36/ES 84.</w:t>
            </w:r>
            <w:r w:rsidR="00CB15A5" w:rsidRPr="00CE15B9">
              <w:rPr>
                <w:rFonts w:ascii="Times New Roman" w:eastAsia="Times New Roman" w:hAnsi="Times New Roman" w:cs="Times New Roman"/>
                <w:sz w:val="24"/>
                <w:szCs w:val="24"/>
                <w:lang w:eastAsia="lv-LV"/>
              </w:rPr>
              <w:t> </w:t>
            </w:r>
            <w:r w:rsidR="00680EDA" w:rsidRPr="00CE15B9">
              <w:rPr>
                <w:rFonts w:ascii="Times New Roman" w:eastAsia="Times New Roman" w:hAnsi="Times New Roman" w:cs="Times New Roman"/>
                <w:sz w:val="24"/>
                <w:szCs w:val="24"/>
                <w:lang w:eastAsia="lv-LV"/>
              </w:rPr>
              <w:t>panta 6.</w:t>
            </w:r>
            <w:r w:rsidR="00CB15A5" w:rsidRPr="00CE15B9">
              <w:rPr>
                <w:rFonts w:ascii="Times New Roman" w:eastAsia="Times New Roman" w:hAnsi="Times New Roman" w:cs="Times New Roman"/>
                <w:sz w:val="24"/>
                <w:szCs w:val="24"/>
                <w:lang w:eastAsia="lv-LV"/>
              </w:rPr>
              <w:t> </w:t>
            </w:r>
            <w:r w:rsidR="00680EDA" w:rsidRPr="00CE15B9">
              <w:rPr>
                <w:rFonts w:ascii="Times New Roman" w:eastAsia="Times New Roman" w:hAnsi="Times New Roman" w:cs="Times New Roman"/>
                <w:sz w:val="24"/>
                <w:szCs w:val="24"/>
                <w:lang w:eastAsia="lv-LV"/>
              </w:rPr>
              <w:t>punktu, un kurās ir precizēti kritēriji tādu risku identificēšanai, novērtēšanai, pārvaldībai un mazināšanai, kas izriet no iespējamajām procentu likmju izmaiņām, kā arī kritēriji kredītriska starpības riska novērtēšanai un uzraudzībai saistībā ar iestāžu netirdzniecības portfeļu darbībām</w:t>
            </w:r>
            <w:r w:rsidRPr="00CE15B9">
              <w:rPr>
                <w:rFonts w:ascii="Times New Roman" w:eastAsia="Times New Roman" w:hAnsi="Times New Roman" w:cs="Times New Roman"/>
                <w:sz w:val="24"/>
                <w:szCs w:val="24"/>
                <w:lang w:eastAsia="lv-LV"/>
              </w:rPr>
              <w:t>" (turpmāk</w:t>
            </w:r>
            <w:r w:rsidR="00FA6E2A" w:rsidRPr="00CE15B9">
              <w:rPr>
                <w:rFonts w:ascii="Times New Roman" w:eastAsia="Times New Roman" w:hAnsi="Times New Roman" w:cs="Times New Roman"/>
                <w:sz w:val="24"/>
                <w:szCs w:val="24"/>
                <w:lang w:eastAsia="lv-LV"/>
              </w:rPr>
              <w:t> </w:t>
            </w:r>
            <w:r w:rsidRPr="00CE15B9">
              <w:rPr>
                <w:rFonts w:ascii="Times New Roman" w:eastAsia="Times New Roman" w:hAnsi="Times New Roman" w:cs="Times New Roman"/>
                <w:sz w:val="24"/>
                <w:szCs w:val="24"/>
                <w:lang w:eastAsia="lv-LV"/>
              </w:rPr>
              <w:t xml:space="preserve">– </w:t>
            </w:r>
            <w:r w:rsidR="00CD42FA" w:rsidRPr="00CE15B9">
              <w:rPr>
                <w:rFonts w:ascii="Times New Roman" w:eastAsia="Times New Roman" w:hAnsi="Times New Roman" w:cs="Times New Roman"/>
                <w:sz w:val="24"/>
                <w:szCs w:val="24"/>
                <w:lang w:eastAsia="lv-LV"/>
              </w:rPr>
              <w:t>p</w:t>
            </w:r>
            <w:r w:rsidRPr="00CE15B9">
              <w:rPr>
                <w:rFonts w:ascii="Times New Roman" w:eastAsia="Times New Roman" w:hAnsi="Times New Roman" w:cs="Times New Roman"/>
                <w:sz w:val="24"/>
                <w:szCs w:val="24"/>
                <w:lang w:eastAsia="lv-LV"/>
              </w:rPr>
              <w:t>amatnostādnes</w:t>
            </w:r>
            <w:r w:rsidRPr="001F2241">
              <w:rPr>
                <w:rFonts w:ascii="Times New Roman" w:eastAsia="Times New Roman" w:hAnsi="Times New Roman" w:cs="Times New Roman"/>
                <w:sz w:val="24"/>
                <w:szCs w:val="24"/>
                <w:lang w:eastAsia="lv-LV"/>
              </w:rPr>
              <w:t>).</w:t>
            </w:r>
          </w:p>
          <w:p w14:paraId="046E17D0" w14:textId="6A40855C" w:rsidR="00E92604" w:rsidRPr="001F2241" w:rsidRDefault="00E92604" w:rsidP="00FA6E2A">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Pamatojoties uz Kredītiestāžu likumā noteikto deleģējumu un tiesībām un lai pilnveidotu un papildinātu procentu likmju riska pārvaldīšana</w:t>
            </w:r>
            <w:r w:rsidR="003B6092" w:rsidRPr="001F2241">
              <w:rPr>
                <w:rFonts w:ascii="Times New Roman" w:eastAsia="Times New Roman" w:hAnsi="Times New Roman" w:cs="Times New Roman"/>
                <w:sz w:val="24"/>
                <w:szCs w:val="24"/>
                <w:lang w:eastAsia="lv-LV"/>
              </w:rPr>
              <w:t>s</w:t>
            </w:r>
            <w:r w:rsidRPr="001F2241">
              <w:rPr>
                <w:rFonts w:ascii="Times New Roman" w:eastAsia="Times New Roman" w:hAnsi="Times New Roman" w:cs="Times New Roman"/>
                <w:sz w:val="24"/>
                <w:szCs w:val="24"/>
                <w:lang w:eastAsia="lv-LV"/>
              </w:rPr>
              <w:t xml:space="preserve"> un kredītriska starpības riska novērtēšana</w:t>
            </w:r>
            <w:r w:rsidR="003B6092" w:rsidRPr="001F2241">
              <w:rPr>
                <w:rFonts w:ascii="Times New Roman" w:eastAsia="Times New Roman" w:hAnsi="Times New Roman" w:cs="Times New Roman"/>
                <w:sz w:val="24"/>
                <w:szCs w:val="24"/>
                <w:lang w:eastAsia="lv-LV"/>
              </w:rPr>
              <w:t>s</w:t>
            </w:r>
            <w:r w:rsidRPr="001F2241">
              <w:rPr>
                <w:rFonts w:ascii="Times New Roman" w:eastAsia="Times New Roman" w:hAnsi="Times New Roman" w:cs="Times New Roman"/>
                <w:sz w:val="24"/>
                <w:szCs w:val="24"/>
                <w:lang w:eastAsia="lv-LV"/>
              </w:rPr>
              <w:t xml:space="preserve"> un pārraudzība</w:t>
            </w:r>
            <w:r w:rsidR="003B6092" w:rsidRPr="001F2241">
              <w:rPr>
                <w:rFonts w:ascii="Times New Roman" w:eastAsia="Times New Roman" w:hAnsi="Times New Roman" w:cs="Times New Roman"/>
                <w:sz w:val="24"/>
                <w:szCs w:val="24"/>
                <w:lang w:eastAsia="lv-LV"/>
              </w:rPr>
              <w:t>s</w:t>
            </w:r>
            <w:r w:rsidRPr="001F2241">
              <w:rPr>
                <w:rFonts w:ascii="Times New Roman" w:eastAsia="Times New Roman" w:hAnsi="Times New Roman" w:cs="Times New Roman"/>
                <w:sz w:val="24"/>
                <w:szCs w:val="24"/>
                <w:lang w:eastAsia="lv-LV"/>
              </w:rPr>
              <w:t xml:space="preserve"> iestādēs</w:t>
            </w:r>
            <w:r w:rsidR="003B6092" w:rsidRPr="001F2241">
              <w:rPr>
                <w:rFonts w:ascii="Times New Roman" w:eastAsia="Times New Roman" w:hAnsi="Times New Roman" w:cs="Times New Roman"/>
                <w:sz w:val="24"/>
                <w:szCs w:val="24"/>
                <w:lang w:eastAsia="lv-LV"/>
              </w:rPr>
              <w:t xml:space="preserve"> prasības un kārtību</w:t>
            </w:r>
            <w:r w:rsidR="001353A9" w:rsidRPr="001F2241">
              <w:rPr>
                <w:rFonts w:ascii="Times New Roman" w:eastAsia="Times New Roman" w:hAnsi="Times New Roman" w:cs="Times New Roman"/>
                <w:sz w:val="24"/>
                <w:szCs w:val="24"/>
                <w:lang w:eastAsia="lv-LV"/>
              </w:rPr>
              <w:t xml:space="preserve">, </w:t>
            </w:r>
            <w:r w:rsidR="001353A9" w:rsidRPr="001F2241">
              <w:rPr>
                <w:rFonts w:ascii="Times New Roman" w:hAnsi="Times New Roman" w:cs="Times New Roman"/>
                <w:sz w:val="24"/>
                <w:szCs w:val="24"/>
              </w:rPr>
              <w:t>t. sk.</w:t>
            </w:r>
            <w:r w:rsidR="001353A9" w:rsidRPr="001F2241">
              <w:t xml:space="preserve"> </w:t>
            </w:r>
            <w:r w:rsidR="00151A87" w:rsidRPr="001F2241">
              <w:rPr>
                <w:rFonts w:ascii="Times New Roman" w:eastAsia="Times New Roman" w:hAnsi="Times New Roman" w:cs="Times New Roman"/>
                <w:sz w:val="24"/>
                <w:szCs w:val="24"/>
                <w:lang w:eastAsia="lv-LV"/>
              </w:rPr>
              <w:t>saskaņā ar pamatnostādņu prasībām</w:t>
            </w:r>
            <w:r w:rsidR="003F31E8" w:rsidRPr="001F2241">
              <w:rPr>
                <w:rFonts w:ascii="Times New Roman" w:eastAsia="Times New Roman" w:hAnsi="Times New Roman" w:cs="Times New Roman"/>
                <w:sz w:val="24"/>
                <w:szCs w:val="24"/>
                <w:lang w:eastAsia="lv-LV"/>
              </w:rPr>
              <w:t xml:space="preserve"> un ņemot vērā </w:t>
            </w:r>
            <w:r w:rsidR="00A44EDD" w:rsidRPr="00A4013B">
              <w:rPr>
                <w:rFonts w:ascii="Times New Roman" w:eastAsia="Times New Roman" w:hAnsi="Times New Roman" w:cs="Times New Roman"/>
                <w:sz w:val="24"/>
                <w:szCs w:val="24"/>
                <w:lang w:eastAsia="lv-LV"/>
              </w:rPr>
              <w:t xml:space="preserve">apstiprināšanas procesā esošā </w:t>
            </w:r>
            <w:r w:rsidR="006361C0" w:rsidRPr="001F2241">
              <w:rPr>
                <w:rFonts w:ascii="Times New Roman" w:eastAsia="Times New Roman" w:hAnsi="Times New Roman" w:cs="Times New Roman"/>
                <w:sz w:val="24"/>
                <w:szCs w:val="24"/>
                <w:lang w:eastAsia="lv-LV"/>
              </w:rPr>
              <w:t>standarta attiecīb</w:t>
            </w:r>
            <w:r w:rsidR="00091B5A">
              <w:rPr>
                <w:rFonts w:ascii="Times New Roman" w:eastAsia="Times New Roman" w:hAnsi="Times New Roman" w:cs="Times New Roman"/>
                <w:sz w:val="24"/>
                <w:szCs w:val="24"/>
                <w:lang w:eastAsia="lv-LV"/>
              </w:rPr>
              <w:t>ā</w:t>
            </w:r>
            <w:r w:rsidR="006361C0" w:rsidRPr="001F2241">
              <w:rPr>
                <w:rFonts w:ascii="Times New Roman" w:eastAsia="Times New Roman" w:hAnsi="Times New Roman" w:cs="Times New Roman"/>
                <w:sz w:val="24"/>
                <w:szCs w:val="24"/>
                <w:lang w:eastAsia="lv-LV"/>
              </w:rPr>
              <w:t xml:space="preserve"> uz</w:t>
            </w:r>
            <w:r w:rsidR="00CB15A5" w:rsidRPr="001F2241">
              <w:rPr>
                <w:rFonts w:ascii="Times New Roman" w:eastAsia="Times New Roman" w:hAnsi="Times New Roman" w:cs="Times New Roman"/>
                <w:sz w:val="24"/>
                <w:szCs w:val="24"/>
                <w:lang w:eastAsia="lv-LV"/>
              </w:rPr>
              <w:t xml:space="preserve"> </w:t>
            </w:r>
            <w:r w:rsidR="003F31E8" w:rsidRPr="001F2241">
              <w:rPr>
                <w:rFonts w:ascii="Times New Roman" w:eastAsia="Times New Roman" w:hAnsi="Times New Roman" w:cs="Times New Roman"/>
                <w:sz w:val="24"/>
                <w:szCs w:val="24"/>
                <w:lang w:eastAsia="lv-LV"/>
              </w:rPr>
              <w:t xml:space="preserve">uzraudzības satricinājuma scenārijiem un </w:t>
            </w:r>
            <w:r w:rsidR="006361C0" w:rsidRPr="001F2241">
              <w:rPr>
                <w:rFonts w:ascii="Times New Roman" w:eastAsia="Times New Roman" w:hAnsi="Times New Roman" w:cs="Times New Roman"/>
                <w:sz w:val="24"/>
                <w:szCs w:val="24"/>
                <w:lang w:eastAsia="lv-LV"/>
              </w:rPr>
              <w:t>standarta attiecīb</w:t>
            </w:r>
            <w:r w:rsidR="00091B5A">
              <w:rPr>
                <w:rFonts w:ascii="Times New Roman" w:eastAsia="Times New Roman" w:hAnsi="Times New Roman" w:cs="Times New Roman"/>
                <w:sz w:val="24"/>
                <w:szCs w:val="24"/>
                <w:lang w:eastAsia="lv-LV"/>
              </w:rPr>
              <w:t>ā</w:t>
            </w:r>
            <w:r w:rsidR="006361C0" w:rsidRPr="001F2241">
              <w:rPr>
                <w:rFonts w:ascii="Times New Roman" w:eastAsia="Times New Roman" w:hAnsi="Times New Roman" w:cs="Times New Roman"/>
                <w:sz w:val="24"/>
                <w:szCs w:val="24"/>
                <w:lang w:eastAsia="lv-LV"/>
              </w:rPr>
              <w:t xml:space="preserve"> uz</w:t>
            </w:r>
            <w:r w:rsidR="003F31E8" w:rsidRPr="001F2241">
              <w:rPr>
                <w:rFonts w:ascii="Times New Roman" w:eastAsia="Times New Roman" w:hAnsi="Times New Roman" w:cs="Times New Roman"/>
                <w:sz w:val="24"/>
                <w:szCs w:val="24"/>
                <w:lang w:eastAsia="lv-LV"/>
              </w:rPr>
              <w:t xml:space="preserve"> standartizēto metodoloģiju prasības</w:t>
            </w:r>
            <w:r w:rsidRPr="001F2241">
              <w:rPr>
                <w:rFonts w:ascii="Times New Roman" w:eastAsia="Times New Roman" w:hAnsi="Times New Roman" w:cs="Times New Roman"/>
                <w:sz w:val="24"/>
                <w:szCs w:val="24"/>
                <w:lang w:eastAsia="lv-LV"/>
              </w:rPr>
              <w:t>, kā arī lai stiprinātu iestāžu noturību pret potenciālajiem satricinājumiem nākotnē, Latvijas Banka ir izstrādājusi noteikumu projektu "Procentu likmju riska netirdzniecības portfelī un kredītriska starpības riska netirdzniecības portfelī pārvaldīšanas noteikumi" (turpmāk</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noteikumu projekts).</w:t>
            </w:r>
          </w:p>
          <w:p w14:paraId="23557FF2" w14:textId="1DCBF5BB" w:rsidR="00E92604" w:rsidRPr="001F2241" w:rsidRDefault="00E92604"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 xml:space="preserve">Līdz šim procentu likmju riska pārvaldīšanas kārtību regulēja Finanšu un kapitāla tirgus komisijas (kuras pēctecību saskaņā ar </w:t>
            </w:r>
            <w:r w:rsidR="003C6C09" w:rsidRPr="001F2241">
              <w:rPr>
                <w:rFonts w:ascii="Times New Roman" w:eastAsia="Times New Roman" w:hAnsi="Times New Roman" w:cs="Times New Roman"/>
                <w:sz w:val="24"/>
                <w:szCs w:val="24"/>
                <w:lang w:eastAsia="lv-LV"/>
              </w:rPr>
              <w:t>Latvijas Bankas likumu</w:t>
            </w:r>
            <w:r w:rsidRPr="001F2241">
              <w:rPr>
                <w:rFonts w:ascii="Times New Roman" w:eastAsia="Times New Roman" w:hAnsi="Times New Roman" w:cs="Times New Roman"/>
                <w:sz w:val="24"/>
                <w:szCs w:val="24"/>
                <w:lang w:eastAsia="lv-LV"/>
              </w:rPr>
              <w:t xml:space="preserve"> nodrošina Latvijas Banka) 2020.</w:t>
            </w:r>
            <w:r w:rsidR="001059DF"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gada 20.</w:t>
            </w:r>
            <w:r w:rsidR="001059DF"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oktobra normatīvie noteikumi Nr.</w:t>
            </w:r>
            <w:r w:rsidR="00CB15A5"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190 "Procentu likmju riska pārvaldīšanas, ekonomiskās vērtības samazinājuma aprēķināšanas un procentu likmju riska termiņstruktūras pārskata sagatavošanas normatīvie noteikumi", kuri ar noteikumu projekta spēkā stāšanos zaudēs spēku.</w:t>
            </w:r>
          </w:p>
          <w:p w14:paraId="4B7977C0" w14:textId="239E8780" w:rsidR="00582115" w:rsidRPr="001F2241" w:rsidRDefault="00E92604"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 xml:space="preserve">Noteikumu projekta prasības būs saistošas </w:t>
            </w:r>
            <w:r w:rsidR="00F10AED" w:rsidRPr="001F2241">
              <w:rPr>
                <w:rFonts w:ascii="Times New Roman" w:eastAsia="Times New Roman" w:hAnsi="Times New Roman" w:cs="Times New Roman"/>
                <w:sz w:val="24"/>
                <w:szCs w:val="24"/>
                <w:lang w:eastAsia="lv-LV"/>
              </w:rPr>
              <w:t xml:space="preserve">Latvijā </w:t>
            </w:r>
            <w:r w:rsidRPr="001F2241">
              <w:rPr>
                <w:rFonts w:ascii="Times New Roman" w:eastAsia="Times New Roman" w:hAnsi="Times New Roman" w:cs="Times New Roman"/>
                <w:sz w:val="24"/>
                <w:szCs w:val="24"/>
                <w:lang w:eastAsia="lv-LV"/>
              </w:rPr>
              <w:t>reģistrētām kredītiestādēm, Kredītiestāžu likuma 11.</w:t>
            </w:r>
            <w:r w:rsidRPr="001F2241">
              <w:rPr>
                <w:rFonts w:ascii="Times New Roman" w:eastAsia="Times New Roman" w:hAnsi="Times New Roman" w:cs="Times New Roman"/>
                <w:sz w:val="24"/>
                <w:szCs w:val="24"/>
                <w:vertAlign w:val="superscript"/>
                <w:lang w:eastAsia="lv-LV"/>
              </w:rPr>
              <w:t>2</w:t>
            </w:r>
            <w:r w:rsidR="00FA6E2A">
              <w:rPr>
                <w:rFonts w:ascii="Times New Roman" w:eastAsia="Times New Roman" w:hAnsi="Times New Roman" w:cs="Times New Roman"/>
                <w:sz w:val="24"/>
                <w:szCs w:val="24"/>
                <w:vertAlign w:val="superscript"/>
                <w:lang w:eastAsia="lv-LV"/>
              </w:rPr>
              <w:t> </w:t>
            </w:r>
            <w:r w:rsidRPr="001F2241">
              <w:rPr>
                <w:rFonts w:ascii="Times New Roman" w:eastAsia="Times New Roman" w:hAnsi="Times New Roman" w:cs="Times New Roman"/>
                <w:sz w:val="24"/>
                <w:szCs w:val="24"/>
                <w:lang w:eastAsia="lv-LV"/>
              </w:rPr>
              <w:t>pantā minētajām ieguldījumu brokeru sabiedrībām, respektīvi, 1.</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klases ieguldījumu brokeru sabiedrībām, un tām ieguldījumu brokeru sabiedrībām, kas minētas </w:t>
            </w:r>
            <w:r w:rsidR="001353A9" w:rsidRPr="001F2241">
              <w:rPr>
                <w:rFonts w:ascii="Times New Roman" w:eastAsia="Times New Roman" w:hAnsi="Times New Roman" w:cs="Times New Roman"/>
                <w:sz w:val="24"/>
                <w:szCs w:val="24"/>
                <w:lang w:eastAsia="lv-LV"/>
              </w:rPr>
              <w:t>Eiropas Parlament</w:t>
            </w:r>
            <w:r w:rsidR="00D130C8">
              <w:rPr>
                <w:rFonts w:ascii="Times New Roman" w:eastAsia="Times New Roman" w:hAnsi="Times New Roman" w:cs="Times New Roman"/>
                <w:sz w:val="24"/>
                <w:szCs w:val="24"/>
                <w:lang w:eastAsia="lv-LV"/>
              </w:rPr>
              <w:t>a</w:t>
            </w:r>
            <w:r w:rsidR="001353A9" w:rsidRPr="001F2241">
              <w:rPr>
                <w:rFonts w:ascii="Times New Roman" w:eastAsia="Times New Roman" w:hAnsi="Times New Roman" w:cs="Times New Roman"/>
                <w:sz w:val="24"/>
                <w:szCs w:val="24"/>
                <w:lang w:eastAsia="lv-LV"/>
              </w:rPr>
              <w:t xml:space="preserve"> un Padomes 2019.</w:t>
            </w:r>
            <w:r w:rsidR="00FA6E2A">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gada 27.</w:t>
            </w:r>
            <w:r w:rsidR="00FA6E2A">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 xml:space="preserve">novembra </w:t>
            </w:r>
            <w:r w:rsidR="003B1455">
              <w:rPr>
                <w:rFonts w:ascii="Times New Roman" w:eastAsia="Times New Roman" w:hAnsi="Times New Roman" w:cs="Times New Roman"/>
                <w:sz w:val="24"/>
                <w:szCs w:val="24"/>
                <w:lang w:eastAsia="lv-LV"/>
              </w:rPr>
              <w:t>r</w:t>
            </w:r>
            <w:r w:rsidR="001353A9" w:rsidRPr="001F2241">
              <w:rPr>
                <w:rFonts w:ascii="Times New Roman" w:eastAsia="Times New Roman" w:hAnsi="Times New Roman" w:cs="Times New Roman"/>
                <w:sz w:val="24"/>
                <w:szCs w:val="24"/>
                <w:lang w:eastAsia="lv-LV"/>
              </w:rPr>
              <w:t>egulas (ES)</w:t>
            </w:r>
            <w:r w:rsidR="003B6092" w:rsidRPr="001F2241">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 xml:space="preserve">2019/2033 par prudenciālajām prasībām ieguldījumu brokeru sabiedrībām un ar ko groza </w:t>
            </w:r>
            <w:r w:rsidR="003B1455">
              <w:rPr>
                <w:rFonts w:ascii="Times New Roman" w:eastAsia="Times New Roman" w:hAnsi="Times New Roman" w:cs="Times New Roman"/>
                <w:sz w:val="24"/>
                <w:szCs w:val="24"/>
                <w:lang w:eastAsia="lv-LV"/>
              </w:rPr>
              <w:t>r</w:t>
            </w:r>
            <w:r w:rsidR="001353A9" w:rsidRPr="001F2241">
              <w:rPr>
                <w:rFonts w:ascii="Times New Roman" w:eastAsia="Times New Roman" w:hAnsi="Times New Roman" w:cs="Times New Roman"/>
                <w:sz w:val="24"/>
                <w:szCs w:val="24"/>
                <w:lang w:eastAsia="lv-LV"/>
              </w:rPr>
              <w:t xml:space="preserve">egulas </w:t>
            </w:r>
            <w:proofErr w:type="gramStart"/>
            <w:r w:rsidR="001353A9" w:rsidRPr="001F2241">
              <w:rPr>
                <w:rFonts w:ascii="Times New Roman" w:eastAsia="Times New Roman" w:hAnsi="Times New Roman" w:cs="Times New Roman"/>
                <w:sz w:val="24"/>
                <w:szCs w:val="24"/>
                <w:lang w:eastAsia="lv-LV"/>
              </w:rPr>
              <w:t>(</w:t>
            </w:r>
            <w:proofErr w:type="gramEnd"/>
            <w:r w:rsidR="001353A9" w:rsidRPr="001F2241">
              <w:rPr>
                <w:rFonts w:ascii="Times New Roman" w:eastAsia="Times New Roman" w:hAnsi="Times New Roman" w:cs="Times New Roman"/>
                <w:sz w:val="24"/>
                <w:szCs w:val="24"/>
                <w:lang w:eastAsia="lv-LV"/>
              </w:rPr>
              <w:t>ES) Nr.</w:t>
            </w:r>
            <w:r w:rsidR="00FA6E2A">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1093/2010, (ES) Nr.</w:t>
            </w:r>
            <w:r w:rsidR="003B6092" w:rsidRPr="001F2241">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575/2013, (ES) Nr.</w:t>
            </w:r>
            <w:r w:rsidR="00FA6E2A">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600/2014 un (ES) Nr.</w:t>
            </w:r>
            <w:r w:rsidR="00FA6E2A">
              <w:rPr>
                <w:rFonts w:ascii="Times New Roman" w:eastAsia="Times New Roman" w:hAnsi="Times New Roman" w:cs="Times New Roman"/>
                <w:sz w:val="24"/>
                <w:szCs w:val="24"/>
                <w:lang w:eastAsia="lv-LV"/>
              </w:rPr>
              <w:t> </w:t>
            </w:r>
            <w:r w:rsidR="001353A9" w:rsidRPr="001F2241">
              <w:rPr>
                <w:rFonts w:ascii="Times New Roman" w:eastAsia="Times New Roman" w:hAnsi="Times New Roman" w:cs="Times New Roman"/>
                <w:sz w:val="24"/>
                <w:szCs w:val="24"/>
                <w:lang w:eastAsia="lv-LV"/>
              </w:rPr>
              <w:t xml:space="preserve">806/2014 </w:t>
            </w:r>
            <w:r w:rsidRPr="001F2241">
              <w:rPr>
                <w:rFonts w:ascii="Times New Roman" w:eastAsia="Times New Roman" w:hAnsi="Times New Roman" w:cs="Times New Roman"/>
                <w:sz w:val="24"/>
                <w:szCs w:val="24"/>
                <w:lang w:eastAsia="lv-LV"/>
              </w:rPr>
              <w:t>1.</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panta 2. un 5.</w:t>
            </w:r>
            <w:r w:rsidR="003B6092"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punktā, respektīvi, 1</w:t>
            </w:r>
            <w:r w:rsidR="00BE7824"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klases ieguldījumu brokeru sabiedrībām  (turpmāk kopā</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 </w:t>
            </w:r>
            <w:r w:rsidR="00F10AED" w:rsidRPr="001F2241">
              <w:rPr>
                <w:rFonts w:ascii="Times New Roman" w:eastAsia="Times New Roman" w:hAnsi="Times New Roman" w:cs="Times New Roman"/>
                <w:sz w:val="24"/>
                <w:szCs w:val="24"/>
                <w:lang w:eastAsia="lv-LV"/>
              </w:rPr>
              <w:t>i</w:t>
            </w:r>
            <w:r w:rsidRPr="001F2241">
              <w:rPr>
                <w:rFonts w:ascii="Times New Roman" w:eastAsia="Times New Roman" w:hAnsi="Times New Roman" w:cs="Times New Roman"/>
                <w:sz w:val="24"/>
                <w:szCs w:val="24"/>
                <w:lang w:eastAsia="lv-LV"/>
              </w:rPr>
              <w:t xml:space="preserve">estāde). Iestādēm, kuru uzraudzību veic Eiropas Centrālā banka un kurām ir saistošas Eiropas Centrālās bankas noteiktās prasības </w:t>
            </w:r>
            <w:r w:rsidR="00F10AED" w:rsidRPr="001F2241">
              <w:rPr>
                <w:rFonts w:ascii="Times New Roman" w:eastAsia="Times New Roman" w:hAnsi="Times New Roman" w:cs="Times New Roman"/>
                <w:sz w:val="24"/>
                <w:szCs w:val="24"/>
                <w:lang w:eastAsia="lv-LV"/>
              </w:rPr>
              <w:t>p</w:t>
            </w:r>
            <w:r w:rsidRPr="001F2241">
              <w:rPr>
                <w:rFonts w:ascii="Times New Roman" w:eastAsia="Times New Roman" w:hAnsi="Times New Roman" w:cs="Times New Roman"/>
                <w:sz w:val="24"/>
                <w:szCs w:val="24"/>
                <w:lang w:eastAsia="lv-LV"/>
              </w:rPr>
              <w:t xml:space="preserve">rocentu likmju riska pārvaldīšanai un </w:t>
            </w:r>
            <w:r w:rsidR="00F10AED" w:rsidRPr="001F2241">
              <w:rPr>
                <w:rFonts w:ascii="Times New Roman" w:eastAsia="Times New Roman" w:hAnsi="Times New Roman" w:cs="Times New Roman"/>
                <w:sz w:val="24"/>
                <w:szCs w:val="24"/>
                <w:lang w:eastAsia="lv-LV"/>
              </w:rPr>
              <w:t>k</w:t>
            </w:r>
            <w:r w:rsidRPr="001F2241">
              <w:rPr>
                <w:rFonts w:ascii="Times New Roman" w:eastAsia="Times New Roman" w:hAnsi="Times New Roman" w:cs="Times New Roman"/>
                <w:sz w:val="24"/>
                <w:szCs w:val="24"/>
                <w:lang w:eastAsia="lv-LV"/>
              </w:rPr>
              <w:t>redītriska starpības riska novērtēšanai un pārraudzībai, noteikum</w:t>
            </w:r>
            <w:r w:rsidR="00F10AED" w:rsidRPr="001F2241">
              <w:rPr>
                <w:rFonts w:ascii="Times New Roman" w:eastAsia="Times New Roman" w:hAnsi="Times New Roman" w:cs="Times New Roman"/>
                <w:sz w:val="24"/>
                <w:szCs w:val="24"/>
                <w:lang w:eastAsia="lv-LV"/>
              </w:rPr>
              <w:t>u projekts</w:t>
            </w:r>
            <w:r w:rsidRPr="001F2241">
              <w:rPr>
                <w:rFonts w:ascii="Times New Roman" w:eastAsia="Times New Roman" w:hAnsi="Times New Roman" w:cs="Times New Roman"/>
                <w:sz w:val="24"/>
                <w:szCs w:val="24"/>
                <w:lang w:eastAsia="lv-LV"/>
              </w:rPr>
              <w:t xml:space="preserve"> </w:t>
            </w:r>
            <w:r w:rsidR="00F10AED" w:rsidRPr="001F2241">
              <w:rPr>
                <w:rFonts w:ascii="Times New Roman" w:eastAsia="Times New Roman" w:hAnsi="Times New Roman" w:cs="Times New Roman"/>
                <w:sz w:val="24"/>
                <w:szCs w:val="24"/>
                <w:lang w:eastAsia="lv-LV"/>
              </w:rPr>
              <w:t xml:space="preserve">būs </w:t>
            </w:r>
            <w:r w:rsidR="00466E22" w:rsidRPr="001F2241">
              <w:rPr>
                <w:rFonts w:ascii="Times New Roman" w:eastAsia="Times New Roman" w:hAnsi="Times New Roman" w:cs="Times New Roman"/>
                <w:sz w:val="24"/>
                <w:szCs w:val="24"/>
                <w:lang w:eastAsia="lv-LV"/>
              </w:rPr>
              <w:t>jā</w:t>
            </w:r>
            <w:r w:rsidRPr="001F2241">
              <w:rPr>
                <w:rFonts w:ascii="Times New Roman" w:eastAsia="Times New Roman" w:hAnsi="Times New Roman" w:cs="Times New Roman"/>
                <w:sz w:val="24"/>
                <w:szCs w:val="24"/>
                <w:lang w:eastAsia="lv-LV"/>
              </w:rPr>
              <w:t xml:space="preserve">piemēro, ja Eiropas Centrālā banka nav noteikusi savas prasības </w:t>
            </w:r>
            <w:r w:rsidR="00F10AED" w:rsidRPr="001F2241">
              <w:rPr>
                <w:rFonts w:ascii="Times New Roman" w:eastAsia="Times New Roman" w:hAnsi="Times New Roman" w:cs="Times New Roman"/>
                <w:sz w:val="24"/>
                <w:szCs w:val="24"/>
                <w:lang w:eastAsia="lv-LV"/>
              </w:rPr>
              <w:t>p</w:t>
            </w:r>
            <w:r w:rsidRPr="001F2241">
              <w:rPr>
                <w:rFonts w:ascii="Times New Roman" w:eastAsia="Times New Roman" w:hAnsi="Times New Roman" w:cs="Times New Roman"/>
                <w:sz w:val="24"/>
                <w:szCs w:val="24"/>
                <w:lang w:eastAsia="lv-LV"/>
              </w:rPr>
              <w:t xml:space="preserve">rocentu likmju riska pārvaldīšanai un </w:t>
            </w:r>
            <w:r w:rsidR="00F10AED" w:rsidRPr="001F2241">
              <w:rPr>
                <w:rFonts w:ascii="Times New Roman" w:eastAsia="Times New Roman" w:hAnsi="Times New Roman" w:cs="Times New Roman"/>
                <w:sz w:val="24"/>
                <w:szCs w:val="24"/>
                <w:lang w:eastAsia="lv-LV"/>
              </w:rPr>
              <w:t>k</w:t>
            </w:r>
            <w:r w:rsidRPr="001F2241">
              <w:rPr>
                <w:rFonts w:ascii="Times New Roman" w:eastAsia="Times New Roman" w:hAnsi="Times New Roman" w:cs="Times New Roman"/>
                <w:sz w:val="24"/>
                <w:szCs w:val="24"/>
                <w:lang w:eastAsia="lv-LV"/>
              </w:rPr>
              <w:t>redītriska starpības riska novērtēšanai un pārraudzībai.</w:t>
            </w:r>
          </w:p>
          <w:p w14:paraId="6F5A00FB" w14:textId="10963E4F" w:rsidR="00332353" w:rsidRPr="001F2241" w:rsidRDefault="00332353"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lastRenderedPageBreak/>
              <w:t>Noteikumu projekts paredz prasību ievērošanu iestādes individuālā un prudenciālās konsolidācijas grupas līmenī vai subkonsolidēti Regulas Nr.</w:t>
            </w:r>
            <w:r w:rsidR="003E1B46"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575/2013 izpratnē.</w:t>
            </w:r>
          </w:p>
          <w:p w14:paraId="24B102BA" w14:textId="7B96C421" w:rsidR="00AC11C7" w:rsidRPr="001F2241" w:rsidRDefault="003C6C09"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Noteikumu projekts paredz šādas</w:t>
            </w:r>
            <w:r w:rsidR="00F56FC2" w:rsidRPr="001F2241">
              <w:rPr>
                <w:rFonts w:ascii="Times New Roman" w:eastAsia="Times New Roman" w:hAnsi="Times New Roman" w:cs="Times New Roman"/>
                <w:sz w:val="24"/>
                <w:szCs w:val="24"/>
                <w:lang w:eastAsia="lv-LV"/>
              </w:rPr>
              <w:t xml:space="preserve"> procentu likmju riska pārvaldīšana</w:t>
            </w:r>
            <w:r w:rsidR="00466E22" w:rsidRPr="001F2241">
              <w:rPr>
                <w:rFonts w:ascii="Times New Roman" w:eastAsia="Times New Roman" w:hAnsi="Times New Roman" w:cs="Times New Roman"/>
                <w:sz w:val="24"/>
                <w:szCs w:val="24"/>
                <w:lang w:eastAsia="lv-LV"/>
              </w:rPr>
              <w:t>s</w:t>
            </w:r>
            <w:r w:rsidR="00F56FC2" w:rsidRPr="001F2241">
              <w:rPr>
                <w:rFonts w:ascii="Times New Roman" w:eastAsia="Times New Roman" w:hAnsi="Times New Roman" w:cs="Times New Roman"/>
                <w:sz w:val="24"/>
                <w:szCs w:val="24"/>
                <w:lang w:eastAsia="lv-LV"/>
              </w:rPr>
              <w:t xml:space="preserve"> un kredītriska starpības riska novērtēšana</w:t>
            </w:r>
            <w:r w:rsidR="00466E22" w:rsidRPr="001F2241">
              <w:rPr>
                <w:rFonts w:ascii="Times New Roman" w:eastAsia="Times New Roman" w:hAnsi="Times New Roman" w:cs="Times New Roman"/>
                <w:sz w:val="24"/>
                <w:szCs w:val="24"/>
                <w:lang w:eastAsia="lv-LV"/>
              </w:rPr>
              <w:t>s</w:t>
            </w:r>
            <w:r w:rsidR="00F56FC2" w:rsidRPr="001F2241">
              <w:rPr>
                <w:rFonts w:ascii="Times New Roman" w:eastAsia="Times New Roman" w:hAnsi="Times New Roman" w:cs="Times New Roman"/>
                <w:sz w:val="24"/>
                <w:szCs w:val="24"/>
                <w:lang w:eastAsia="lv-LV"/>
              </w:rPr>
              <w:t xml:space="preserve"> un pārraudzība</w:t>
            </w:r>
            <w:r w:rsidR="00466E22" w:rsidRPr="001F2241">
              <w:rPr>
                <w:rFonts w:ascii="Times New Roman" w:eastAsia="Times New Roman" w:hAnsi="Times New Roman" w:cs="Times New Roman"/>
                <w:sz w:val="24"/>
                <w:szCs w:val="24"/>
                <w:lang w:eastAsia="lv-LV"/>
              </w:rPr>
              <w:t>s prasības</w:t>
            </w:r>
            <w:r w:rsidRPr="001F2241">
              <w:rPr>
                <w:rFonts w:ascii="Times New Roman" w:eastAsia="Times New Roman" w:hAnsi="Times New Roman" w:cs="Times New Roman"/>
                <w:sz w:val="24"/>
                <w:szCs w:val="24"/>
                <w:lang w:eastAsia="lv-LV"/>
              </w:rPr>
              <w:t>, kas saistītas ar pamatnostādņu ieviešanu:</w:t>
            </w:r>
          </w:p>
          <w:p w14:paraId="62E65451" w14:textId="13C0F72B" w:rsidR="003C6C09" w:rsidRPr="001F2241" w:rsidRDefault="00331D17"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w:t>
            </w:r>
            <w:r w:rsidR="002F5C75">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003C6C09" w:rsidRPr="001F2241">
              <w:rPr>
                <w:rFonts w:ascii="Times New Roman" w:eastAsia="Times New Roman" w:hAnsi="Times New Roman" w:cs="Times New Roman"/>
                <w:sz w:val="24"/>
                <w:szCs w:val="24"/>
                <w:lang w:eastAsia="lv-LV"/>
              </w:rPr>
              <w:t>precizētas pret procentu likmju izmaiņām jutīgo instrumentu, ekonomiskās vērtības,</w:t>
            </w:r>
            <w:r w:rsidR="00332353" w:rsidRPr="001F2241">
              <w:rPr>
                <w:rFonts w:ascii="Times New Roman" w:eastAsia="Times New Roman" w:hAnsi="Times New Roman" w:cs="Times New Roman"/>
                <w:sz w:val="24"/>
                <w:szCs w:val="24"/>
                <w:lang w:eastAsia="lv-LV"/>
              </w:rPr>
              <w:t xml:space="preserve"> atlikušā termiņa,</w:t>
            </w:r>
            <w:r w:rsidR="003C6C09" w:rsidRPr="001F2241">
              <w:rPr>
                <w:rFonts w:ascii="Times New Roman" w:eastAsia="Times New Roman" w:hAnsi="Times New Roman" w:cs="Times New Roman"/>
                <w:sz w:val="24"/>
                <w:szCs w:val="24"/>
                <w:lang w:eastAsia="lv-LV"/>
              </w:rPr>
              <w:t xml:space="preserve"> kā arī </w:t>
            </w:r>
            <w:r w:rsidRPr="001F2241">
              <w:rPr>
                <w:rFonts w:ascii="Times New Roman" w:eastAsia="Times New Roman" w:hAnsi="Times New Roman" w:cs="Times New Roman"/>
                <w:sz w:val="24"/>
                <w:szCs w:val="24"/>
                <w:lang w:eastAsia="lv-LV"/>
              </w:rPr>
              <w:t>p</w:t>
            </w:r>
            <w:r w:rsidR="003C6C09" w:rsidRPr="001F2241">
              <w:rPr>
                <w:rFonts w:ascii="Times New Roman" w:eastAsia="Times New Roman" w:hAnsi="Times New Roman" w:cs="Times New Roman"/>
                <w:sz w:val="24"/>
                <w:szCs w:val="24"/>
                <w:lang w:eastAsia="lv-LV"/>
              </w:rPr>
              <w:t xml:space="preserve">rocentu likmju riska </w:t>
            </w:r>
            <w:r w:rsidRPr="001F2241">
              <w:rPr>
                <w:rFonts w:ascii="Times New Roman" w:eastAsia="Times New Roman" w:hAnsi="Times New Roman" w:cs="Times New Roman"/>
                <w:sz w:val="24"/>
                <w:szCs w:val="24"/>
                <w:lang w:eastAsia="lv-LV"/>
              </w:rPr>
              <w:t>sastāvdaļu</w:t>
            </w:r>
            <w:r w:rsidR="003C6C09" w:rsidRPr="001F2241">
              <w:rPr>
                <w:rFonts w:ascii="Times New Roman" w:eastAsia="Times New Roman" w:hAnsi="Times New Roman" w:cs="Times New Roman"/>
                <w:sz w:val="24"/>
                <w:szCs w:val="24"/>
                <w:lang w:eastAsia="lv-LV"/>
              </w:rPr>
              <w:t>, respektīvi, bāzes riska, starpības riska, izvēles riska, definīcija</w:t>
            </w:r>
            <w:r w:rsidRPr="001F2241">
              <w:rPr>
                <w:rFonts w:ascii="Times New Roman" w:eastAsia="Times New Roman" w:hAnsi="Times New Roman" w:cs="Times New Roman"/>
                <w:sz w:val="24"/>
                <w:szCs w:val="24"/>
                <w:lang w:eastAsia="lv-LV"/>
              </w:rPr>
              <w:t>s;</w:t>
            </w:r>
          </w:p>
          <w:p w14:paraId="6ADD6E74" w14:textId="6CD6F2E7" w:rsidR="00331D17" w:rsidRPr="001F2241" w:rsidRDefault="00331D17"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2</w:t>
            </w:r>
            <w:r w:rsidR="002F5C75">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noteiktas jaun</w:t>
            </w:r>
            <w:r w:rsidR="003B6092" w:rsidRPr="001F2241">
              <w:rPr>
                <w:rFonts w:ascii="Times New Roman" w:eastAsia="Times New Roman" w:hAnsi="Times New Roman" w:cs="Times New Roman"/>
                <w:sz w:val="24"/>
                <w:szCs w:val="24"/>
                <w:lang w:eastAsia="lv-LV"/>
              </w:rPr>
              <w:t>a</w:t>
            </w:r>
            <w:r w:rsidRPr="001F2241">
              <w:rPr>
                <w:rFonts w:ascii="Times New Roman" w:eastAsia="Times New Roman" w:hAnsi="Times New Roman" w:cs="Times New Roman"/>
                <w:sz w:val="24"/>
                <w:szCs w:val="24"/>
                <w:lang w:eastAsia="lv-LV"/>
              </w:rPr>
              <w:t>s definīcijas</w:t>
            </w:r>
            <w:r w:rsidR="003B6092" w:rsidRPr="001F2241">
              <w:rPr>
                <w:rFonts w:ascii="Times New Roman" w:eastAsia="Times New Roman" w:hAnsi="Times New Roman" w:cs="Times New Roman"/>
                <w:sz w:val="24"/>
                <w:szCs w:val="24"/>
                <w:lang w:eastAsia="lv-LV"/>
              </w:rPr>
              <w:t xml:space="preserve"> tādiem terminiem</w:t>
            </w:r>
            <w:r w:rsidRPr="001F2241">
              <w:rPr>
                <w:rFonts w:ascii="Times New Roman" w:eastAsia="Times New Roman" w:hAnsi="Times New Roman" w:cs="Times New Roman"/>
                <w:sz w:val="24"/>
                <w:szCs w:val="24"/>
                <w:lang w:eastAsia="lv-LV"/>
              </w:rPr>
              <w:t xml:space="preserve"> kā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pret kredītriska starpības izmaiņām jutīgie instrumenti</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tirgus likviditātes starpība</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tirgus kredītriska starpība</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nosacījum</w:t>
            </w:r>
            <w:r w:rsidR="00AC66B0" w:rsidRPr="001F2241">
              <w:rPr>
                <w:rFonts w:ascii="Times New Roman" w:eastAsia="Times New Roman" w:hAnsi="Times New Roman" w:cs="Times New Roman"/>
                <w:sz w:val="24"/>
                <w:szCs w:val="24"/>
                <w:lang w:eastAsia="lv-LV"/>
              </w:rPr>
              <w:t>a</w:t>
            </w:r>
            <w:r w:rsidRPr="001F2241">
              <w:rPr>
                <w:rFonts w:ascii="Times New Roman" w:eastAsia="Times New Roman" w:hAnsi="Times New Roman" w:cs="Times New Roman"/>
                <w:sz w:val="24"/>
                <w:szCs w:val="24"/>
                <w:lang w:eastAsia="lv-LV"/>
              </w:rPr>
              <w:t xml:space="preserve"> naudas plūsmas modelēšana</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w:t>
            </w:r>
            <w:r w:rsidR="00AC66B0" w:rsidRPr="001F2241">
              <w:rPr>
                <w:rFonts w:ascii="Times New Roman" w:eastAsia="Times New Roman" w:hAnsi="Times New Roman" w:cs="Times New Roman"/>
                <w:sz w:val="24"/>
                <w:szCs w:val="24"/>
                <w:lang w:eastAsia="lv-LV"/>
              </w:rPr>
              <w:t>"beznosacījuma</w:t>
            </w:r>
            <w:r w:rsidR="001059DF" w:rsidRPr="001F2241">
              <w:rPr>
                <w:rFonts w:ascii="Times New Roman" w:eastAsia="Times New Roman" w:hAnsi="Times New Roman" w:cs="Times New Roman"/>
                <w:sz w:val="24"/>
                <w:szCs w:val="24"/>
                <w:lang w:eastAsia="lv-LV"/>
              </w:rPr>
              <w:t xml:space="preserve"> </w:t>
            </w:r>
            <w:r w:rsidR="00AC66B0" w:rsidRPr="001F2241">
              <w:rPr>
                <w:rFonts w:ascii="Times New Roman" w:eastAsia="Times New Roman" w:hAnsi="Times New Roman" w:cs="Times New Roman"/>
                <w:sz w:val="24"/>
                <w:szCs w:val="24"/>
                <w:lang w:eastAsia="lv-LV"/>
              </w:rPr>
              <w:t xml:space="preserve">naudas plūsmas modelēšana",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vērtības samazināšan</w:t>
            </w:r>
            <w:r w:rsidR="00AC66B0" w:rsidRPr="001F2241">
              <w:rPr>
                <w:rFonts w:ascii="Times New Roman" w:eastAsia="Times New Roman" w:hAnsi="Times New Roman" w:cs="Times New Roman"/>
                <w:sz w:val="24"/>
                <w:szCs w:val="24"/>
                <w:lang w:eastAsia="lv-LV"/>
              </w:rPr>
              <w:t>ā</w:t>
            </w:r>
            <w:r w:rsidRPr="001F2241">
              <w:rPr>
                <w:rFonts w:ascii="Times New Roman" w:eastAsia="Times New Roman" w:hAnsi="Times New Roman" w:cs="Times New Roman"/>
                <w:sz w:val="24"/>
                <w:szCs w:val="24"/>
                <w:lang w:eastAsia="lv-LV"/>
              </w:rPr>
              <w:t>s bilance</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būtiskā valūta</w:t>
            </w:r>
            <w:r w:rsidR="003B6092" w:rsidRPr="001F2241">
              <w:rPr>
                <w:rFonts w:ascii="Times New Roman" w:eastAsia="Times New Roman" w:hAnsi="Times New Roman" w:cs="Times New Roman"/>
                <w:sz w:val="24"/>
                <w:szCs w:val="24"/>
                <w:lang w:eastAsia="lv-LV"/>
              </w:rPr>
              <w:t>"</w:t>
            </w:r>
            <w:r w:rsidR="00572EC5" w:rsidRPr="001F2241">
              <w:rPr>
                <w:rFonts w:ascii="Times New Roman" w:eastAsia="Times New Roman" w:hAnsi="Times New Roman" w:cs="Times New Roman"/>
                <w:sz w:val="24"/>
                <w:szCs w:val="24"/>
                <w:lang w:eastAsia="lv-LV"/>
              </w:rPr>
              <w:t xml:space="preserve">, </w:t>
            </w:r>
            <w:r w:rsidR="003B6092" w:rsidRPr="001F2241">
              <w:rPr>
                <w:rFonts w:ascii="Times New Roman" w:eastAsia="Times New Roman" w:hAnsi="Times New Roman" w:cs="Times New Roman"/>
                <w:sz w:val="24"/>
                <w:szCs w:val="24"/>
                <w:lang w:eastAsia="lv-LV"/>
              </w:rPr>
              <w:t>"</w:t>
            </w:r>
            <w:r w:rsidR="00572EC5" w:rsidRPr="001F2241">
              <w:rPr>
                <w:rFonts w:ascii="Times New Roman" w:eastAsia="Times New Roman" w:hAnsi="Times New Roman" w:cs="Times New Roman"/>
                <w:sz w:val="24"/>
                <w:szCs w:val="24"/>
                <w:lang w:eastAsia="lv-LV"/>
              </w:rPr>
              <w:t xml:space="preserve">jutīguma </w:t>
            </w:r>
            <w:r w:rsidR="00AC66B0" w:rsidRPr="001F2241">
              <w:rPr>
                <w:rFonts w:ascii="Times New Roman" w:eastAsia="Times New Roman" w:hAnsi="Times New Roman" w:cs="Times New Roman"/>
                <w:sz w:val="24"/>
                <w:szCs w:val="24"/>
                <w:lang w:eastAsia="lv-LV"/>
              </w:rPr>
              <w:t xml:space="preserve">analīze" </w:t>
            </w:r>
            <w:r w:rsidR="00572EC5" w:rsidRPr="001F2241">
              <w:rPr>
                <w:rFonts w:ascii="Times New Roman" w:eastAsia="Times New Roman" w:hAnsi="Times New Roman" w:cs="Times New Roman"/>
                <w:sz w:val="24"/>
                <w:szCs w:val="24"/>
                <w:lang w:eastAsia="lv-LV"/>
              </w:rPr>
              <w:t xml:space="preserve">un </w:t>
            </w:r>
            <w:r w:rsidR="00AC66B0" w:rsidRPr="001F2241">
              <w:rPr>
                <w:rFonts w:ascii="Times New Roman" w:eastAsia="Times New Roman" w:hAnsi="Times New Roman" w:cs="Times New Roman"/>
                <w:sz w:val="24"/>
                <w:szCs w:val="24"/>
                <w:lang w:eastAsia="lv-LV"/>
              </w:rPr>
              <w:t>"</w:t>
            </w:r>
            <w:r w:rsidR="00572EC5" w:rsidRPr="001F2241">
              <w:rPr>
                <w:rFonts w:ascii="Times New Roman" w:eastAsia="Times New Roman" w:hAnsi="Times New Roman" w:cs="Times New Roman"/>
                <w:sz w:val="24"/>
                <w:szCs w:val="24"/>
                <w:lang w:eastAsia="lv-LV"/>
              </w:rPr>
              <w:t>scenārija analīze</w:t>
            </w:r>
            <w:r w:rsidR="003B6092"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w:t>
            </w:r>
          </w:p>
          <w:p w14:paraId="7CA7B948" w14:textId="0D31704C" w:rsidR="003C6C09" w:rsidRPr="001F2241" w:rsidRDefault="00CD42FA"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3</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noteikta procentu likmju riska un kredītriska starpības riska stratēģijas loma un nozīme, kā arī būtiskākā stratēģij</w:t>
            </w:r>
            <w:r w:rsidR="003B6092" w:rsidRPr="001F2241">
              <w:rPr>
                <w:rFonts w:ascii="Times New Roman" w:eastAsia="Times New Roman" w:hAnsi="Times New Roman" w:cs="Times New Roman"/>
                <w:sz w:val="24"/>
                <w:szCs w:val="24"/>
                <w:lang w:eastAsia="lv-LV"/>
              </w:rPr>
              <w:t>a</w:t>
            </w:r>
            <w:r w:rsidRPr="001F2241">
              <w:rPr>
                <w:rFonts w:ascii="Times New Roman" w:eastAsia="Times New Roman" w:hAnsi="Times New Roman" w:cs="Times New Roman"/>
                <w:sz w:val="24"/>
                <w:szCs w:val="24"/>
                <w:lang w:eastAsia="lv-LV"/>
              </w:rPr>
              <w:t>s</w:t>
            </w:r>
            <w:r w:rsidR="00DB79AC" w:rsidRPr="001F2241">
              <w:rPr>
                <w:rFonts w:ascii="Times New Roman" w:eastAsia="Times New Roman" w:hAnsi="Times New Roman" w:cs="Times New Roman"/>
                <w:sz w:val="24"/>
                <w:szCs w:val="24"/>
                <w:lang w:eastAsia="lv-LV"/>
              </w:rPr>
              <w:t xml:space="preserve"> dokumentā</w:t>
            </w:r>
            <w:r w:rsidRPr="001F2241">
              <w:rPr>
                <w:rFonts w:ascii="Times New Roman" w:eastAsia="Times New Roman" w:hAnsi="Times New Roman" w:cs="Times New Roman"/>
                <w:sz w:val="24"/>
                <w:szCs w:val="24"/>
                <w:lang w:eastAsia="lv-LV"/>
              </w:rPr>
              <w:t xml:space="preserve"> ietveramā informācija;</w:t>
            </w:r>
          </w:p>
          <w:p w14:paraId="59F86DAD" w14:textId="3CADC822" w:rsidR="00CD42FA" w:rsidRPr="001F2241" w:rsidRDefault="00CD42FA"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4</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precizētas prasības attiecībā uz iekšējiem normatīvajiem dokumentiem procentu likmju riska un kredītriska starpības riska stratēģijas īstenošanai;</w:t>
            </w:r>
          </w:p>
          <w:p w14:paraId="7ED763A4" w14:textId="71E3A6DA" w:rsidR="00CD42FA" w:rsidRPr="001F2241" w:rsidRDefault="00CD42FA"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5</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 xml:space="preserve">paredzētas prasības procentu likmju riska limitu sistēmai, kas nodrošina </w:t>
            </w:r>
            <w:r w:rsidR="00C77431" w:rsidRPr="001F2241">
              <w:rPr>
                <w:rFonts w:ascii="Times New Roman" w:eastAsia="Times New Roman" w:hAnsi="Times New Roman" w:cs="Times New Roman"/>
                <w:sz w:val="24"/>
                <w:szCs w:val="24"/>
                <w:lang w:eastAsia="lv-LV"/>
              </w:rPr>
              <w:t>i</w:t>
            </w:r>
            <w:r w:rsidRPr="001F2241">
              <w:rPr>
                <w:rFonts w:ascii="Times New Roman" w:eastAsia="Times New Roman" w:hAnsi="Times New Roman" w:cs="Times New Roman"/>
                <w:sz w:val="24"/>
                <w:szCs w:val="24"/>
                <w:lang w:eastAsia="lv-LV"/>
              </w:rPr>
              <w:t xml:space="preserve">estādes </w:t>
            </w:r>
            <w:r w:rsidR="00C77431" w:rsidRPr="001F2241">
              <w:rPr>
                <w:rFonts w:ascii="Times New Roman" w:eastAsia="Times New Roman" w:hAnsi="Times New Roman" w:cs="Times New Roman"/>
                <w:sz w:val="24"/>
                <w:szCs w:val="24"/>
                <w:lang w:eastAsia="lv-LV"/>
              </w:rPr>
              <w:t>p</w:t>
            </w:r>
            <w:r w:rsidRPr="001F2241">
              <w:rPr>
                <w:rFonts w:ascii="Times New Roman" w:eastAsia="Times New Roman" w:hAnsi="Times New Roman" w:cs="Times New Roman"/>
                <w:sz w:val="24"/>
                <w:szCs w:val="24"/>
                <w:lang w:eastAsia="lv-LV"/>
              </w:rPr>
              <w:t xml:space="preserve">rocentu likmju riska politikas </w:t>
            </w:r>
            <w:r w:rsidR="00C77431" w:rsidRPr="001F2241">
              <w:rPr>
                <w:rFonts w:ascii="Times New Roman" w:eastAsia="Times New Roman" w:hAnsi="Times New Roman" w:cs="Times New Roman"/>
                <w:sz w:val="24"/>
                <w:szCs w:val="24"/>
                <w:lang w:eastAsia="lv-LV"/>
              </w:rPr>
              <w:t>īstenošan</w:t>
            </w:r>
            <w:r w:rsidRPr="001F2241">
              <w:rPr>
                <w:rFonts w:ascii="Times New Roman" w:eastAsia="Times New Roman" w:hAnsi="Times New Roman" w:cs="Times New Roman"/>
                <w:sz w:val="24"/>
                <w:szCs w:val="24"/>
                <w:lang w:eastAsia="lv-LV"/>
              </w:rPr>
              <w:t xml:space="preserve">u saskaņā ar </w:t>
            </w:r>
            <w:r w:rsidR="00C77431" w:rsidRPr="001F2241">
              <w:rPr>
                <w:rFonts w:ascii="Times New Roman" w:eastAsia="Times New Roman" w:hAnsi="Times New Roman" w:cs="Times New Roman"/>
                <w:sz w:val="24"/>
                <w:szCs w:val="24"/>
                <w:lang w:eastAsia="lv-LV"/>
              </w:rPr>
              <w:t>p</w:t>
            </w:r>
            <w:r w:rsidRPr="001F2241">
              <w:rPr>
                <w:rFonts w:ascii="Times New Roman" w:eastAsia="Times New Roman" w:hAnsi="Times New Roman" w:cs="Times New Roman"/>
                <w:sz w:val="24"/>
                <w:szCs w:val="24"/>
                <w:lang w:eastAsia="lv-LV"/>
              </w:rPr>
              <w:t>rocentu likmju riska stratēģiju un vēlmi uzņemties risku;</w:t>
            </w:r>
          </w:p>
          <w:p w14:paraId="4B24387B" w14:textId="4584E59E" w:rsidR="003C6C09" w:rsidRPr="001F2241" w:rsidRDefault="00C77431"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6</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proofErr w:type="gramStart"/>
            <w:r w:rsidR="00CD42FA" w:rsidRPr="001F2241">
              <w:rPr>
                <w:rFonts w:ascii="Times New Roman" w:eastAsia="Times New Roman" w:hAnsi="Times New Roman" w:cs="Times New Roman"/>
                <w:sz w:val="24"/>
                <w:szCs w:val="24"/>
                <w:lang w:eastAsia="lv-LV"/>
              </w:rPr>
              <w:t>precizēts atbildības</w:t>
            </w:r>
            <w:proofErr w:type="gramEnd"/>
            <w:r w:rsidR="00CD42FA" w:rsidRPr="001F2241">
              <w:rPr>
                <w:rFonts w:ascii="Times New Roman" w:eastAsia="Times New Roman" w:hAnsi="Times New Roman" w:cs="Times New Roman"/>
                <w:sz w:val="24"/>
                <w:szCs w:val="24"/>
                <w:lang w:eastAsia="lv-LV"/>
              </w:rPr>
              <w:t xml:space="preserve"> un pienākumu, t</w:t>
            </w:r>
            <w:r w:rsidR="003B6092" w:rsidRPr="001F2241">
              <w:rPr>
                <w:rFonts w:ascii="Times New Roman" w:eastAsia="Times New Roman" w:hAnsi="Times New Roman" w:cs="Times New Roman"/>
                <w:sz w:val="24"/>
                <w:szCs w:val="24"/>
                <w:lang w:eastAsia="lv-LV"/>
              </w:rPr>
              <w:t>.</w:t>
            </w:r>
            <w:r w:rsidR="00FA6E2A">
              <w:rPr>
                <w:rFonts w:ascii="Times New Roman" w:eastAsia="Times New Roman" w:hAnsi="Times New Roman" w:cs="Times New Roman"/>
                <w:sz w:val="24"/>
                <w:szCs w:val="24"/>
                <w:lang w:eastAsia="lv-LV"/>
              </w:rPr>
              <w:t> </w:t>
            </w:r>
            <w:r w:rsidR="00CD42FA" w:rsidRPr="001F2241">
              <w:rPr>
                <w:rFonts w:ascii="Times New Roman" w:eastAsia="Times New Roman" w:hAnsi="Times New Roman" w:cs="Times New Roman"/>
                <w:sz w:val="24"/>
                <w:szCs w:val="24"/>
                <w:lang w:eastAsia="lv-LV"/>
              </w:rPr>
              <w:t>sk</w:t>
            </w:r>
            <w:r w:rsidR="003B6092" w:rsidRPr="001F2241">
              <w:rPr>
                <w:rFonts w:ascii="Times New Roman" w:eastAsia="Times New Roman" w:hAnsi="Times New Roman" w:cs="Times New Roman"/>
                <w:sz w:val="24"/>
                <w:szCs w:val="24"/>
                <w:lang w:eastAsia="lv-LV"/>
              </w:rPr>
              <w:t>.</w:t>
            </w:r>
            <w:r w:rsidR="00CD42FA" w:rsidRPr="001F2241">
              <w:rPr>
                <w:rFonts w:ascii="Times New Roman" w:eastAsia="Times New Roman" w:hAnsi="Times New Roman" w:cs="Times New Roman"/>
                <w:sz w:val="24"/>
                <w:szCs w:val="24"/>
                <w:lang w:eastAsia="lv-LV"/>
              </w:rPr>
              <w:t xml:space="preserve"> padomes un valdes locekļu</w:t>
            </w:r>
            <w:r w:rsidR="003B6092" w:rsidRPr="001F2241">
              <w:rPr>
                <w:rFonts w:ascii="Times New Roman" w:eastAsia="Times New Roman" w:hAnsi="Times New Roman" w:cs="Times New Roman"/>
                <w:sz w:val="24"/>
                <w:szCs w:val="24"/>
                <w:lang w:eastAsia="lv-LV"/>
              </w:rPr>
              <w:t xml:space="preserve"> pienākumu</w:t>
            </w:r>
            <w:r w:rsidR="00CD42FA" w:rsidRPr="001F2241">
              <w:rPr>
                <w:rFonts w:ascii="Times New Roman" w:eastAsia="Times New Roman" w:hAnsi="Times New Roman" w:cs="Times New Roman"/>
                <w:sz w:val="24"/>
                <w:szCs w:val="24"/>
                <w:lang w:eastAsia="lv-LV"/>
              </w:rPr>
              <w:t xml:space="preserve">, </w:t>
            </w:r>
            <w:r w:rsidR="006F5FD1" w:rsidRPr="001F2241">
              <w:rPr>
                <w:rFonts w:ascii="Times New Roman" w:eastAsia="Times New Roman" w:hAnsi="Times New Roman" w:cs="Times New Roman"/>
                <w:sz w:val="24"/>
                <w:szCs w:val="24"/>
                <w:lang w:eastAsia="lv-LV"/>
              </w:rPr>
              <w:t xml:space="preserve">sadalījums </w:t>
            </w:r>
            <w:r w:rsidR="00CD42FA" w:rsidRPr="001F2241">
              <w:rPr>
                <w:rFonts w:ascii="Times New Roman" w:eastAsia="Times New Roman" w:hAnsi="Times New Roman" w:cs="Times New Roman"/>
                <w:sz w:val="24"/>
                <w:szCs w:val="24"/>
                <w:lang w:eastAsia="lv-LV"/>
              </w:rPr>
              <w:t>iestādes procentu likmju riska pārvaldīšanā un kredītriska starpības riska novērtēšanā un pārraudzībā;</w:t>
            </w:r>
          </w:p>
          <w:p w14:paraId="29DB9153" w14:textId="1669B1F2" w:rsidR="00CD42FA" w:rsidRPr="001F2241" w:rsidRDefault="00C77431"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7</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 xml:space="preserve">paredzētas prasības iekšējā audita funkcijas </w:t>
            </w:r>
            <w:r w:rsidR="001D0634" w:rsidRPr="001F2241">
              <w:rPr>
                <w:rFonts w:ascii="Times New Roman" w:eastAsia="Times New Roman" w:hAnsi="Times New Roman" w:cs="Times New Roman"/>
                <w:sz w:val="24"/>
                <w:szCs w:val="24"/>
                <w:lang w:eastAsia="lv-LV"/>
              </w:rPr>
              <w:t>veicējam</w:t>
            </w:r>
            <w:proofErr w:type="gramStart"/>
            <w:r w:rsidR="001D0634" w:rsidRPr="001F2241">
              <w:rPr>
                <w:rFonts w:ascii="Times New Roman" w:eastAsia="Times New Roman" w:hAnsi="Times New Roman" w:cs="Times New Roman"/>
                <w:sz w:val="24"/>
                <w:szCs w:val="24"/>
                <w:lang w:eastAsia="lv-LV"/>
              </w:rPr>
              <w:t xml:space="preserve"> </w:t>
            </w:r>
            <w:r w:rsidRPr="001F2241">
              <w:rPr>
                <w:rFonts w:ascii="Times New Roman" w:eastAsia="Times New Roman" w:hAnsi="Times New Roman" w:cs="Times New Roman"/>
                <w:sz w:val="24"/>
                <w:szCs w:val="24"/>
                <w:lang w:eastAsia="lv-LV"/>
              </w:rPr>
              <w:t xml:space="preserve">vai ārējā audita </w:t>
            </w:r>
            <w:r w:rsidR="001D0634" w:rsidRPr="001F2241">
              <w:rPr>
                <w:rFonts w:ascii="Times New Roman" w:eastAsia="Times New Roman" w:hAnsi="Times New Roman" w:cs="Times New Roman"/>
                <w:sz w:val="24"/>
                <w:szCs w:val="24"/>
                <w:lang w:eastAsia="lv-LV"/>
              </w:rPr>
              <w:t xml:space="preserve">veicējam </w:t>
            </w:r>
            <w:r w:rsidRPr="001F2241">
              <w:rPr>
                <w:rFonts w:ascii="Times New Roman" w:eastAsia="Times New Roman" w:hAnsi="Times New Roman" w:cs="Times New Roman"/>
                <w:sz w:val="24"/>
                <w:szCs w:val="24"/>
                <w:lang w:eastAsia="lv-LV"/>
              </w:rPr>
              <w:t>regulāri veikt procentu likmju riska pārvaldīšanas un kredītriska starpības riska novērtēšanas un pārraudzības procesa pārbaudes un tā efektivitātes izvērtējumu, papildus veicot</w:t>
            </w:r>
            <w:proofErr w:type="gramEnd"/>
            <w:r w:rsidRPr="001F2241">
              <w:rPr>
                <w:rFonts w:ascii="Times New Roman" w:eastAsia="Times New Roman" w:hAnsi="Times New Roman" w:cs="Times New Roman"/>
                <w:sz w:val="24"/>
                <w:szCs w:val="24"/>
                <w:lang w:eastAsia="lv-LV"/>
              </w:rPr>
              <w:t xml:space="preserve"> informācijas sistēm</w:t>
            </w:r>
            <w:r w:rsidR="00C322F3" w:rsidRPr="001F2241">
              <w:rPr>
                <w:rFonts w:ascii="Times New Roman" w:eastAsia="Times New Roman" w:hAnsi="Times New Roman" w:cs="Times New Roman"/>
                <w:sz w:val="24"/>
                <w:szCs w:val="24"/>
                <w:lang w:eastAsia="lv-LV"/>
              </w:rPr>
              <w:t>u</w:t>
            </w:r>
            <w:r w:rsidRPr="001F2241">
              <w:rPr>
                <w:rFonts w:ascii="Times New Roman" w:eastAsia="Times New Roman" w:hAnsi="Times New Roman" w:cs="Times New Roman"/>
                <w:sz w:val="24"/>
                <w:szCs w:val="24"/>
                <w:lang w:eastAsia="lv-LV"/>
              </w:rPr>
              <w:t>, t</w:t>
            </w:r>
            <w:r w:rsidR="001D0634" w:rsidRPr="001F2241">
              <w:rPr>
                <w:rFonts w:ascii="Times New Roman" w:eastAsia="Times New Roman" w:hAnsi="Times New Roman" w:cs="Times New Roman"/>
                <w:sz w:val="24"/>
                <w:szCs w:val="24"/>
                <w:lang w:eastAsia="lv-LV"/>
              </w:rPr>
              <w:t>. sk.</w:t>
            </w:r>
            <w:r w:rsidRPr="001F2241">
              <w:rPr>
                <w:rFonts w:ascii="Times New Roman" w:eastAsia="Times New Roman" w:hAnsi="Times New Roman" w:cs="Times New Roman"/>
                <w:sz w:val="24"/>
                <w:szCs w:val="24"/>
                <w:lang w:eastAsia="lv-LV"/>
              </w:rPr>
              <w:t xml:space="preserve"> datu kvalitātes, pārbaudi;</w:t>
            </w:r>
          </w:p>
          <w:p w14:paraId="7085E1B3" w14:textId="6FDC58B1" w:rsidR="00C77431" w:rsidRPr="001F2241" w:rsidRDefault="000A72CE"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8</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00C77431" w:rsidRPr="001F2241">
              <w:rPr>
                <w:rFonts w:ascii="Times New Roman" w:eastAsia="Times New Roman" w:hAnsi="Times New Roman" w:cs="Times New Roman"/>
                <w:sz w:val="24"/>
                <w:szCs w:val="24"/>
                <w:lang w:eastAsia="lv-LV"/>
              </w:rPr>
              <w:t>noteiktas prasības vadības informācijas sistēmas izveidei;</w:t>
            </w:r>
          </w:p>
          <w:p w14:paraId="01A1B043" w14:textId="73437EF3" w:rsidR="00C77431" w:rsidRPr="001F2241" w:rsidRDefault="00C77431"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9</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noteikts, ka iestāde regulāri, bet ne retāk kā reizi kalendārā gada ceturksnī un katru reizi, kad iestādes rīcībā nonāk informācija, kas norāda uz procentu likmju riska un kredītriska starpības riska profila pa</w:t>
            </w:r>
            <w:r w:rsidR="00785AF0" w:rsidRPr="001F2241">
              <w:rPr>
                <w:rFonts w:ascii="Times New Roman" w:eastAsia="Times New Roman" w:hAnsi="Times New Roman" w:cs="Times New Roman"/>
                <w:sz w:val="24"/>
                <w:szCs w:val="24"/>
                <w:lang w:eastAsia="lv-LV"/>
              </w:rPr>
              <w:t>slikt</w:t>
            </w:r>
            <w:r w:rsidRPr="001F2241">
              <w:rPr>
                <w:rFonts w:ascii="Times New Roman" w:eastAsia="Times New Roman" w:hAnsi="Times New Roman" w:cs="Times New Roman"/>
                <w:sz w:val="24"/>
                <w:szCs w:val="24"/>
                <w:lang w:eastAsia="lv-LV"/>
              </w:rPr>
              <w:t xml:space="preserve">ināšanos, sagatavo procentu likmju riska un </w:t>
            </w:r>
            <w:r w:rsidR="00F56FC2" w:rsidRPr="001F2241">
              <w:rPr>
                <w:rFonts w:ascii="Times New Roman" w:eastAsia="Times New Roman" w:hAnsi="Times New Roman" w:cs="Times New Roman"/>
                <w:sz w:val="24"/>
                <w:szCs w:val="24"/>
                <w:lang w:eastAsia="lv-LV"/>
              </w:rPr>
              <w:t>k</w:t>
            </w:r>
            <w:r w:rsidRPr="001F2241">
              <w:rPr>
                <w:rFonts w:ascii="Times New Roman" w:eastAsia="Times New Roman" w:hAnsi="Times New Roman" w:cs="Times New Roman"/>
                <w:sz w:val="24"/>
                <w:szCs w:val="24"/>
                <w:lang w:eastAsia="lv-LV"/>
              </w:rPr>
              <w:t>redītriska starpības riska pārskatus iestādes attiecīgā līmeņa vadībai, t</w:t>
            </w:r>
            <w:r w:rsidR="001D0634" w:rsidRPr="001F2241">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sk</w:t>
            </w:r>
            <w:r w:rsidR="001D0634"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noteiktas minimālās prasības procentu likmju riska un kredītriska starpības riska pārskatā iekļaujamai informācijai;</w:t>
            </w:r>
          </w:p>
          <w:p w14:paraId="3570E3E6" w14:textId="7F6A2BD5" w:rsidR="00C77431" w:rsidRPr="001F2241" w:rsidRDefault="00C77431"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10</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noteiktas prasības informācijas tehnoloģiju sistēmām;</w:t>
            </w:r>
          </w:p>
          <w:p w14:paraId="24700C1B" w14:textId="62536261" w:rsidR="00C77431" w:rsidRPr="001F2241" w:rsidRDefault="00C77431" w:rsidP="00FA6E2A">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11</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noteiktas prasības procentu likmju riska novērtēšanas metodēm un kārtībai, izmantojot iekšējās sistēmas, t</w:t>
            </w:r>
            <w:r w:rsidR="001D0634" w:rsidRPr="001F2241">
              <w:rPr>
                <w:rFonts w:ascii="Times New Roman" w:eastAsia="Times New Roman" w:hAnsi="Times New Roman" w:cs="Times New Roman"/>
                <w:sz w:val="24"/>
                <w:szCs w:val="24"/>
                <w:lang w:eastAsia="lv-LV"/>
              </w:rPr>
              <w:t>.</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sk</w:t>
            </w:r>
            <w:r w:rsidR="001D0634"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noteiktas prasības attiecībā uz </w:t>
            </w:r>
            <w:r w:rsidR="00D83445" w:rsidRPr="001F2241">
              <w:rPr>
                <w:rFonts w:ascii="Times New Roman" w:eastAsia="Times New Roman" w:hAnsi="Times New Roman" w:cs="Times New Roman"/>
                <w:sz w:val="24"/>
                <w:szCs w:val="24"/>
                <w:lang w:eastAsia="lv-LV"/>
              </w:rPr>
              <w:t xml:space="preserve">modelēšanas un uzvedības </w:t>
            </w:r>
            <w:r w:rsidRPr="001F2241">
              <w:rPr>
                <w:rFonts w:ascii="Times New Roman" w:eastAsia="Times New Roman" w:hAnsi="Times New Roman" w:cs="Times New Roman"/>
                <w:sz w:val="24"/>
                <w:szCs w:val="24"/>
                <w:lang w:eastAsia="lv-LV"/>
              </w:rPr>
              <w:t>pieņēmumiem</w:t>
            </w:r>
            <w:r w:rsidR="00D83445" w:rsidRPr="001F2241">
              <w:rPr>
                <w:rFonts w:ascii="Times New Roman" w:eastAsia="Times New Roman" w:hAnsi="Times New Roman" w:cs="Times New Roman"/>
                <w:sz w:val="24"/>
                <w:szCs w:val="24"/>
                <w:lang w:eastAsia="lv-LV"/>
              </w:rPr>
              <w:t>,</w:t>
            </w:r>
            <w:r w:rsidRPr="001F2241">
              <w:rPr>
                <w:rFonts w:ascii="Times New Roman" w:eastAsia="Times New Roman" w:hAnsi="Times New Roman" w:cs="Times New Roman"/>
                <w:sz w:val="24"/>
                <w:szCs w:val="24"/>
                <w:lang w:eastAsia="lv-LV"/>
              </w:rPr>
              <w:t xml:space="preserve"> kā arī noteiktas prasības procentu likmju riska stresa testēšanai, kritisko situāciju novērtējumam un pasākumiem to nepieļaušanai vai novēršanai</w:t>
            </w:r>
            <w:r w:rsidR="00393ABD" w:rsidRPr="001F2241">
              <w:rPr>
                <w:rFonts w:ascii="Times New Roman" w:eastAsia="Times New Roman" w:hAnsi="Times New Roman" w:cs="Times New Roman"/>
                <w:sz w:val="24"/>
                <w:szCs w:val="24"/>
                <w:lang w:eastAsia="lv-LV"/>
              </w:rPr>
              <w:t xml:space="preserve">. </w:t>
            </w:r>
            <w:r w:rsidR="001D0634" w:rsidRPr="001F2241">
              <w:rPr>
                <w:rFonts w:ascii="Times New Roman" w:eastAsia="Times New Roman" w:hAnsi="Times New Roman" w:cs="Times New Roman"/>
                <w:sz w:val="24"/>
                <w:szCs w:val="24"/>
                <w:lang w:eastAsia="lv-LV"/>
              </w:rPr>
              <w:t>Ar n</w:t>
            </w:r>
            <w:r w:rsidR="00393ABD" w:rsidRPr="001F2241">
              <w:rPr>
                <w:rFonts w:ascii="Times New Roman" w:eastAsia="Times New Roman" w:hAnsi="Times New Roman" w:cs="Times New Roman"/>
                <w:sz w:val="24"/>
                <w:szCs w:val="24"/>
                <w:lang w:eastAsia="lv-LV"/>
              </w:rPr>
              <w:t>oteikumu projekta 56.1.</w:t>
            </w:r>
            <w:r w:rsidR="00D019C0">
              <w:rPr>
                <w:rFonts w:ascii="Times New Roman" w:eastAsia="Times New Roman" w:hAnsi="Times New Roman" w:cs="Times New Roman"/>
                <w:sz w:val="24"/>
                <w:szCs w:val="24"/>
                <w:lang w:eastAsia="lv-LV"/>
              </w:rPr>
              <w:t xml:space="preserve"> un</w:t>
            </w:r>
            <w:r w:rsidR="001B2930" w:rsidRPr="001F2241">
              <w:rPr>
                <w:rFonts w:ascii="Times New Roman" w:eastAsia="Times New Roman" w:hAnsi="Times New Roman" w:cs="Times New Roman"/>
                <w:sz w:val="24"/>
                <w:szCs w:val="24"/>
                <w:lang w:eastAsia="lv-LV"/>
              </w:rPr>
              <w:t xml:space="preserve"> 56.2.</w:t>
            </w:r>
            <w:r w:rsidR="00D019C0">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apakš</w:t>
            </w:r>
            <w:r w:rsidR="00393ABD" w:rsidRPr="001F2241">
              <w:rPr>
                <w:rFonts w:ascii="Times New Roman" w:eastAsia="Times New Roman" w:hAnsi="Times New Roman" w:cs="Times New Roman"/>
                <w:sz w:val="24"/>
                <w:szCs w:val="24"/>
                <w:lang w:eastAsia="lv-LV"/>
              </w:rPr>
              <w:t xml:space="preserve">punktā </w:t>
            </w:r>
            <w:r w:rsidR="00E00DF7">
              <w:rPr>
                <w:rFonts w:ascii="Times New Roman" w:eastAsia="Times New Roman" w:hAnsi="Times New Roman" w:cs="Times New Roman"/>
                <w:sz w:val="24"/>
                <w:szCs w:val="24"/>
                <w:lang w:eastAsia="lv-LV"/>
              </w:rPr>
              <w:t xml:space="preserve">un </w:t>
            </w:r>
            <w:r w:rsidR="00E00DF7" w:rsidRPr="001F2241">
              <w:rPr>
                <w:rFonts w:ascii="Times New Roman" w:eastAsia="Times New Roman" w:hAnsi="Times New Roman" w:cs="Times New Roman"/>
                <w:sz w:val="24"/>
                <w:szCs w:val="24"/>
                <w:lang w:eastAsia="lv-LV"/>
              </w:rPr>
              <w:t>63. punktā</w:t>
            </w:r>
            <w:r w:rsidR="00E00DF7">
              <w:rPr>
                <w:rFonts w:ascii="Times New Roman" w:eastAsia="Times New Roman" w:hAnsi="Times New Roman" w:cs="Times New Roman"/>
                <w:sz w:val="24"/>
                <w:szCs w:val="24"/>
                <w:lang w:eastAsia="lv-LV"/>
              </w:rPr>
              <w:t xml:space="preserve"> </w:t>
            </w:r>
            <w:r w:rsidR="00E45744" w:rsidRPr="001F2241">
              <w:rPr>
                <w:rFonts w:ascii="Times New Roman" w:eastAsia="Times New Roman" w:hAnsi="Times New Roman" w:cs="Times New Roman"/>
                <w:sz w:val="24"/>
                <w:szCs w:val="24"/>
                <w:lang w:eastAsia="lv-LV"/>
              </w:rPr>
              <w:t>minēt</w:t>
            </w:r>
            <w:r w:rsidR="001D0634" w:rsidRPr="001F2241">
              <w:rPr>
                <w:rFonts w:ascii="Times New Roman" w:eastAsia="Times New Roman" w:hAnsi="Times New Roman" w:cs="Times New Roman"/>
                <w:sz w:val="24"/>
                <w:szCs w:val="24"/>
                <w:lang w:eastAsia="lv-LV"/>
              </w:rPr>
              <w:t>o</w:t>
            </w:r>
            <w:r w:rsidR="00E45744" w:rsidRPr="001F2241">
              <w:rPr>
                <w:rFonts w:ascii="Times New Roman" w:eastAsia="Times New Roman" w:hAnsi="Times New Roman" w:cs="Times New Roman"/>
                <w:sz w:val="24"/>
                <w:szCs w:val="24"/>
                <w:lang w:eastAsia="lv-LV"/>
              </w:rPr>
              <w:t xml:space="preserve"> tieši piemērojam</w:t>
            </w:r>
            <w:r w:rsidR="001D0634" w:rsidRPr="001F2241">
              <w:rPr>
                <w:rFonts w:ascii="Times New Roman" w:eastAsia="Times New Roman" w:hAnsi="Times New Roman" w:cs="Times New Roman"/>
                <w:sz w:val="24"/>
                <w:szCs w:val="24"/>
                <w:lang w:eastAsia="lv-LV"/>
              </w:rPr>
              <w:t>o</w:t>
            </w:r>
            <w:r w:rsidR="00E45744" w:rsidRPr="001F2241">
              <w:rPr>
                <w:rFonts w:ascii="Times New Roman" w:eastAsia="Times New Roman" w:hAnsi="Times New Roman" w:cs="Times New Roman"/>
                <w:sz w:val="24"/>
                <w:szCs w:val="24"/>
                <w:lang w:eastAsia="lv-LV"/>
              </w:rPr>
              <w:t xml:space="preserve"> Eiropas Savienības tiesību akt</w:t>
            </w:r>
            <w:r w:rsidR="001D0634" w:rsidRPr="001F2241">
              <w:rPr>
                <w:rFonts w:ascii="Times New Roman" w:eastAsia="Times New Roman" w:hAnsi="Times New Roman" w:cs="Times New Roman"/>
                <w:sz w:val="24"/>
                <w:szCs w:val="24"/>
                <w:lang w:eastAsia="lv-LV"/>
              </w:rPr>
              <w:t>u</w:t>
            </w:r>
            <w:r w:rsidR="00E45744" w:rsidRPr="001F2241">
              <w:rPr>
                <w:rFonts w:ascii="Times New Roman" w:eastAsia="Times New Roman" w:hAnsi="Times New Roman" w:cs="Times New Roman"/>
                <w:sz w:val="24"/>
                <w:szCs w:val="24"/>
                <w:lang w:eastAsia="lv-LV"/>
              </w:rPr>
              <w:t xml:space="preserve"> </w:t>
            </w:r>
            <w:r w:rsidR="001B2930" w:rsidRPr="001F2241">
              <w:rPr>
                <w:rFonts w:ascii="Times New Roman" w:eastAsia="Times New Roman" w:hAnsi="Times New Roman" w:cs="Times New Roman"/>
                <w:sz w:val="24"/>
                <w:szCs w:val="24"/>
                <w:lang w:eastAsia="lv-LV"/>
              </w:rPr>
              <w:t>ir domāt</w:t>
            </w:r>
            <w:r w:rsidR="006361C0" w:rsidRPr="001F2241">
              <w:rPr>
                <w:rFonts w:ascii="Times New Roman" w:eastAsia="Times New Roman" w:hAnsi="Times New Roman" w:cs="Times New Roman"/>
                <w:sz w:val="24"/>
                <w:szCs w:val="24"/>
                <w:lang w:eastAsia="lv-LV"/>
              </w:rPr>
              <w:t>s</w:t>
            </w:r>
            <w:r w:rsidR="00E45744" w:rsidRPr="001F2241">
              <w:rPr>
                <w:rFonts w:ascii="Times New Roman" w:eastAsia="Times New Roman" w:hAnsi="Times New Roman" w:cs="Times New Roman"/>
                <w:sz w:val="24"/>
                <w:szCs w:val="24"/>
                <w:lang w:eastAsia="lv-LV"/>
              </w:rPr>
              <w:t xml:space="preserve"> </w:t>
            </w:r>
            <w:r w:rsidR="006361C0" w:rsidRPr="001F2241">
              <w:rPr>
                <w:rFonts w:ascii="Times New Roman" w:eastAsia="Times New Roman" w:hAnsi="Times New Roman" w:cs="Times New Roman"/>
                <w:sz w:val="24"/>
                <w:szCs w:val="24"/>
                <w:lang w:eastAsia="lv-LV"/>
              </w:rPr>
              <w:t>standarts attiecīb</w:t>
            </w:r>
            <w:r w:rsidR="00E00DF7">
              <w:rPr>
                <w:rFonts w:ascii="Times New Roman" w:eastAsia="Times New Roman" w:hAnsi="Times New Roman" w:cs="Times New Roman"/>
                <w:sz w:val="24"/>
                <w:szCs w:val="24"/>
                <w:lang w:eastAsia="lv-LV"/>
              </w:rPr>
              <w:t>ā</w:t>
            </w:r>
            <w:r w:rsidR="006361C0" w:rsidRPr="001F2241">
              <w:rPr>
                <w:rFonts w:ascii="Times New Roman" w:eastAsia="Times New Roman" w:hAnsi="Times New Roman" w:cs="Times New Roman"/>
                <w:sz w:val="24"/>
                <w:szCs w:val="24"/>
                <w:lang w:eastAsia="lv-LV"/>
              </w:rPr>
              <w:t xml:space="preserve"> uz</w:t>
            </w:r>
            <w:r w:rsidR="000B4D6C" w:rsidRPr="001F2241">
              <w:rPr>
                <w:rFonts w:ascii="Times New Roman" w:eastAsia="Times New Roman" w:hAnsi="Times New Roman" w:cs="Times New Roman"/>
                <w:sz w:val="24"/>
                <w:szCs w:val="24"/>
                <w:lang w:eastAsia="lv-LV"/>
              </w:rPr>
              <w:t xml:space="preserve"> </w:t>
            </w:r>
            <w:r w:rsidR="00E45744" w:rsidRPr="001F2241">
              <w:rPr>
                <w:rFonts w:ascii="Times New Roman" w:eastAsia="Times New Roman" w:hAnsi="Times New Roman" w:cs="Times New Roman"/>
                <w:sz w:val="24"/>
                <w:szCs w:val="24"/>
                <w:lang w:eastAsia="lv-LV"/>
              </w:rPr>
              <w:lastRenderedPageBreak/>
              <w:t>standartizēto metodoloģiju</w:t>
            </w:r>
            <w:r w:rsidR="006361C0" w:rsidRPr="001F2241">
              <w:rPr>
                <w:rFonts w:ascii="Times New Roman" w:eastAsia="Times New Roman" w:hAnsi="Times New Roman" w:cs="Times New Roman"/>
                <w:sz w:val="24"/>
                <w:szCs w:val="24"/>
                <w:lang w:eastAsia="lv-LV"/>
              </w:rPr>
              <w:t>, k</w:t>
            </w:r>
            <w:r w:rsidR="00E00DF7">
              <w:rPr>
                <w:rFonts w:ascii="Times New Roman" w:eastAsia="Times New Roman" w:hAnsi="Times New Roman" w:cs="Times New Roman"/>
                <w:sz w:val="24"/>
                <w:szCs w:val="24"/>
                <w:lang w:eastAsia="lv-LV"/>
              </w:rPr>
              <w:t>ura statuss</w:t>
            </w:r>
            <w:r w:rsidR="006361C0" w:rsidRPr="001F2241">
              <w:rPr>
                <w:rFonts w:ascii="Times New Roman" w:eastAsia="Times New Roman" w:hAnsi="Times New Roman" w:cs="Times New Roman"/>
                <w:sz w:val="24"/>
                <w:szCs w:val="24"/>
                <w:lang w:eastAsia="lv-LV"/>
              </w:rPr>
              <w:t xml:space="preserve"> pēc apstiprināšanas Eiropas Komisijā </w:t>
            </w:r>
            <w:r w:rsidR="00E00DF7">
              <w:rPr>
                <w:rFonts w:ascii="Times New Roman" w:eastAsia="Times New Roman" w:hAnsi="Times New Roman" w:cs="Times New Roman"/>
                <w:sz w:val="24"/>
                <w:szCs w:val="24"/>
                <w:lang w:eastAsia="lv-LV"/>
              </w:rPr>
              <w:t xml:space="preserve">tiks </w:t>
            </w:r>
            <w:r w:rsidR="006361C0" w:rsidRPr="001F2241">
              <w:rPr>
                <w:rFonts w:ascii="Times New Roman" w:eastAsia="Times New Roman" w:hAnsi="Times New Roman" w:cs="Times New Roman"/>
                <w:sz w:val="24"/>
                <w:szCs w:val="24"/>
                <w:lang w:eastAsia="lv-LV"/>
              </w:rPr>
              <w:t>mainī</w:t>
            </w:r>
            <w:r w:rsidR="00E00DF7">
              <w:rPr>
                <w:rFonts w:ascii="Times New Roman" w:eastAsia="Times New Roman" w:hAnsi="Times New Roman" w:cs="Times New Roman"/>
                <w:sz w:val="24"/>
                <w:szCs w:val="24"/>
                <w:lang w:eastAsia="lv-LV"/>
              </w:rPr>
              <w:t>t</w:t>
            </w:r>
            <w:r w:rsidR="006361C0" w:rsidRPr="001F2241">
              <w:rPr>
                <w:rFonts w:ascii="Times New Roman" w:eastAsia="Times New Roman" w:hAnsi="Times New Roman" w:cs="Times New Roman"/>
                <w:sz w:val="24"/>
                <w:szCs w:val="24"/>
                <w:lang w:eastAsia="lv-LV"/>
              </w:rPr>
              <w:t>s pret Komisijas deleģēto regulu.</w:t>
            </w:r>
            <w:r w:rsidR="000B4D6C" w:rsidRPr="001F2241">
              <w:rPr>
                <w:rFonts w:ascii="Times New Roman" w:eastAsia="Times New Roman" w:hAnsi="Times New Roman" w:cs="Times New Roman"/>
                <w:sz w:val="24"/>
                <w:szCs w:val="24"/>
                <w:lang w:eastAsia="lv-LV"/>
              </w:rPr>
              <w:t xml:space="preserve"> </w:t>
            </w:r>
            <w:r w:rsidR="00D83445" w:rsidRPr="001F2241">
              <w:rPr>
                <w:rFonts w:ascii="Times New Roman" w:eastAsia="Times New Roman" w:hAnsi="Times New Roman" w:cs="Times New Roman"/>
                <w:sz w:val="24"/>
                <w:szCs w:val="24"/>
                <w:lang w:eastAsia="lv-LV"/>
              </w:rPr>
              <w:t>Noteikumu projekta 63.</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 xml:space="preserve">punktā minētie būtiskuma sliekšņi ir </w:t>
            </w:r>
            <w:r w:rsidR="006361C0" w:rsidRPr="001F2241">
              <w:rPr>
                <w:rFonts w:ascii="Times New Roman" w:eastAsia="Times New Roman" w:hAnsi="Times New Roman" w:cs="Times New Roman"/>
                <w:sz w:val="24"/>
                <w:szCs w:val="24"/>
                <w:lang w:eastAsia="lv-LV"/>
              </w:rPr>
              <w:t>standarta attiecībā uz</w:t>
            </w:r>
            <w:r w:rsidR="00D83445" w:rsidRPr="001F2241">
              <w:rPr>
                <w:rFonts w:ascii="Times New Roman" w:eastAsia="Times New Roman" w:hAnsi="Times New Roman" w:cs="Times New Roman"/>
                <w:sz w:val="24"/>
                <w:szCs w:val="24"/>
                <w:lang w:eastAsia="lv-LV"/>
              </w:rPr>
              <w:t xml:space="preserve"> standartizēto metodoloģiju 7.</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panta 12.</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 8.</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panta 2.</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 9.</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panta 4.</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 11.</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panta 3.</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 un 21.</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panta 1.</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 noteikt</w:t>
            </w:r>
            <w:r w:rsidR="00E00DF7">
              <w:rPr>
                <w:rFonts w:ascii="Times New Roman" w:eastAsia="Times New Roman" w:hAnsi="Times New Roman" w:cs="Times New Roman"/>
                <w:sz w:val="24"/>
                <w:szCs w:val="24"/>
                <w:lang w:eastAsia="lv-LV"/>
              </w:rPr>
              <w:t>ā</w:t>
            </w:r>
            <w:r w:rsidR="00D83445" w:rsidRPr="001F2241">
              <w:rPr>
                <w:rFonts w:ascii="Times New Roman" w:eastAsia="Times New Roman" w:hAnsi="Times New Roman" w:cs="Times New Roman"/>
                <w:sz w:val="24"/>
                <w:szCs w:val="24"/>
                <w:lang w:eastAsia="lv-LV"/>
              </w:rPr>
              <w:t xml:space="preserve">s būtiskuma robežvērtības. </w:t>
            </w:r>
            <w:r w:rsidR="001D0634" w:rsidRPr="001F2241">
              <w:rPr>
                <w:rFonts w:ascii="Times New Roman" w:eastAsia="Times New Roman" w:hAnsi="Times New Roman" w:cs="Times New Roman"/>
                <w:sz w:val="24"/>
                <w:szCs w:val="24"/>
                <w:lang w:eastAsia="lv-LV"/>
              </w:rPr>
              <w:t>Ar n</w:t>
            </w:r>
            <w:r w:rsidR="001B2930" w:rsidRPr="001F2241">
              <w:rPr>
                <w:rFonts w:ascii="Times New Roman" w:eastAsia="Times New Roman" w:hAnsi="Times New Roman" w:cs="Times New Roman"/>
                <w:sz w:val="24"/>
                <w:szCs w:val="24"/>
                <w:lang w:eastAsia="lv-LV"/>
              </w:rPr>
              <w:t>oteikumu projekta 58.</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punktā</w:t>
            </w:r>
            <w:r w:rsidR="001B2930" w:rsidRPr="001F2241">
              <w:rPr>
                <w:rFonts w:ascii="Times New Roman" w:eastAsia="Times New Roman" w:hAnsi="Times New Roman" w:cs="Times New Roman"/>
                <w:sz w:val="24"/>
                <w:szCs w:val="24"/>
                <w:lang w:eastAsia="lv-LV"/>
              </w:rPr>
              <w:t xml:space="preserve"> un 71.2.</w:t>
            </w:r>
            <w:r w:rsidR="00FA6E2A">
              <w:rPr>
                <w:rFonts w:ascii="Times New Roman" w:eastAsia="Times New Roman" w:hAnsi="Times New Roman" w:cs="Times New Roman"/>
                <w:sz w:val="24"/>
                <w:szCs w:val="24"/>
                <w:lang w:eastAsia="lv-LV"/>
              </w:rPr>
              <w:t> </w:t>
            </w:r>
            <w:r w:rsidR="00D83445" w:rsidRPr="001F2241">
              <w:rPr>
                <w:rFonts w:ascii="Times New Roman" w:eastAsia="Times New Roman" w:hAnsi="Times New Roman" w:cs="Times New Roman"/>
                <w:sz w:val="24"/>
                <w:szCs w:val="24"/>
                <w:lang w:eastAsia="lv-LV"/>
              </w:rPr>
              <w:t>apakš</w:t>
            </w:r>
            <w:r w:rsidR="001B2930" w:rsidRPr="001F2241">
              <w:rPr>
                <w:rFonts w:ascii="Times New Roman" w:eastAsia="Times New Roman" w:hAnsi="Times New Roman" w:cs="Times New Roman"/>
                <w:sz w:val="24"/>
                <w:szCs w:val="24"/>
                <w:lang w:eastAsia="lv-LV"/>
              </w:rPr>
              <w:t>punktā minēt</w:t>
            </w:r>
            <w:r w:rsidR="001D0634" w:rsidRPr="001F2241">
              <w:rPr>
                <w:rFonts w:ascii="Times New Roman" w:eastAsia="Times New Roman" w:hAnsi="Times New Roman" w:cs="Times New Roman"/>
                <w:sz w:val="24"/>
                <w:szCs w:val="24"/>
                <w:lang w:eastAsia="lv-LV"/>
              </w:rPr>
              <w:t>o</w:t>
            </w:r>
            <w:r w:rsidR="001B2930" w:rsidRPr="001F2241">
              <w:rPr>
                <w:rFonts w:ascii="Times New Roman" w:eastAsia="Times New Roman" w:hAnsi="Times New Roman" w:cs="Times New Roman"/>
                <w:sz w:val="24"/>
                <w:szCs w:val="24"/>
                <w:lang w:eastAsia="lv-LV"/>
              </w:rPr>
              <w:t xml:space="preserve"> tieši piemērojam</w:t>
            </w:r>
            <w:r w:rsidR="001D0634" w:rsidRPr="001F2241">
              <w:rPr>
                <w:rFonts w:ascii="Times New Roman" w:eastAsia="Times New Roman" w:hAnsi="Times New Roman" w:cs="Times New Roman"/>
                <w:sz w:val="24"/>
                <w:szCs w:val="24"/>
                <w:lang w:eastAsia="lv-LV"/>
              </w:rPr>
              <w:t>o</w:t>
            </w:r>
            <w:r w:rsidR="001B2930" w:rsidRPr="001F2241">
              <w:rPr>
                <w:rFonts w:ascii="Times New Roman" w:eastAsia="Times New Roman" w:hAnsi="Times New Roman" w:cs="Times New Roman"/>
                <w:sz w:val="24"/>
                <w:szCs w:val="24"/>
                <w:lang w:eastAsia="lv-LV"/>
              </w:rPr>
              <w:t xml:space="preserve"> Eiropas Savienības tiesību akt</w:t>
            </w:r>
            <w:r w:rsidR="001D0634" w:rsidRPr="001F2241">
              <w:rPr>
                <w:rFonts w:ascii="Times New Roman" w:eastAsia="Times New Roman" w:hAnsi="Times New Roman" w:cs="Times New Roman"/>
                <w:sz w:val="24"/>
                <w:szCs w:val="24"/>
                <w:lang w:eastAsia="lv-LV"/>
              </w:rPr>
              <w:t>u</w:t>
            </w:r>
            <w:r w:rsidR="001B2930" w:rsidRPr="001F2241">
              <w:rPr>
                <w:rFonts w:ascii="Times New Roman" w:eastAsia="Times New Roman" w:hAnsi="Times New Roman" w:cs="Times New Roman"/>
                <w:sz w:val="24"/>
                <w:szCs w:val="24"/>
                <w:lang w:eastAsia="lv-LV"/>
              </w:rPr>
              <w:t xml:space="preserve"> ir domāt</w:t>
            </w:r>
            <w:r w:rsidR="006361C0" w:rsidRPr="001F2241">
              <w:rPr>
                <w:rFonts w:ascii="Times New Roman" w:eastAsia="Times New Roman" w:hAnsi="Times New Roman" w:cs="Times New Roman"/>
                <w:sz w:val="24"/>
                <w:szCs w:val="24"/>
                <w:lang w:eastAsia="lv-LV"/>
              </w:rPr>
              <w:t>s</w:t>
            </w:r>
            <w:r w:rsidR="001B2930" w:rsidRPr="001F2241">
              <w:rPr>
                <w:rFonts w:ascii="Times New Roman" w:eastAsia="Times New Roman" w:hAnsi="Times New Roman" w:cs="Times New Roman"/>
                <w:sz w:val="24"/>
                <w:szCs w:val="24"/>
                <w:lang w:eastAsia="lv-LV"/>
              </w:rPr>
              <w:t xml:space="preserve"> </w:t>
            </w:r>
            <w:r w:rsidR="006361C0" w:rsidRPr="001F2241">
              <w:rPr>
                <w:rFonts w:ascii="Times New Roman" w:eastAsia="Times New Roman" w:hAnsi="Times New Roman" w:cs="Times New Roman"/>
                <w:sz w:val="24"/>
                <w:szCs w:val="24"/>
                <w:lang w:eastAsia="lv-LV"/>
              </w:rPr>
              <w:t>standarts attiecībā uz</w:t>
            </w:r>
            <w:r w:rsidR="001B2930" w:rsidRPr="001F2241">
              <w:rPr>
                <w:rFonts w:ascii="Times New Roman" w:eastAsia="Times New Roman" w:hAnsi="Times New Roman" w:cs="Times New Roman"/>
                <w:sz w:val="24"/>
                <w:szCs w:val="24"/>
                <w:lang w:eastAsia="lv-LV"/>
              </w:rPr>
              <w:t xml:space="preserve"> satricinājuma scenārijiem</w:t>
            </w:r>
            <w:r w:rsidR="006361C0" w:rsidRPr="001F2241">
              <w:rPr>
                <w:rFonts w:ascii="Times New Roman" w:eastAsia="Times New Roman" w:hAnsi="Times New Roman" w:cs="Times New Roman"/>
                <w:sz w:val="24"/>
                <w:szCs w:val="24"/>
                <w:lang w:eastAsia="lv-LV"/>
              </w:rPr>
              <w:t>, k</w:t>
            </w:r>
            <w:r w:rsidR="00E00DF7">
              <w:rPr>
                <w:rFonts w:ascii="Times New Roman" w:eastAsia="Times New Roman" w:hAnsi="Times New Roman" w:cs="Times New Roman"/>
                <w:sz w:val="24"/>
                <w:szCs w:val="24"/>
                <w:lang w:eastAsia="lv-LV"/>
              </w:rPr>
              <w:t>ura statuss</w:t>
            </w:r>
            <w:r w:rsidR="006361C0" w:rsidRPr="001F2241">
              <w:rPr>
                <w:rFonts w:ascii="Times New Roman" w:eastAsia="Times New Roman" w:hAnsi="Times New Roman" w:cs="Times New Roman"/>
                <w:sz w:val="24"/>
                <w:szCs w:val="24"/>
                <w:lang w:eastAsia="lv-LV"/>
              </w:rPr>
              <w:t xml:space="preserve"> pēc apstiprināšanas Eiropas Komisijā </w:t>
            </w:r>
            <w:r w:rsidR="00E00DF7">
              <w:rPr>
                <w:rFonts w:ascii="Times New Roman" w:eastAsia="Times New Roman" w:hAnsi="Times New Roman" w:cs="Times New Roman"/>
                <w:sz w:val="24"/>
                <w:szCs w:val="24"/>
                <w:lang w:eastAsia="lv-LV"/>
              </w:rPr>
              <w:t xml:space="preserve">tiks </w:t>
            </w:r>
            <w:r w:rsidR="006361C0" w:rsidRPr="001F2241">
              <w:rPr>
                <w:rFonts w:ascii="Times New Roman" w:eastAsia="Times New Roman" w:hAnsi="Times New Roman" w:cs="Times New Roman"/>
                <w:sz w:val="24"/>
                <w:szCs w:val="24"/>
                <w:lang w:eastAsia="lv-LV"/>
              </w:rPr>
              <w:t>mainī</w:t>
            </w:r>
            <w:r w:rsidR="00E00DF7">
              <w:rPr>
                <w:rFonts w:ascii="Times New Roman" w:eastAsia="Times New Roman" w:hAnsi="Times New Roman" w:cs="Times New Roman"/>
                <w:sz w:val="24"/>
                <w:szCs w:val="24"/>
                <w:lang w:eastAsia="lv-LV"/>
              </w:rPr>
              <w:t>t</w:t>
            </w:r>
            <w:r w:rsidR="006361C0" w:rsidRPr="001F2241">
              <w:rPr>
                <w:rFonts w:ascii="Times New Roman" w:eastAsia="Times New Roman" w:hAnsi="Times New Roman" w:cs="Times New Roman"/>
                <w:sz w:val="24"/>
                <w:szCs w:val="24"/>
                <w:lang w:eastAsia="lv-LV"/>
              </w:rPr>
              <w:t>s pret Komisijas deleģēto regulu</w:t>
            </w:r>
            <w:r w:rsidR="00BC55FE" w:rsidRPr="001F2241">
              <w:rPr>
                <w:rFonts w:ascii="Times New Roman" w:eastAsia="Times New Roman" w:hAnsi="Times New Roman" w:cs="Times New Roman"/>
                <w:sz w:val="24"/>
                <w:szCs w:val="24"/>
                <w:lang w:eastAsia="lv-LV"/>
              </w:rPr>
              <w:t>;</w:t>
            </w:r>
          </w:p>
          <w:p w14:paraId="57B0F877" w14:textId="33F2114F" w:rsidR="00BC55FE" w:rsidRPr="001F2241" w:rsidRDefault="00BC55FE"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12</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definētas prasības attiecībā uz procentu likmju riska un kredītriska starpības riska novērtēšanā izmantoto modeļu validāciju un attiecīgā modeļa riska novērtēšanu;</w:t>
            </w:r>
          </w:p>
          <w:p w14:paraId="40466436" w14:textId="688ED704" w:rsidR="00BC55FE" w:rsidRPr="001F2241" w:rsidRDefault="00BC55FE"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13</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noteiktas prasības kredītriska starpības riska novērtēšanai un pārraudzībai;</w:t>
            </w:r>
          </w:p>
          <w:p w14:paraId="132BEDF2" w14:textId="4ADBB40E" w:rsidR="00BC55FE" w:rsidRPr="001F2241" w:rsidRDefault="00BC55FE"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14</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paredzētas prasības procentu likmju riska un kredītriska starpības riska segšanai nepieciešamā kapitāla apmēra noteikšanai;</w:t>
            </w:r>
          </w:p>
          <w:p w14:paraId="08035414" w14:textId="699763BC" w:rsidR="00BC55FE" w:rsidRPr="001F2241" w:rsidRDefault="00BC55FE" w:rsidP="00EC47C1">
            <w:pPr>
              <w:spacing w:after="120" w:line="240" w:lineRule="auto"/>
              <w:jc w:val="both"/>
              <w:rPr>
                <w:rFonts w:ascii="Times New Roman" w:eastAsia="Times New Roman" w:hAnsi="Times New Roman" w:cs="Times New Roman"/>
                <w:sz w:val="24"/>
                <w:szCs w:val="24"/>
                <w:lang w:eastAsia="lv-LV"/>
              </w:rPr>
            </w:pPr>
            <w:r w:rsidRPr="002835B6">
              <w:rPr>
                <w:rFonts w:ascii="Times New Roman" w:eastAsia="Times New Roman" w:hAnsi="Times New Roman" w:cs="Times New Roman"/>
                <w:b/>
                <w:bCs/>
                <w:sz w:val="24"/>
                <w:szCs w:val="24"/>
                <w:lang w:eastAsia="lv-LV"/>
              </w:rPr>
              <w:t>15</w:t>
            </w:r>
            <w:r w:rsidR="00E00DF7">
              <w:rPr>
                <w:rFonts w:ascii="Times New Roman" w:eastAsia="Times New Roman" w:hAnsi="Times New Roman" w:cs="Times New Roman"/>
                <w:b/>
                <w:bCs/>
                <w:sz w:val="24"/>
                <w:szCs w:val="24"/>
                <w:lang w:eastAsia="lv-LV"/>
              </w:rPr>
              <w:t>)</w:t>
            </w:r>
            <w:r w:rsidR="00FA6E2A">
              <w:rPr>
                <w:rFonts w:ascii="Times New Roman" w:eastAsia="Times New Roman" w:hAnsi="Times New Roman" w:cs="Times New Roman"/>
                <w:b/>
                <w:bCs/>
                <w:sz w:val="24"/>
                <w:szCs w:val="24"/>
                <w:lang w:eastAsia="lv-LV"/>
              </w:rPr>
              <w:t> </w:t>
            </w:r>
            <w:r w:rsidRPr="001F2241">
              <w:rPr>
                <w:rFonts w:ascii="Times New Roman" w:eastAsia="Times New Roman" w:hAnsi="Times New Roman" w:cs="Times New Roman"/>
                <w:sz w:val="24"/>
                <w:szCs w:val="24"/>
                <w:lang w:eastAsia="lv-LV"/>
              </w:rPr>
              <w:t xml:space="preserve">noteikti kritēriji un kārtība, kā </w:t>
            </w:r>
            <w:r w:rsidR="006F5FD1" w:rsidRPr="001F2241">
              <w:rPr>
                <w:rFonts w:ascii="Times New Roman" w:eastAsia="Times New Roman" w:hAnsi="Times New Roman" w:cs="Times New Roman"/>
                <w:sz w:val="24"/>
                <w:szCs w:val="24"/>
                <w:lang w:eastAsia="lv-LV"/>
              </w:rPr>
              <w:t>konstatējams</w:t>
            </w:r>
            <w:r w:rsidRPr="001F2241">
              <w:rPr>
                <w:rFonts w:ascii="Times New Roman" w:eastAsia="Times New Roman" w:hAnsi="Times New Roman" w:cs="Times New Roman"/>
                <w:sz w:val="24"/>
                <w:szCs w:val="24"/>
                <w:lang w:eastAsia="lv-LV"/>
              </w:rPr>
              <w:t>, ka iestādes īstenotās iekšējās sistēmas procentu likmju riska novērtēšanai nav apmierinošas Kredītiestāžu likuma 49.</w:t>
            </w:r>
            <w:r w:rsidRPr="001F2241">
              <w:rPr>
                <w:rFonts w:ascii="Times New Roman" w:eastAsia="Times New Roman" w:hAnsi="Times New Roman" w:cs="Times New Roman"/>
                <w:sz w:val="24"/>
                <w:szCs w:val="24"/>
                <w:vertAlign w:val="superscript"/>
                <w:lang w:eastAsia="lv-LV"/>
              </w:rPr>
              <w:t>2</w:t>
            </w:r>
            <w:r w:rsidR="00FA6E2A">
              <w:rPr>
                <w:rFonts w:ascii="Times New Roman" w:eastAsia="Times New Roman" w:hAnsi="Times New Roman" w:cs="Times New Roman"/>
                <w:sz w:val="24"/>
                <w:szCs w:val="24"/>
                <w:vertAlign w:val="superscript"/>
                <w:lang w:eastAsia="lv-LV"/>
              </w:rPr>
              <w:t> </w:t>
            </w:r>
            <w:r w:rsidRPr="001F2241">
              <w:rPr>
                <w:rFonts w:ascii="Times New Roman" w:eastAsia="Times New Roman" w:hAnsi="Times New Roman" w:cs="Times New Roman"/>
                <w:sz w:val="24"/>
                <w:szCs w:val="24"/>
                <w:lang w:eastAsia="lv-LV"/>
              </w:rPr>
              <w:t>panta izpratnē</w:t>
            </w:r>
            <w:r w:rsidR="00A77D2B" w:rsidRPr="001F2241">
              <w:rPr>
                <w:rFonts w:ascii="Times New Roman" w:eastAsia="Times New Roman" w:hAnsi="Times New Roman" w:cs="Times New Roman"/>
                <w:sz w:val="24"/>
                <w:szCs w:val="24"/>
                <w:lang w:eastAsia="lv-LV"/>
              </w:rPr>
              <w:t>.</w:t>
            </w:r>
          </w:p>
        </w:tc>
      </w:tr>
      <w:tr w:rsidR="000B4E0A" w:rsidRPr="003E1B46" w14:paraId="69D4500F" w14:textId="77777777" w:rsidTr="00680EDA">
        <w:trPr>
          <w:trHeight w:val="567"/>
        </w:trPr>
        <w:tc>
          <w:tcPr>
            <w:tcW w:w="987" w:type="pct"/>
            <w:shd w:val="clear" w:color="auto" w:fill="auto"/>
            <w:hideMark/>
          </w:tcPr>
          <w:p w14:paraId="30F25CCC"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Leģitīmais mērķis</w:t>
            </w:r>
          </w:p>
          <w:p w14:paraId="5CDEDBFF"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18AD225" w14:textId="77777777" w:rsidR="00A77D2B" w:rsidRPr="00EF6F40" w:rsidRDefault="00A77D2B"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5ACA3E4" w14:textId="4A210151" w:rsidR="00A77D2B" w:rsidRPr="00EF6F40" w:rsidRDefault="00A77D2B"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w:t>
            </w:r>
            <w:r w:rsidR="001D0634" w:rsidRPr="00EF6F40">
              <w:rPr>
                <w:rFonts w:ascii="Times New Roman" w:eastAsia="Times New Roman" w:hAnsi="Times New Roman" w:cs="Times New Roman"/>
                <w:sz w:val="24"/>
                <w:szCs w:val="24"/>
                <w:lang w:eastAsia="lv-LV"/>
              </w:rPr>
              <w:t>o</w:t>
            </w:r>
            <w:r w:rsidRPr="00EF6F40">
              <w:rPr>
                <w:rFonts w:ascii="Times New Roman" w:eastAsia="Times New Roman" w:hAnsi="Times New Roman" w:cs="Times New Roman"/>
                <w:sz w:val="24"/>
                <w:szCs w:val="24"/>
                <w:lang w:eastAsia="lv-LV"/>
              </w:rPr>
              <w:t xml:space="preserve"> finanšu tirgus dalībnieku tiesisku un sabiedrības interesēm atbilstošu darbību.</w:t>
            </w:r>
          </w:p>
          <w:p w14:paraId="2B18427D" w14:textId="02D548C9" w:rsidR="00A77D2B" w:rsidRPr="00EF6F40" w:rsidRDefault="00A77D2B"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Indivīdam kā finanšu tirgus sistēmas </w:t>
            </w:r>
            <w:r w:rsidR="001D0634" w:rsidRPr="00EF6F40">
              <w:rPr>
                <w:rFonts w:ascii="Times New Roman" w:eastAsia="Times New Roman" w:hAnsi="Times New Roman" w:cs="Times New Roman"/>
                <w:sz w:val="24"/>
                <w:szCs w:val="24"/>
                <w:lang w:eastAsia="lv-LV"/>
              </w:rPr>
              <w:t xml:space="preserve">daļai </w:t>
            </w:r>
            <w:r w:rsidRPr="00EF6F40">
              <w:rPr>
                <w:rFonts w:ascii="Times New Roman" w:eastAsia="Times New Roman" w:hAnsi="Times New Roman" w:cs="Times New Roman"/>
                <w:sz w:val="24"/>
                <w:szCs w:val="24"/>
                <w:lang w:eastAsia="lv-LV"/>
              </w:rPr>
              <w:t>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w:t>
            </w:r>
            <w:r w:rsidR="00BE7824" w:rsidRPr="00EF6F40">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m.</w:t>
            </w:r>
          </w:p>
          <w:p w14:paraId="6CAAA6F7" w14:textId="1DB08143" w:rsidR="00E53DE9" w:rsidRPr="00EF6F40" w:rsidRDefault="00A77D2B"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Nosakot tirgus dalībniekiem prasības</w:t>
            </w:r>
            <w:proofErr w:type="gramStart"/>
            <w:r w:rsidR="00550CF6">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un</w:t>
            </w:r>
            <w:proofErr w:type="gramEnd"/>
            <w:r w:rsidRPr="00EF6F40">
              <w:rPr>
                <w:rFonts w:ascii="Times New Roman" w:eastAsia="Times New Roman" w:hAnsi="Times New Roman" w:cs="Times New Roman"/>
                <w:sz w:val="24"/>
                <w:szCs w:val="24"/>
                <w:lang w:eastAsia="lv-LV"/>
              </w:rPr>
              <w:t xml:space="preserve"> veicot prasību ievērošanas pārbaudes, Latvijas Banka nodrošina tai Latvijas Bankas likumā noteikto pienākumu</w:t>
            </w:r>
            <w:r w:rsidR="00E020F6">
              <w:rPr>
                <w:rFonts w:ascii="Times New Roman" w:eastAsia="Times New Roman" w:hAnsi="Times New Roman" w:cs="Times New Roman"/>
                <w:sz w:val="24"/>
                <w:szCs w:val="24"/>
                <w:lang w:eastAsia="lv-LV"/>
              </w:rPr>
              <w:t xml:space="preserve"> – </w:t>
            </w:r>
            <w:r w:rsidRPr="00EF6F40">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E00DF7">
              <w:rPr>
                <w:rFonts w:ascii="Times New Roman" w:eastAsia="Times New Roman" w:hAnsi="Times New Roman" w:cs="Times New Roman"/>
                <w:sz w:val="24"/>
                <w:szCs w:val="24"/>
                <w:lang w:eastAsia="lv-LV"/>
              </w:rPr>
              <w:t> –</w:t>
            </w:r>
            <w:r w:rsidR="00E00DF7">
              <w:t xml:space="preserve"> </w:t>
            </w:r>
            <w:r w:rsidRPr="00EF6F40">
              <w:rPr>
                <w:rFonts w:ascii="Times New Roman" w:eastAsia="Times New Roman" w:hAnsi="Times New Roman" w:cs="Times New Roman"/>
                <w:sz w:val="24"/>
                <w:szCs w:val="24"/>
                <w:lang w:eastAsia="lv-LV"/>
              </w:rPr>
              <w:t xml:space="preserve">izpildi. Respektīvi, atbilstoši veikta </w:t>
            </w:r>
            <w:r w:rsidR="007D273D" w:rsidRPr="00EF6F40">
              <w:rPr>
                <w:rFonts w:ascii="Times New Roman" w:eastAsia="Times New Roman" w:hAnsi="Times New Roman" w:cs="Times New Roman"/>
                <w:sz w:val="24"/>
                <w:szCs w:val="24"/>
                <w:lang w:eastAsia="lv-LV"/>
              </w:rPr>
              <w:t>p</w:t>
            </w:r>
            <w:r w:rsidRPr="00EF6F40">
              <w:rPr>
                <w:rFonts w:ascii="Times New Roman" w:eastAsia="Times New Roman" w:hAnsi="Times New Roman" w:cs="Times New Roman"/>
                <w:sz w:val="24"/>
                <w:szCs w:val="24"/>
                <w:lang w:eastAsia="lv-LV"/>
              </w:rPr>
              <w:t xml:space="preserve">rocentu likmju riska pārvaldīšana un </w:t>
            </w:r>
            <w:r w:rsidR="007D273D" w:rsidRPr="00EF6F40">
              <w:rPr>
                <w:rFonts w:ascii="Times New Roman" w:eastAsia="Times New Roman" w:hAnsi="Times New Roman" w:cs="Times New Roman"/>
                <w:sz w:val="24"/>
                <w:szCs w:val="24"/>
                <w:lang w:eastAsia="lv-LV"/>
              </w:rPr>
              <w:t>k</w:t>
            </w:r>
            <w:r w:rsidRPr="00EF6F40">
              <w:rPr>
                <w:rFonts w:ascii="Times New Roman" w:eastAsia="Times New Roman" w:hAnsi="Times New Roman" w:cs="Times New Roman"/>
                <w:sz w:val="24"/>
                <w:szCs w:val="24"/>
                <w:lang w:eastAsia="lv-LV"/>
              </w:rPr>
              <w:t xml:space="preserve">redītriska starpības riska novērtēšana un pārraudzība nodrošina, ka tirgus dalībnieks izprot un adekvāti novērtē </w:t>
            </w:r>
            <w:r w:rsidR="007D273D" w:rsidRPr="00EF6F40">
              <w:rPr>
                <w:rFonts w:ascii="Times New Roman" w:eastAsia="Times New Roman" w:hAnsi="Times New Roman" w:cs="Times New Roman"/>
                <w:sz w:val="24"/>
                <w:szCs w:val="24"/>
                <w:lang w:eastAsia="lv-LV"/>
              </w:rPr>
              <w:t>p</w:t>
            </w:r>
            <w:r w:rsidRPr="00EF6F40">
              <w:rPr>
                <w:rFonts w:ascii="Times New Roman" w:eastAsia="Times New Roman" w:hAnsi="Times New Roman" w:cs="Times New Roman"/>
                <w:sz w:val="24"/>
                <w:szCs w:val="24"/>
                <w:lang w:eastAsia="lv-LV"/>
              </w:rPr>
              <w:t xml:space="preserve">rocentu likmju riska un </w:t>
            </w:r>
            <w:r w:rsidR="007D273D" w:rsidRPr="00EF6F40">
              <w:rPr>
                <w:rFonts w:ascii="Times New Roman" w:eastAsia="Times New Roman" w:hAnsi="Times New Roman" w:cs="Times New Roman"/>
                <w:sz w:val="24"/>
                <w:szCs w:val="24"/>
                <w:lang w:eastAsia="lv-LV"/>
              </w:rPr>
              <w:t>k</w:t>
            </w:r>
            <w:r w:rsidRPr="00EF6F40">
              <w:rPr>
                <w:rFonts w:ascii="Times New Roman" w:eastAsia="Times New Roman" w:hAnsi="Times New Roman" w:cs="Times New Roman"/>
                <w:sz w:val="24"/>
                <w:szCs w:val="24"/>
                <w:lang w:eastAsia="lv-LV"/>
              </w:rPr>
              <w:t xml:space="preserve">redītriska starpības riska līmeni un atbilstoši reaģē uz </w:t>
            </w:r>
            <w:r w:rsidR="006F5FD1" w:rsidRPr="00EF6F40">
              <w:rPr>
                <w:rFonts w:ascii="Times New Roman" w:eastAsia="Times New Roman" w:hAnsi="Times New Roman" w:cs="Times New Roman"/>
                <w:sz w:val="24"/>
                <w:szCs w:val="24"/>
                <w:lang w:eastAsia="lv-LV"/>
              </w:rPr>
              <w:t>pār</w:t>
            </w:r>
            <w:r w:rsidRPr="00EF6F40">
              <w:rPr>
                <w:rFonts w:ascii="Times New Roman" w:eastAsia="Times New Roman" w:hAnsi="Times New Roman" w:cs="Times New Roman"/>
                <w:sz w:val="24"/>
                <w:szCs w:val="24"/>
                <w:lang w:eastAsia="lv-LV"/>
              </w:rPr>
              <w:t xml:space="preserve">maiņām uzņēmējdarbības vides apstākļos, pareizi uzrāda kapitāla pietiekamības un citus regulējošajās prasībās noteiktos rādītājus, kā arī veicina tirgus dalībnieka darbības efektivitāti, orientēšanos uz ilgtspējīgu </w:t>
            </w:r>
            <w:r w:rsidR="001D0634" w:rsidRPr="00EF6F40">
              <w:rPr>
                <w:rFonts w:ascii="Times New Roman" w:eastAsia="Times New Roman" w:hAnsi="Times New Roman" w:cs="Times New Roman"/>
                <w:sz w:val="24"/>
                <w:szCs w:val="24"/>
                <w:lang w:eastAsia="lv-LV"/>
              </w:rPr>
              <w:t xml:space="preserve">ilgtermiņa </w:t>
            </w:r>
            <w:r w:rsidRPr="00EF6F40">
              <w:rPr>
                <w:rFonts w:ascii="Times New Roman" w:eastAsia="Times New Roman" w:hAnsi="Times New Roman" w:cs="Times New Roman"/>
                <w:sz w:val="24"/>
                <w:szCs w:val="24"/>
                <w:lang w:eastAsia="lv-LV"/>
              </w:rPr>
              <w:t>attīstību, piesardzīgu risku pārvaldīšanu un neatkarīgu lēmumu pieņemšanu.</w:t>
            </w:r>
          </w:p>
        </w:tc>
      </w:tr>
      <w:tr w:rsidR="000B4E0A" w:rsidRPr="003E1B46" w14:paraId="71E5F3FF" w14:textId="77777777" w:rsidTr="00680EDA">
        <w:trPr>
          <w:trHeight w:val="567"/>
        </w:trPr>
        <w:tc>
          <w:tcPr>
            <w:tcW w:w="987" w:type="pct"/>
            <w:shd w:val="clear" w:color="auto" w:fill="auto"/>
            <w:hideMark/>
          </w:tcPr>
          <w:p w14:paraId="111032E2"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Samērīgums</w:t>
            </w:r>
          </w:p>
          <w:p w14:paraId="357CBD00"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79732C6" w14:textId="175BA8E8" w:rsidR="007D273D" w:rsidRPr="00EF6F40" w:rsidRDefault="007D273D"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Lai izvērtētu, vai pieņemtā tiesību norma atbilst samērīguma principam, jānoskaidro: pirmkārt, vai lietotie līdzekļi ir piemēroti leģitīm</w:t>
            </w:r>
            <w:r w:rsidR="00E020F6">
              <w:rPr>
                <w:rFonts w:ascii="Times New Roman" w:eastAsia="Times New Roman" w:hAnsi="Times New Roman" w:cs="Times New Roman"/>
                <w:sz w:val="24"/>
                <w:szCs w:val="24"/>
                <w:lang w:eastAsia="lv-LV"/>
              </w:rPr>
              <w:t>ā</w:t>
            </w:r>
            <w:r w:rsidRPr="00EF6F40">
              <w:rPr>
                <w:rFonts w:ascii="Times New Roman" w:eastAsia="Times New Roman" w:hAnsi="Times New Roman" w:cs="Times New Roman"/>
                <w:sz w:val="24"/>
                <w:szCs w:val="24"/>
                <w:lang w:eastAsia="lv-LV"/>
              </w:rPr>
              <w:t xml:space="preserve"> mērķa sasniegšanai; otrkārt, vai šāda rīcība ir nepieciešama, t.</w:t>
            </w:r>
            <w:r w:rsidR="001D0634"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i., vai mērķi nevar sasniegt ar citiem, indivīda tiesības un likumiskās intereses mazāk ierobežojošiem līdzekļiem; treškārt, vai prasības ir samērīgas jeb atbilstošas, t.</w:t>
            </w:r>
            <w:r w:rsidR="001D0634"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i., vai labums, ko iegūs sabiedrība, ir lielāks par indivīda tiesībām un likumiskajām interesēm nodarīto zaudējumu. Ja, izvērtējot tiesību normu, tiek atzīts, ka tā neatbilst kaut vienam no šiem kritērijiem, tad tā neatbilst arī samērīguma principam un ir prettiesiska.</w:t>
            </w:r>
          </w:p>
          <w:p w14:paraId="5E83C32C" w14:textId="5954C56A" w:rsidR="007D273D" w:rsidRPr="00EF6F40" w:rsidRDefault="007D273D"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Nosakot tirgus dalībniekiem vienotas prasības, kā arī kvalitatīvus un </w:t>
            </w:r>
            <w:r w:rsidRPr="0081495C">
              <w:rPr>
                <w:rFonts w:ascii="Times New Roman" w:eastAsia="Times New Roman" w:hAnsi="Times New Roman" w:cs="Times New Roman"/>
                <w:sz w:val="24"/>
                <w:szCs w:val="24"/>
                <w:lang w:eastAsia="lv-LV"/>
              </w:rPr>
              <w:t>kvantitatīvus kritērijus procentu likmju riska pārvaldīšanas un kredītriska</w:t>
            </w:r>
            <w:r w:rsidR="0076405D" w:rsidRPr="0081495C">
              <w:rPr>
                <w:rFonts w:ascii="Times New Roman" w:eastAsia="Times New Roman" w:hAnsi="Times New Roman" w:cs="Times New Roman"/>
                <w:sz w:val="24"/>
                <w:szCs w:val="24"/>
                <w:lang w:eastAsia="lv-LV"/>
              </w:rPr>
              <w:t xml:space="preserve"> starpības riska</w:t>
            </w:r>
            <w:r w:rsidRPr="0081495C">
              <w:rPr>
                <w:rFonts w:ascii="Times New Roman" w:eastAsia="Times New Roman" w:hAnsi="Times New Roman" w:cs="Times New Roman"/>
                <w:sz w:val="24"/>
                <w:szCs w:val="24"/>
                <w:lang w:eastAsia="lv-LV"/>
              </w:rPr>
              <w:t xml:space="preserve"> novērtēšanas</w:t>
            </w:r>
            <w:r w:rsidRPr="00EF6F40">
              <w:rPr>
                <w:rFonts w:ascii="Times New Roman" w:eastAsia="Times New Roman" w:hAnsi="Times New Roman" w:cs="Times New Roman"/>
                <w:sz w:val="24"/>
                <w:szCs w:val="24"/>
                <w:lang w:eastAsia="lv-LV"/>
              </w:rPr>
              <w:t xml:space="preserve"> un pārraudzības sistēmu izveidei, tiek nodrošināta vienota tirgus dalībnieku izpratne un pieeja regulējošo prasību interpretācijai un piemērošanai. Ja tirgus dalībnieki neveic procentu likmju riska pārvaldīšanu un kredītriska starpības riska novērtēšanu un pārraudzību atbilstoši normatīvo aktu prasībām, tas var ietekmēt </w:t>
            </w:r>
            <w:r w:rsidR="006F5FD1" w:rsidRPr="00EF6F40">
              <w:rPr>
                <w:rFonts w:ascii="Times New Roman" w:eastAsia="Times New Roman" w:hAnsi="Times New Roman" w:cs="Times New Roman"/>
                <w:sz w:val="24"/>
                <w:szCs w:val="24"/>
                <w:lang w:eastAsia="lv-LV"/>
              </w:rPr>
              <w:t>tirgus dalībnieku</w:t>
            </w:r>
            <w:r w:rsidRPr="00EF6F40">
              <w:rPr>
                <w:rFonts w:ascii="Times New Roman" w:eastAsia="Times New Roman" w:hAnsi="Times New Roman" w:cs="Times New Roman"/>
                <w:sz w:val="24"/>
                <w:szCs w:val="24"/>
                <w:lang w:eastAsia="lv-LV"/>
              </w:rPr>
              <w:t xml:space="preserve"> kapitāla pietiekamības rādītāju aprēķina pareizību, kā arī citu regulējošajās prasībās noteikto darbības rādītāju pareizību un izpildi</w:t>
            </w:r>
            <w:r w:rsidR="001D0634" w:rsidRPr="00EF6F40">
              <w:rPr>
                <w:rFonts w:ascii="Times New Roman" w:eastAsia="Times New Roman" w:hAnsi="Times New Roman" w:cs="Times New Roman"/>
                <w:sz w:val="24"/>
                <w:szCs w:val="24"/>
                <w:lang w:eastAsia="lv-LV"/>
              </w:rPr>
              <w:t xml:space="preserve"> un</w:t>
            </w:r>
            <w:r w:rsidRPr="00EF6F40">
              <w:rPr>
                <w:rFonts w:ascii="Times New Roman" w:eastAsia="Times New Roman" w:hAnsi="Times New Roman" w:cs="Times New Roman"/>
                <w:sz w:val="24"/>
                <w:szCs w:val="24"/>
                <w:lang w:eastAsia="lv-LV"/>
              </w:rPr>
              <w:t xml:space="preserve"> radīt operacionālos un reputācijas riskus. Lai nodrošinātu ieguldītāju un noguldītāju interešu aizsardzību un finanšu tirgus stabilitāti, ir būtiski pēc iespējas mazināt un novērst minētos riskus. Līdz ar to atbilstošākais veids, kā noteikt tirgus dalībniekiem vienotas prasības procentu likmju riska pārvaldīšanai un kredītriska starpības riska novērtēšanai un pārraudzībai, ir izdot tirgus dalībniekiem saistošus noteikumus. Citas alternatīvas jautājuma noregulēšanai un vienotu prasību noteikšanai nebūtu efektīvas un nesasniegtu izvirzīto mērķi, jo nenodrošinātu vienveidīgu piemērošanu.</w:t>
            </w:r>
          </w:p>
          <w:p w14:paraId="7FE368BD" w14:textId="1E878DB1" w:rsidR="007D273D" w:rsidRPr="00EF6F40" w:rsidRDefault="007D273D"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Ar noteikumu projektu, nosakot prasības, kas ietveramas tirgus dalībnieka procentu likmju riska un kredītriska starpības riska stratēģijā un citos iekšējos normatīv</w:t>
            </w:r>
            <w:r w:rsidR="001D0634" w:rsidRPr="00EF6F40">
              <w:rPr>
                <w:rFonts w:ascii="Times New Roman" w:eastAsia="Times New Roman" w:hAnsi="Times New Roman" w:cs="Times New Roman"/>
                <w:sz w:val="24"/>
                <w:szCs w:val="24"/>
                <w:lang w:eastAsia="lv-LV"/>
              </w:rPr>
              <w:t>aj</w:t>
            </w:r>
            <w:r w:rsidRPr="00EF6F40">
              <w:rPr>
                <w:rFonts w:ascii="Times New Roman" w:eastAsia="Times New Roman" w:hAnsi="Times New Roman" w:cs="Times New Roman"/>
                <w:sz w:val="24"/>
                <w:szCs w:val="24"/>
                <w:lang w:eastAsia="lv-LV"/>
              </w:rPr>
              <w:t xml:space="preserve">os dokumentos, kā arī prasības </w:t>
            </w:r>
            <w:r w:rsidR="00C525C8" w:rsidRPr="00EF6F40">
              <w:rPr>
                <w:rFonts w:ascii="Times New Roman" w:eastAsia="Times New Roman" w:hAnsi="Times New Roman" w:cs="Times New Roman"/>
                <w:sz w:val="24"/>
                <w:szCs w:val="24"/>
                <w:lang w:eastAsia="lv-LV"/>
              </w:rPr>
              <w:t xml:space="preserve">procentu likmju riska </w:t>
            </w:r>
            <w:r w:rsidRPr="00EF6F40">
              <w:rPr>
                <w:rFonts w:ascii="Times New Roman" w:eastAsia="Times New Roman" w:hAnsi="Times New Roman" w:cs="Times New Roman"/>
                <w:sz w:val="24"/>
                <w:szCs w:val="24"/>
                <w:lang w:eastAsia="lv-LV"/>
              </w:rPr>
              <w:t>pārskat</w:t>
            </w:r>
            <w:r w:rsidR="00C525C8" w:rsidRPr="00EF6F40">
              <w:rPr>
                <w:rFonts w:ascii="Times New Roman" w:eastAsia="Times New Roman" w:hAnsi="Times New Roman" w:cs="Times New Roman"/>
                <w:sz w:val="24"/>
                <w:szCs w:val="24"/>
                <w:lang w:eastAsia="lv-LV"/>
              </w:rPr>
              <w:t>ā un kredītriska starpības riska pārskatā iekļaujam</w:t>
            </w:r>
            <w:r w:rsidR="001D0634" w:rsidRPr="00EF6F40">
              <w:rPr>
                <w:rFonts w:ascii="Times New Roman" w:eastAsia="Times New Roman" w:hAnsi="Times New Roman" w:cs="Times New Roman"/>
                <w:sz w:val="24"/>
                <w:szCs w:val="24"/>
                <w:lang w:eastAsia="lv-LV"/>
              </w:rPr>
              <w:t>aj</w:t>
            </w:r>
            <w:r w:rsidR="00C525C8" w:rsidRPr="00EF6F40">
              <w:rPr>
                <w:rFonts w:ascii="Times New Roman" w:eastAsia="Times New Roman" w:hAnsi="Times New Roman" w:cs="Times New Roman"/>
                <w:sz w:val="24"/>
                <w:szCs w:val="24"/>
                <w:lang w:eastAsia="lv-LV"/>
              </w:rPr>
              <w:t xml:space="preserve">ai informācijai, </w:t>
            </w:r>
            <w:r w:rsidRPr="00EF6F40">
              <w:rPr>
                <w:rFonts w:ascii="Times New Roman" w:eastAsia="Times New Roman" w:hAnsi="Times New Roman" w:cs="Times New Roman"/>
                <w:sz w:val="24"/>
                <w:szCs w:val="24"/>
                <w:lang w:eastAsia="lv-LV"/>
              </w:rPr>
              <w:t xml:space="preserve">tiek nodrošināta iespēja pašam tirgus dalībniekam kvalitatīvāk kontrolēt tam piemītošo </w:t>
            </w:r>
            <w:r w:rsidR="00C525C8" w:rsidRPr="00EF6F40">
              <w:rPr>
                <w:rFonts w:ascii="Times New Roman" w:eastAsia="Times New Roman" w:hAnsi="Times New Roman" w:cs="Times New Roman"/>
                <w:sz w:val="24"/>
                <w:szCs w:val="24"/>
                <w:lang w:eastAsia="lv-LV"/>
              </w:rPr>
              <w:t>p</w:t>
            </w:r>
            <w:r w:rsidRPr="00EF6F40">
              <w:rPr>
                <w:rFonts w:ascii="Times New Roman" w:eastAsia="Times New Roman" w:hAnsi="Times New Roman" w:cs="Times New Roman"/>
                <w:sz w:val="24"/>
                <w:szCs w:val="24"/>
                <w:lang w:eastAsia="lv-LV"/>
              </w:rPr>
              <w:t xml:space="preserve">rocentu likmju risku un </w:t>
            </w:r>
            <w:r w:rsidR="00C525C8" w:rsidRPr="00EF6F40">
              <w:rPr>
                <w:rFonts w:ascii="Times New Roman" w:eastAsia="Times New Roman" w:hAnsi="Times New Roman" w:cs="Times New Roman"/>
                <w:sz w:val="24"/>
                <w:szCs w:val="24"/>
                <w:lang w:eastAsia="lv-LV"/>
              </w:rPr>
              <w:t>k</w:t>
            </w:r>
            <w:r w:rsidRPr="00EF6F40">
              <w:rPr>
                <w:rFonts w:ascii="Times New Roman" w:eastAsia="Times New Roman" w:hAnsi="Times New Roman" w:cs="Times New Roman"/>
                <w:sz w:val="24"/>
                <w:szCs w:val="24"/>
                <w:lang w:eastAsia="lv-LV"/>
              </w:rPr>
              <w:t xml:space="preserve">redītriska starpības risku, kā arī </w:t>
            </w:r>
            <w:r w:rsidR="0050024C" w:rsidRPr="00EF6F40">
              <w:rPr>
                <w:rFonts w:ascii="Times New Roman" w:eastAsia="Times New Roman" w:hAnsi="Times New Roman" w:cs="Times New Roman"/>
                <w:sz w:val="24"/>
                <w:szCs w:val="24"/>
                <w:lang w:eastAsia="lv-LV"/>
              </w:rPr>
              <w:t>ie</w:t>
            </w:r>
            <w:r w:rsidRPr="00EF6F40">
              <w:rPr>
                <w:rFonts w:ascii="Times New Roman" w:eastAsia="Times New Roman" w:hAnsi="Times New Roman" w:cs="Times New Roman"/>
                <w:sz w:val="24"/>
                <w:szCs w:val="24"/>
                <w:lang w:eastAsia="lv-LV"/>
              </w:rPr>
              <w:t xml:space="preserve">spēja novērtēt </w:t>
            </w:r>
            <w:r w:rsidR="00C525C8" w:rsidRPr="00EF6F40">
              <w:rPr>
                <w:rFonts w:ascii="Times New Roman" w:eastAsia="Times New Roman" w:hAnsi="Times New Roman" w:cs="Times New Roman"/>
                <w:sz w:val="24"/>
                <w:szCs w:val="24"/>
                <w:lang w:eastAsia="lv-LV"/>
              </w:rPr>
              <w:t>p</w:t>
            </w:r>
            <w:r w:rsidRPr="00EF6F40">
              <w:rPr>
                <w:rFonts w:ascii="Times New Roman" w:eastAsia="Times New Roman" w:hAnsi="Times New Roman" w:cs="Times New Roman"/>
                <w:sz w:val="24"/>
                <w:szCs w:val="24"/>
                <w:lang w:eastAsia="lv-LV"/>
              </w:rPr>
              <w:t xml:space="preserve">rocentu likmju riska un </w:t>
            </w:r>
            <w:r w:rsidR="00C525C8" w:rsidRPr="00EF6F40">
              <w:rPr>
                <w:rFonts w:ascii="Times New Roman" w:eastAsia="Times New Roman" w:hAnsi="Times New Roman" w:cs="Times New Roman"/>
                <w:sz w:val="24"/>
                <w:szCs w:val="24"/>
                <w:lang w:eastAsia="lv-LV"/>
              </w:rPr>
              <w:t>k</w:t>
            </w:r>
            <w:r w:rsidRPr="00EF6F40">
              <w:rPr>
                <w:rFonts w:ascii="Times New Roman" w:eastAsia="Times New Roman" w:hAnsi="Times New Roman" w:cs="Times New Roman"/>
                <w:sz w:val="24"/>
                <w:szCs w:val="24"/>
                <w:lang w:eastAsia="lv-LV"/>
              </w:rPr>
              <w:t>redītriska starpības riska ekspozīciju, kuru tirgus dalībnieks uzskata par iespējamu uzņemties, ņemot vērā tā darbības attīstības stratēģiju, pašreizējos un prognozējamos uzņēmējdarbības vides apstākļus un spēj</w:t>
            </w:r>
            <w:r w:rsidR="00C525C8" w:rsidRPr="00EF6F40">
              <w:rPr>
                <w:rFonts w:ascii="Times New Roman" w:eastAsia="Times New Roman" w:hAnsi="Times New Roman" w:cs="Times New Roman"/>
                <w:sz w:val="24"/>
                <w:szCs w:val="24"/>
                <w:lang w:eastAsia="lv-LV"/>
              </w:rPr>
              <w:t>u</w:t>
            </w:r>
            <w:r w:rsidRPr="00EF6F40">
              <w:rPr>
                <w:rFonts w:ascii="Times New Roman" w:eastAsia="Times New Roman" w:hAnsi="Times New Roman" w:cs="Times New Roman"/>
                <w:sz w:val="24"/>
                <w:szCs w:val="24"/>
                <w:lang w:eastAsia="lv-LV"/>
              </w:rPr>
              <w:t xml:space="preserve"> pārvaldīt </w:t>
            </w:r>
            <w:r w:rsidR="00C525C8" w:rsidRPr="00EF6F40">
              <w:rPr>
                <w:rFonts w:ascii="Times New Roman" w:eastAsia="Times New Roman" w:hAnsi="Times New Roman" w:cs="Times New Roman"/>
                <w:sz w:val="24"/>
                <w:szCs w:val="24"/>
                <w:lang w:eastAsia="lv-LV"/>
              </w:rPr>
              <w:t>p</w:t>
            </w:r>
            <w:r w:rsidRPr="00EF6F40">
              <w:rPr>
                <w:rFonts w:ascii="Times New Roman" w:eastAsia="Times New Roman" w:hAnsi="Times New Roman" w:cs="Times New Roman"/>
                <w:sz w:val="24"/>
                <w:szCs w:val="24"/>
                <w:lang w:eastAsia="lv-LV"/>
              </w:rPr>
              <w:t xml:space="preserve">rocentu likmju risku un novērtēt un pārraudzīt </w:t>
            </w:r>
            <w:r w:rsidR="00C525C8" w:rsidRPr="00EF6F40">
              <w:rPr>
                <w:rFonts w:ascii="Times New Roman" w:eastAsia="Times New Roman" w:hAnsi="Times New Roman" w:cs="Times New Roman"/>
                <w:sz w:val="24"/>
                <w:szCs w:val="24"/>
                <w:lang w:eastAsia="lv-LV"/>
              </w:rPr>
              <w:t>k</w:t>
            </w:r>
            <w:r w:rsidRPr="00EF6F40">
              <w:rPr>
                <w:rFonts w:ascii="Times New Roman" w:eastAsia="Times New Roman" w:hAnsi="Times New Roman" w:cs="Times New Roman"/>
                <w:sz w:val="24"/>
                <w:szCs w:val="24"/>
                <w:lang w:eastAsia="lv-LV"/>
              </w:rPr>
              <w:t>redītriska starpības risku.</w:t>
            </w:r>
          </w:p>
          <w:p w14:paraId="4D68F619" w14:textId="51537027" w:rsidR="007D273D" w:rsidRPr="00EF6F40" w:rsidRDefault="007D273D"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tirgus dalībniekam juridiski saistoši. Turklāt noteikumu </w:t>
            </w:r>
            <w:r w:rsidR="0050024C" w:rsidRPr="00EF6F40">
              <w:rPr>
                <w:rFonts w:ascii="Times New Roman" w:eastAsia="Times New Roman" w:hAnsi="Times New Roman" w:cs="Times New Roman"/>
                <w:sz w:val="24"/>
                <w:szCs w:val="24"/>
                <w:lang w:eastAsia="lv-LV"/>
              </w:rPr>
              <w:t xml:space="preserve">projekta </w:t>
            </w:r>
            <w:r w:rsidRPr="00EF6F40">
              <w:rPr>
                <w:rFonts w:ascii="Times New Roman" w:eastAsia="Times New Roman" w:hAnsi="Times New Roman" w:cs="Times New Roman"/>
                <w:sz w:val="24"/>
                <w:szCs w:val="24"/>
                <w:lang w:eastAsia="lv-LV"/>
              </w:rPr>
              <w:t xml:space="preserve">izstrādi pilnvarojošās normas skaidri norāda uz noteikumu izstrādi. Vienlaikus ar </w:t>
            </w:r>
            <w:r w:rsidR="00C525C8"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 xml:space="preserve">oteikumu projektu tiek noteiktas prasības, kuras Latvijas Banka uzraudzības ietvaros var konkrēti kontrolēt un nepieciešamības gadījumā par konkrētu prasību pārkāpumu piemērot </w:t>
            </w:r>
            <w:r w:rsidR="0021635F" w:rsidRPr="00EF6F40">
              <w:rPr>
                <w:rFonts w:ascii="Times New Roman" w:eastAsia="Times New Roman" w:hAnsi="Times New Roman" w:cs="Times New Roman"/>
                <w:sz w:val="24"/>
                <w:szCs w:val="24"/>
                <w:lang w:eastAsia="lv-LV"/>
              </w:rPr>
              <w:t xml:space="preserve">tirgus dalībniekam </w:t>
            </w:r>
            <w:r w:rsidRPr="00EF6F40">
              <w:rPr>
                <w:rFonts w:ascii="Times New Roman" w:eastAsia="Times New Roman" w:hAnsi="Times New Roman" w:cs="Times New Roman"/>
                <w:sz w:val="24"/>
                <w:szCs w:val="24"/>
                <w:lang w:eastAsia="lv-LV"/>
              </w:rPr>
              <w:t>korektīvos pasākumus vai sankcijas.</w:t>
            </w:r>
          </w:p>
          <w:p w14:paraId="0D6B8BFC" w14:textId="190FFA65" w:rsidR="00E53DE9" w:rsidRPr="00EF6F40" w:rsidRDefault="007D273D"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Ņemot vērā iepriekš minētos apstākļus, sabiedrības ieguvums būs lielāks par papildu slogu un resursu ieguldījumu (ņemot vērā jau esošās prasības), kas konkrētajam tirgus dalībniekam varētu rasties ar </w:t>
            </w:r>
            <w:r w:rsidRPr="00EF6F40">
              <w:rPr>
                <w:rFonts w:ascii="Times New Roman" w:eastAsia="Times New Roman" w:hAnsi="Times New Roman" w:cs="Times New Roman"/>
                <w:sz w:val="24"/>
                <w:szCs w:val="24"/>
                <w:lang w:eastAsia="lv-LV"/>
              </w:rPr>
              <w:lastRenderedPageBreak/>
              <w:t>uzliktajiem pienākumiem, un tos atsver sagaidāmie ilgtermiņa ieguvumi stabilāka finanšu sektora veidā.</w:t>
            </w:r>
            <w:r w:rsidR="0050024C" w:rsidRPr="00EF6F40">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 xml:space="preserve">Respektīvi, normatīvais akts kopumā un tajā ietvertās tiesību normas atbilst samērīguma principam, jo, pirmkārt, ar </w:t>
            </w:r>
            <w:r w:rsidR="00C525C8"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projekta ieviešanu tiek sasniegts leģitīmais mērķis (citu personu tiesību un sabiedrības labklājības aizsardzība)</w:t>
            </w:r>
            <w:r w:rsidR="0021635F" w:rsidRPr="00EF6F40">
              <w:rPr>
                <w:rFonts w:ascii="Times New Roman" w:eastAsia="Times New Roman" w:hAnsi="Times New Roman" w:cs="Times New Roman"/>
                <w:sz w:val="24"/>
                <w:szCs w:val="24"/>
                <w:lang w:eastAsia="lv-LV"/>
              </w:rPr>
              <w:t xml:space="preserve"> un,</w:t>
            </w:r>
            <w:r w:rsidRPr="00EF6F40">
              <w:rPr>
                <w:rFonts w:ascii="Times New Roman" w:eastAsia="Times New Roman" w:hAnsi="Times New Roman" w:cs="Times New Roman"/>
                <w:sz w:val="24"/>
                <w:szCs w:val="24"/>
                <w:lang w:eastAsia="lv-LV"/>
              </w:rPr>
              <w:t xml:space="preserve"> </w:t>
            </w:r>
            <w:r w:rsidR="0021635F" w:rsidRPr="00EF6F40">
              <w:rPr>
                <w:rFonts w:ascii="Times New Roman" w:eastAsia="Times New Roman" w:hAnsi="Times New Roman" w:cs="Times New Roman"/>
                <w:sz w:val="24"/>
                <w:szCs w:val="24"/>
                <w:lang w:eastAsia="lv-LV"/>
              </w:rPr>
              <w:t>o</w:t>
            </w:r>
            <w:r w:rsidRPr="00EF6F40">
              <w:rPr>
                <w:rFonts w:ascii="Times New Roman" w:eastAsia="Times New Roman" w:hAnsi="Times New Roman" w:cs="Times New Roman"/>
                <w:sz w:val="24"/>
                <w:szCs w:val="24"/>
                <w:lang w:eastAsia="lv-LV"/>
              </w:rPr>
              <w:t>trkārt, nav iespējams pēc būtības īstenot citu personu tiesību un sabiedrības labklājības aizsardzību ar citiem līdzekļiem, kā arī nepastāv tādi alternatīvi līdzekļi, kas sasniegtu leģitīmo mērķi tādā pašā kvalitātē.</w:t>
            </w:r>
          </w:p>
        </w:tc>
      </w:tr>
      <w:tr w:rsidR="000B4E0A" w:rsidRPr="003E1B46" w14:paraId="321E4686" w14:textId="77777777" w:rsidTr="00680EDA">
        <w:trPr>
          <w:trHeight w:val="567"/>
        </w:trPr>
        <w:tc>
          <w:tcPr>
            <w:tcW w:w="987" w:type="pct"/>
            <w:shd w:val="clear" w:color="auto" w:fill="auto"/>
            <w:hideMark/>
          </w:tcPr>
          <w:p w14:paraId="1DCE7959"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bookmarkStart w:id="1" w:name="_Hlk129966404"/>
            <w:r w:rsidRPr="003E1B46">
              <w:rPr>
                <w:rFonts w:ascii="Times New Roman" w:eastAsia="Times New Roman" w:hAnsi="Times New Roman" w:cs="Times New Roman"/>
                <w:b/>
                <w:bCs/>
                <w:sz w:val="24"/>
                <w:szCs w:val="24"/>
                <w:lang w:eastAsia="lv-LV"/>
              </w:rPr>
              <w:lastRenderedPageBreak/>
              <w:t>Spēkā stāšanās</w:t>
            </w:r>
          </w:p>
          <w:bookmarkEnd w:id="1"/>
          <w:p w14:paraId="1511FA9D"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71271D8" w14:textId="51B510D4" w:rsidR="00393ABD" w:rsidRPr="001F2241" w:rsidRDefault="00C525C8" w:rsidP="00EC47C1">
            <w:pPr>
              <w:spacing w:after="120" w:line="240" w:lineRule="auto"/>
              <w:jc w:val="both"/>
              <w:rPr>
                <w:rFonts w:ascii="Times New Roman" w:eastAsia="Times New Roman" w:hAnsi="Times New Roman" w:cs="Times New Roman"/>
                <w:sz w:val="24"/>
                <w:szCs w:val="24"/>
                <w:lang w:eastAsia="lv-LV"/>
              </w:rPr>
            </w:pPr>
            <w:r w:rsidRPr="001F2241">
              <w:rPr>
                <w:rFonts w:ascii="Times New Roman" w:eastAsia="Times New Roman" w:hAnsi="Times New Roman" w:cs="Times New Roman"/>
                <w:sz w:val="24"/>
                <w:szCs w:val="24"/>
                <w:lang w:eastAsia="lv-LV"/>
              </w:rPr>
              <w:t>Noteikum</w:t>
            </w:r>
            <w:r w:rsidR="0021635F" w:rsidRPr="001F2241">
              <w:rPr>
                <w:rFonts w:ascii="Times New Roman" w:eastAsia="Times New Roman" w:hAnsi="Times New Roman" w:cs="Times New Roman"/>
                <w:sz w:val="24"/>
                <w:szCs w:val="24"/>
                <w:lang w:eastAsia="lv-LV"/>
              </w:rPr>
              <w:t>u</w:t>
            </w:r>
            <w:r w:rsidRPr="001F2241">
              <w:rPr>
                <w:rFonts w:ascii="Times New Roman" w:eastAsia="Times New Roman" w:hAnsi="Times New Roman" w:cs="Times New Roman"/>
                <w:sz w:val="24"/>
                <w:szCs w:val="24"/>
                <w:lang w:eastAsia="lv-LV"/>
              </w:rPr>
              <w:t xml:space="preserve"> projekts stā</w:t>
            </w:r>
            <w:r w:rsidR="006053B8" w:rsidRPr="001F2241">
              <w:rPr>
                <w:rFonts w:ascii="Times New Roman" w:eastAsia="Times New Roman" w:hAnsi="Times New Roman" w:cs="Times New Roman"/>
                <w:sz w:val="24"/>
                <w:szCs w:val="24"/>
                <w:lang w:eastAsia="lv-LV"/>
              </w:rPr>
              <w:t>sie</w:t>
            </w:r>
            <w:r w:rsidRPr="001F2241">
              <w:rPr>
                <w:rFonts w:ascii="Times New Roman" w:eastAsia="Times New Roman" w:hAnsi="Times New Roman" w:cs="Times New Roman"/>
                <w:sz w:val="24"/>
                <w:szCs w:val="24"/>
                <w:lang w:eastAsia="lv-LV"/>
              </w:rPr>
              <w:t>s spēkā 2023.</w:t>
            </w:r>
            <w:r w:rsidR="00FA6E2A">
              <w:rPr>
                <w:rFonts w:ascii="Times New Roman" w:eastAsia="Times New Roman" w:hAnsi="Times New Roman" w:cs="Times New Roman"/>
                <w:sz w:val="24"/>
                <w:szCs w:val="24"/>
                <w:lang w:eastAsia="lv-LV"/>
              </w:rPr>
              <w:t> </w:t>
            </w:r>
            <w:r w:rsidRPr="001F2241">
              <w:rPr>
                <w:rFonts w:ascii="Times New Roman" w:eastAsia="Times New Roman" w:hAnsi="Times New Roman" w:cs="Times New Roman"/>
                <w:sz w:val="24"/>
                <w:szCs w:val="24"/>
                <w:lang w:eastAsia="lv-LV"/>
              </w:rPr>
              <w:t xml:space="preserve">gada </w:t>
            </w:r>
            <w:r w:rsidR="00F24DF0" w:rsidRPr="001F2241">
              <w:rPr>
                <w:rFonts w:ascii="Times New Roman" w:eastAsia="Times New Roman" w:hAnsi="Times New Roman" w:cs="Times New Roman"/>
                <w:sz w:val="24"/>
                <w:szCs w:val="24"/>
                <w:lang w:eastAsia="lv-LV"/>
              </w:rPr>
              <w:t>3</w:t>
            </w:r>
            <w:r w:rsidR="00474D9C" w:rsidRPr="001F2241">
              <w:rPr>
                <w:rFonts w:ascii="Times New Roman" w:eastAsia="Times New Roman" w:hAnsi="Times New Roman" w:cs="Times New Roman"/>
                <w:sz w:val="24"/>
                <w:szCs w:val="24"/>
                <w:lang w:eastAsia="lv-LV"/>
              </w:rPr>
              <w:t>1</w:t>
            </w:r>
            <w:r w:rsidRPr="001F2241">
              <w:rPr>
                <w:rFonts w:ascii="Times New Roman" w:eastAsia="Times New Roman" w:hAnsi="Times New Roman" w:cs="Times New Roman"/>
                <w:sz w:val="24"/>
                <w:szCs w:val="24"/>
                <w:lang w:eastAsia="lv-LV"/>
              </w:rPr>
              <w:t>.</w:t>
            </w:r>
            <w:r w:rsidR="00FA6E2A">
              <w:rPr>
                <w:rFonts w:ascii="Times New Roman" w:eastAsia="Times New Roman" w:hAnsi="Times New Roman" w:cs="Times New Roman"/>
                <w:sz w:val="24"/>
                <w:szCs w:val="24"/>
                <w:lang w:eastAsia="lv-LV"/>
              </w:rPr>
              <w:t> </w:t>
            </w:r>
            <w:r w:rsidR="00474D9C" w:rsidRPr="001F2241">
              <w:rPr>
                <w:rFonts w:ascii="Times New Roman" w:eastAsia="Times New Roman" w:hAnsi="Times New Roman" w:cs="Times New Roman"/>
                <w:sz w:val="24"/>
                <w:szCs w:val="24"/>
                <w:lang w:eastAsia="lv-LV"/>
              </w:rPr>
              <w:t>decembrī</w:t>
            </w:r>
            <w:r w:rsidR="00886776" w:rsidRPr="001F2241">
              <w:rPr>
                <w:rFonts w:ascii="Times New Roman" w:eastAsia="Times New Roman" w:hAnsi="Times New Roman" w:cs="Times New Roman"/>
                <w:sz w:val="24"/>
                <w:szCs w:val="24"/>
                <w:lang w:eastAsia="lv-LV"/>
              </w:rPr>
              <w:t>.</w:t>
            </w:r>
          </w:p>
          <w:p w14:paraId="6DC8241C" w14:textId="0A3D5D19" w:rsidR="001F2241" w:rsidRPr="00474D9C" w:rsidRDefault="005F50D5" w:rsidP="00EC47C1">
            <w:pPr>
              <w:spacing w:after="120" w:line="240" w:lineRule="auto"/>
              <w:jc w:val="both"/>
              <w:rPr>
                <w:rFonts w:ascii="Times New Roman" w:eastAsia="Times New Roman" w:hAnsi="Times New Roman" w:cs="Times New Roman"/>
                <w:sz w:val="24"/>
                <w:szCs w:val="24"/>
                <w:highlight w:val="yellow"/>
                <w:lang w:eastAsia="lv-LV"/>
              </w:rPr>
            </w:pPr>
            <w:r>
              <w:rPr>
                <w:rFonts w:ascii="Times New Roman" w:eastAsia="Times New Roman" w:hAnsi="Times New Roman" w:cs="Times New Roman"/>
                <w:sz w:val="24"/>
                <w:szCs w:val="24"/>
                <w:lang w:eastAsia="lv-LV"/>
              </w:rPr>
              <w:t>N</w:t>
            </w:r>
            <w:r w:rsidR="001F2241" w:rsidRPr="001F2241">
              <w:rPr>
                <w:rFonts w:ascii="Times New Roman" w:eastAsia="Times New Roman" w:hAnsi="Times New Roman" w:cs="Times New Roman"/>
                <w:sz w:val="24"/>
                <w:szCs w:val="24"/>
                <w:lang w:eastAsia="lv-LV"/>
              </w:rPr>
              <w:t>oteikumu</w:t>
            </w:r>
            <w:r w:rsidR="001F2241">
              <w:rPr>
                <w:rFonts w:ascii="Times New Roman" w:eastAsia="Times New Roman" w:hAnsi="Times New Roman" w:cs="Times New Roman"/>
                <w:sz w:val="24"/>
                <w:szCs w:val="24"/>
                <w:lang w:eastAsia="lv-LV"/>
              </w:rPr>
              <w:t xml:space="preserve"> projekta</w:t>
            </w:r>
            <w:r w:rsidR="001F2241" w:rsidRPr="001F2241">
              <w:rPr>
                <w:rFonts w:ascii="Times New Roman" w:eastAsia="Times New Roman" w:hAnsi="Times New Roman" w:cs="Times New Roman"/>
                <w:sz w:val="24"/>
                <w:szCs w:val="24"/>
                <w:lang w:eastAsia="lv-LV"/>
              </w:rPr>
              <w:t xml:space="preserve"> 56.1.</w:t>
            </w:r>
            <w:r w:rsidR="00E00DF7">
              <w:rPr>
                <w:rFonts w:ascii="Times New Roman" w:eastAsia="Times New Roman" w:hAnsi="Times New Roman" w:cs="Times New Roman"/>
                <w:sz w:val="24"/>
                <w:szCs w:val="24"/>
                <w:lang w:eastAsia="lv-LV"/>
              </w:rPr>
              <w:t xml:space="preserve"> un</w:t>
            </w:r>
            <w:r w:rsidR="001F2241" w:rsidRPr="001F2241">
              <w:rPr>
                <w:rFonts w:ascii="Times New Roman" w:eastAsia="Times New Roman" w:hAnsi="Times New Roman" w:cs="Times New Roman"/>
                <w:sz w:val="24"/>
                <w:szCs w:val="24"/>
                <w:lang w:eastAsia="lv-LV"/>
              </w:rPr>
              <w:t xml:space="preserve"> 56.2.</w:t>
            </w:r>
            <w:r w:rsidR="00E00DF7">
              <w:rPr>
                <w:rFonts w:ascii="Times New Roman" w:eastAsia="Times New Roman" w:hAnsi="Times New Roman" w:cs="Times New Roman"/>
                <w:sz w:val="24"/>
                <w:szCs w:val="24"/>
                <w:lang w:eastAsia="lv-LV"/>
              </w:rPr>
              <w:t> apakšpunktu</w:t>
            </w:r>
            <w:r w:rsidR="001F2241" w:rsidRPr="001F2241">
              <w:rPr>
                <w:rFonts w:ascii="Times New Roman" w:eastAsia="Times New Roman" w:hAnsi="Times New Roman" w:cs="Times New Roman"/>
                <w:sz w:val="24"/>
                <w:szCs w:val="24"/>
                <w:lang w:eastAsia="lv-LV"/>
              </w:rPr>
              <w:t>,</w:t>
            </w:r>
            <w:r w:rsidR="00E00DF7">
              <w:rPr>
                <w:rFonts w:ascii="Times New Roman" w:eastAsia="Times New Roman" w:hAnsi="Times New Roman" w:cs="Times New Roman"/>
                <w:sz w:val="24"/>
                <w:szCs w:val="24"/>
                <w:lang w:eastAsia="lv-LV"/>
              </w:rPr>
              <w:t xml:space="preserve"> </w:t>
            </w:r>
            <w:r w:rsidR="00E00DF7" w:rsidRPr="001F2241">
              <w:rPr>
                <w:rFonts w:ascii="Times New Roman" w:eastAsia="Times New Roman" w:hAnsi="Times New Roman" w:cs="Times New Roman"/>
                <w:sz w:val="24"/>
                <w:szCs w:val="24"/>
                <w:lang w:eastAsia="lv-LV"/>
              </w:rPr>
              <w:t>58.</w:t>
            </w:r>
            <w:r w:rsidR="00E00DF7">
              <w:rPr>
                <w:rFonts w:ascii="Times New Roman" w:eastAsia="Times New Roman" w:hAnsi="Times New Roman" w:cs="Times New Roman"/>
                <w:sz w:val="24"/>
                <w:szCs w:val="24"/>
                <w:lang w:eastAsia="lv-LV"/>
              </w:rPr>
              <w:t xml:space="preserve"> un</w:t>
            </w:r>
            <w:r w:rsidR="00E00DF7" w:rsidRPr="001F2241">
              <w:rPr>
                <w:rFonts w:ascii="Times New Roman" w:eastAsia="Times New Roman" w:hAnsi="Times New Roman" w:cs="Times New Roman"/>
                <w:sz w:val="24"/>
                <w:szCs w:val="24"/>
                <w:lang w:eastAsia="lv-LV"/>
              </w:rPr>
              <w:t xml:space="preserve"> 63.</w:t>
            </w:r>
            <w:r w:rsidR="00E00DF7">
              <w:rPr>
                <w:rFonts w:ascii="Times New Roman" w:eastAsia="Times New Roman" w:hAnsi="Times New Roman" w:cs="Times New Roman"/>
                <w:sz w:val="24"/>
                <w:szCs w:val="24"/>
                <w:lang w:eastAsia="lv-LV"/>
              </w:rPr>
              <w:t> </w:t>
            </w:r>
            <w:r w:rsidR="00E00DF7" w:rsidRPr="001F2241">
              <w:rPr>
                <w:rFonts w:ascii="Times New Roman" w:eastAsia="Times New Roman" w:hAnsi="Times New Roman" w:cs="Times New Roman"/>
                <w:sz w:val="24"/>
                <w:szCs w:val="24"/>
                <w:lang w:eastAsia="lv-LV"/>
              </w:rPr>
              <w:t>punktu un</w:t>
            </w:r>
            <w:r w:rsidR="001F2241" w:rsidRPr="001F2241">
              <w:rPr>
                <w:rFonts w:ascii="Times New Roman" w:eastAsia="Times New Roman" w:hAnsi="Times New Roman" w:cs="Times New Roman"/>
                <w:sz w:val="24"/>
                <w:szCs w:val="24"/>
                <w:lang w:eastAsia="lv-LV"/>
              </w:rPr>
              <w:t xml:space="preserve"> 71.2.</w:t>
            </w:r>
            <w:r w:rsidR="00FA6E2A">
              <w:rPr>
                <w:rFonts w:ascii="Times New Roman" w:eastAsia="Times New Roman" w:hAnsi="Times New Roman" w:cs="Times New Roman"/>
                <w:sz w:val="24"/>
                <w:szCs w:val="24"/>
                <w:lang w:eastAsia="lv-LV"/>
              </w:rPr>
              <w:t> </w:t>
            </w:r>
            <w:r w:rsidR="001F2241" w:rsidRPr="001F2241">
              <w:rPr>
                <w:rFonts w:ascii="Times New Roman" w:eastAsia="Times New Roman" w:hAnsi="Times New Roman" w:cs="Times New Roman"/>
                <w:sz w:val="24"/>
                <w:szCs w:val="24"/>
                <w:lang w:eastAsia="lv-LV"/>
              </w:rPr>
              <w:t xml:space="preserve">apakšpunktu </w:t>
            </w:r>
            <w:r w:rsidR="001F2241">
              <w:rPr>
                <w:rFonts w:ascii="Times New Roman" w:eastAsia="Times New Roman" w:hAnsi="Times New Roman" w:cs="Times New Roman"/>
                <w:sz w:val="24"/>
                <w:szCs w:val="24"/>
                <w:lang w:eastAsia="lv-LV"/>
              </w:rPr>
              <w:t xml:space="preserve">iestādes </w:t>
            </w:r>
            <w:r w:rsidR="001F2241" w:rsidRPr="001F2241">
              <w:rPr>
                <w:rFonts w:ascii="Times New Roman" w:eastAsia="Times New Roman" w:hAnsi="Times New Roman" w:cs="Times New Roman"/>
                <w:sz w:val="24"/>
                <w:szCs w:val="24"/>
                <w:lang w:eastAsia="lv-LV"/>
              </w:rPr>
              <w:t>piemēro</w:t>
            </w:r>
            <w:r>
              <w:rPr>
                <w:rFonts w:ascii="Times New Roman" w:eastAsia="Times New Roman" w:hAnsi="Times New Roman" w:cs="Times New Roman"/>
                <w:sz w:val="24"/>
                <w:szCs w:val="24"/>
                <w:lang w:eastAsia="lv-LV"/>
              </w:rPr>
              <w:t>s</w:t>
            </w:r>
            <w:r w:rsidR="001F2241" w:rsidRPr="001F2241">
              <w:rPr>
                <w:rFonts w:ascii="Times New Roman" w:eastAsia="Times New Roman" w:hAnsi="Times New Roman" w:cs="Times New Roman"/>
                <w:sz w:val="24"/>
                <w:szCs w:val="24"/>
                <w:lang w:eastAsia="lv-LV"/>
              </w:rPr>
              <w:t xml:space="preserve"> ar dienu, kad stā</w:t>
            </w:r>
            <w:r w:rsidR="00AD4FF6">
              <w:rPr>
                <w:rFonts w:ascii="Times New Roman" w:eastAsia="Times New Roman" w:hAnsi="Times New Roman" w:cs="Times New Roman"/>
                <w:sz w:val="24"/>
                <w:szCs w:val="24"/>
                <w:lang w:eastAsia="lv-LV"/>
              </w:rPr>
              <w:t>sies</w:t>
            </w:r>
            <w:r w:rsidR="001F2241" w:rsidRPr="001F2241">
              <w:rPr>
                <w:rFonts w:ascii="Times New Roman" w:eastAsia="Times New Roman" w:hAnsi="Times New Roman" w:cs="Times New Roman"/>
                <w:sz w:val="24"/>
                <w:szCs w:val="24"/>
                <w:lang w:eastAsia="lv-LV"/>
              </w:rPr>
              <w:t xml:space="preserve"> spēkā tajos minētie tieši piemērojamie Eiropas Savienības tiesību akti</w:t>
            </w:r>
            <w:r w:rsidR="001F2241">
              <w:rPr>
                <w:rFonts w:ascii="Times New Roman" w:eastAsia="Times New Roman" w:hAnsi="Times New Roman" w:cs="Times New Roman"/>
                <w:sz w:val="24"/>
                <w:szCs w:val="24"/>
                <w:lang w:eastAsia="lv-LV"/>
              </w:rPr>
              <w:t xml:space="preserve">, respektīvi, </w:t>
            </w:r>
            <w:hyperlink r:id="rId11" w:history="1">
              <w:r w:rsidR="001F2241" w:rsidRPr="00D019C0">
                <w:rPr>
                  <w:rStyle w:val="Hyperlink"/>
                  <w:rFonts w:ascii="Times New Roman" w:eastAsia="Times New Roman" w:hAnsi="Times New Roman" w:cs="Times New Roman"/>
                  <w:color w:val="auto"/>
                  <w:sz w:val="24"/>
                  <w:szCs w:val="24"/>
                  <w:u w:val="none"/>
                  <w:lang w:eastAsia="lv-LV"/>
                </w:rPr>
                <w:t>standarts attiecīb</w:t>
              </w:r>
              <w:r w:rsidR="00AD4FF6" w:rsidRPr="00D019C0">
                <w:rPr>
                  <w:rStyle w:val="Hyperlink"/>
                  <w:rFonts w:ascii="Times New Roman" w:eastAsia="Times New Roman" w:hAnsi="Times New Roman" w:cs="Times New Roman"/>
                  <w:color w:val="auto"/>
                  <w:sz w:val="24"/>
                  <w:szCs w:val="24"/>
                  <w:u w:val="none"/>
                  <w:lang w:eastAsia="lv-LV"/>
                </w:rPr>
                <w:t>ā</w:t>
              </w:r>
              <w:r w:rsidR="001F2241" w:rsidRPr="00D019C0">
                <w:rPr>
                  <w:rStyle w:val="Hyperlink"/>
                  <w:rFonts w:ascii="Times New Roman" w:eastAsia="Times New Roman" w:hAnsi="Times New Roman" w:cs="Times New Roman"/>
                  <w:color w:val="auto"/>
                  <w:sz w:val="24"/>
                  <w:szCs w:val="24"/>
                  <w:u w:val="none"/>
                  <w:lang w:eastAsia="lv-LV"/>
                </w:rPr>
                <w:t xml:space="preserve"> uz uzraudzības satricinājuma scenārijiem</w:t>
              </w:r>
            </w:hyperlink>
            <w:r w:rsidR="001F2241" w:rsidRPr="00D019C0">
              <w:rPr>
                <w:rFonts w:ascii="Times New Roman" w:eastAsia="Times New Roman" w:hAnsi="Times New Roman" w:cs="Times New Roman"/>
                <w:sz w:val="24"/>
                <w:szCs w:val="24"/>
                <w:lang w:eastAsia="lv-LV"/>
              </w:rPr>
              <w:t xml:space="preserve"> un </w:t>
            </w:r>
            <w:hyperlink r:id="rId12" w:history="1">
              <w:r w:rsidR="001F2241" w:rsidRPr="00D019C0">
                <w:rPr>
                  <w:rStyle w:val="Hyperlink"/>
                  <w:rFonts w:ascii="Times New Roman" w:eastAsia="Times New Roman" w:hAnsi="Times New Roman" w:cs="Times New Roman"/>
                  <w:color w:val="auto"/>
                  <w:sz w:val="24"/>
                  <w:szCs w:val="24"/>
                  <w:u w:val="none"/>
                  <w:lang w:eastAsia="lv-LV"/>
                </w:rPr>
                <w:t>standarts attiecībā uz standartizēto metodoloģiju</w:t>
              </w:r>
            </w:hyperlink>
            <w:r w:rsidR="001F2241" w:rsidRPr="00D019C0">
              <w:rPr>
                <w:rFonts w:ascii="Times New Roman" w:eastAsia="Times New Roman" w:hAnsi="Times New Roman" w:cs="Times New Roman"/>
                <w:sz w:val="24"/>
                <w:szCs w:val="24"/>
                <w:lang w:eastAsia="lv-LV"/>
              </w:rPr>
              <w:t>, k</w:t>
            </w:r>
            <w:r w:rsidR="005C181E">
              <w:rPr>
                <w:rFonts w:ascii="Times New Roman" w:eastAsia="Times New Roman" w:hAnsi="Times New Roman" w:cs="Times New Roman"/>
                <w:sz w:val="24"/>
                <w:szCs w:val="24"/>
                <w:lang w:eastAsia="lv-LV"/>
              </w:rPr>
              <w:t>uru statuss</w:t>
            </w:r>
            <w:r w:rsidR="001F2241" w:rsidRPr="00D019C0">
              <w:rPr>
                <w:rFonts w:ascii="Times New Roman" w:eastAsia="Times New Roman" w:hAnsi="Times New Roman" w:cs="Times New Roman"/>
                <w:sz w:val="24"/>
                <w:szCs w:val="24"/>
                <w:lang w:eastAsia="lv-LV"/>
              </w:rPr>
              <w:t xml:space="preserve"> pēc</w:t>
            </w:r>
            <w:r w:rsidR="001F2241" w:rsidRPr="00D019C0">
              <w:t xml:space="preserve"> </w:t>
            </w:r>
            <w:r w:rsidR="001F2241" w:rsidRPr="00D019C0">
              <w:rPr>
                <w:rFonts w:ascii="Times New Roman" w:eastAsia="Times New Roman" w:hAnsi="Times New Roman" w:cs="Times New Roman"/>
                <w:sz w:val="24"/>
                <w:szCs w:val="24"/>
                <w:lang w:eastAsia="lv-LV"/>
              </w:rPr>
              <w:t xml:space="preserve">apstiprināšanas Eiropas Komisijā </w:t>
            </w:r>
            <w:r w:rsidR="005C181E">
              <w:rPr>
                <w:rFonts w:ascii="Times New Roman" w:eastAsia="Times New Roman" w:hAnsi="Times New Roman" w:cs="Times New Roman"/>
                <w:sz w:val="24"/>
                <w:szCs w:val="24"/>
                <w:lang w:eastAsia="lv-LV"/>
              </w:rPr>
              <w:t xml:space="preserve">tiks </w:t>
            </w:r>
            <w:r w:rsidR="001F2241" w:rsidRPr="00D019C0">
              <w:rPr>
                <w:rFonts w:ascii="Times New Roman" w:eastAsia="Times New Roman" w:hAnsi="Times New Roman" w:cs="Times New Roman"/>
                <w:sz w:val="24"/>
                <w:szCs w:val="24"/>
                <w:lang w:eastAsia="lv-LV"/>
              </w:rPr>
              <w:t>mainī</w:t>
            </w:r>
            <w:r w:rsidR="005C181E">
              <w:rPr>
                <w:rFonts w:ascii="Times New Roman" w:eastAsia="Times New Roman" w:hAnsi="Times New Roman" w:cs="Times New Roman"/>
                <w:sz w:val="24"/>
                <w:szCs w:val="24"/>
                <w:lang w:eastAsia="lv-LV"/>
              </w:rPr>
              <w:t>t</w:t>
            </w:r>
            <w:r w:rsidR="001F2241" w:rsidRPr="00D019C0">
              <w:rPr>
                <w:rFonts w:ascii="Times New Roman" w:eastAsia="Times New Roman" w:hAnsi="Times New Roman" w:cs="Times New Roman"/>
                <w:sz w:val="24"/>
                <w:szCs w:val="24"/>
                <w:lang w:eastAsia="lv-LV"/>
              </w:rPr>
              <w:t>s pret Komisijas deleģēt</w:t>
            </w:r>
            <w:r w:rsidR="005C181E">
              <w:rPr>
                <w:rFonts w:ascii="Times New Roman" w:eastAsia="Times New Roman" w:hAnsi="Times New Roman" w:cs="Times New Roman"/>
                <w:sz w:val="24"/>
                <w:szCs w:val="24"/>
                <w:lang w:eastAsia="lv-LV"/>
              </w:rPr>
              <w:t>aj</w:t>
            </w:r>
            <w:r w:rsidR="001F2241" w:rsidRPr="00D019C0">
              <w:rPr>
                <w:rFonts w:ascii="Times New Roman" w:eastAsia="Times New Roman" w:hAnsi="Times New Roman" w:cs="Times New Roman"/>
                <w:sz w:val="24"/>
                <w:szCs w:val="24"/>
                <w:lang w:eastAsia="lv-LV"/>
              </w:rPr>
              <w:t>ām regulām un</w:t>
            </w:r>
            <w:r w:rsidR="005C181E">
              <w:rPr>
                <w:rFonts w:ascii="Times New Roman" w:eastAsia="Times New Roman" w:hAnsi="Times New Roman" w:cs="Times New Roman"/>
                <w:sz w:val="24"/>
                <w:szCs w:val="24"/>
                <w:lang w:eastAsia="lv-LV"/>
              </w:rPr>
              <w:t xml:space="preserve"> kuri</w:t>
            </w:r>
            <w:r w:rsidR="001F2241" w:rsidRPr="00D019C0">
              <w:rPr>
                <w:rFonts w:ascii="Times New Roman" w:eastAsia="Times New Roman" w:hAnsi="Times New Roman" w:cs="Times New Roman"/>
                <w:sz w:val="24"/>
                <w:szCs w:val="24"/>
                <w:lang w:eastAsia="lv-LV"/>
              </w:rPr>
              <w:t xml:space="preserve"> būs Eiropas Savienībā tieši piemērojamie tiesību akti.</w:t>
            </w:r>
          </w:p>
        </w:tc>
      </w:tr>
      <w:tr w:rsidR="000B4E0A" w:rsidRPr="003E1B46" w14:paraId="45EA6203" w14:textId="77777777" w:rsidTr="00680EDA">
        <w:trPr>
          <w:trHeight w:val="567"/>
        </w:trPr>
        <w:tc>
          <w:tcPr>
            <w:tcW w:w="987" w:type="pct"/>
            <w:shd w:val="clear" w:color="auto" w:fill="auto"/>
            <w:hideMark/>
          </w:tcPr>
          <w:p w14:paraId="4E84625D"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Ietekme uz Latvijas Bankas budžetu</w:t>
            </w:r>
          </w:p>
          <w:p w14:paraId="47BE61E7"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DBEA5C5" w14:textId="659E00F9" w:rsidR="00E53DE9"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Normatīvā akta izdošana neietekmēs Latvijas Bankas budžeta ieņēmumus un izdevumus.</w:t>
            </w:r>
          </w:p>
        </w:tc>
      </w:tr>
      <w:tr w:rsidR="000B4E0A" w:rsidRPr="003E1B46" w14:paraId="18381FCD" w14:textId="77777777" w:rsidTr="00680EDA">
        <w:trPr>
          <w:trHeight w:val="567"/>
        </w:trPr>
        <w:tc>
          <w:tcPr>
            <w:tcW w:w="987" w:type="pct"/>
            <w:shd w:val="clear" w:color="auto" w:fill="auto"/>
            <w:hideMark/>
          </w:tcPr>
          <w:p w14:paraId="4BBEF936"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bookmarkStart w:id="2" w:name="_Hlk129966385"/>
            <w:r w:rsidRPr="003E1B46">
              <w:rPr>
                <w:rFonts w:ascii="Times New Roman" w:eastAsia="Times New Roman" w:hAnsi="Times New Roman" w:cs="Times New Roman"/>
                <w:b/>
                <w:bCs/>
                <w:sz w:val="24"/>
                <w:szCs w:val="24"/>
                <w:lang w:eastAsia="lv-LV"/>
              </w:rPr>
              <w:t xml:space="preserve">Administratīvā sloga un izmaksu novērtējums </w:t>
            </w:r>
            <w:r w:rsidR="00C85C34" w:rsidRPr="003E1B46">
              <w:rPr>
                <w:rFonts w:ascii="Times New Roman" w:eastAsia="Times New Roman" w:hAnsi="Times New Roman" w:cs="Times New Roman"/>
                <w:b/>
                <w:bCs/>
                <w:sz w:val="24"/>
                <w:szCs w:val="24"/>
                <w:lang w:eastAsia="lv-LV"/>
              </w:rPr>
              <w:t>(</w:t>
            </w:r>
            <w:r w:rsidRPr="003E1B46">
              <w:rPr>
                <w:rFonts w:ascii="Times New Roman" w:eastAsia="Times New Roman" w:hAnsi="Times New Roman" w:cs="Times New Roman"/>
                <w:b/>
                <w:bCs/>
                <w:sz w:val="24"/>
                <w:szCs w:val="24"/>
                <w:lang w:eastAsia="lv-LV"/>
              </w:rPr>
              <w:t>tirgus dalībniekiem</w:t>
            </w:r>
            <w:r w:rsidR="00C85C34" w:rsidRPr="003E1B46">
              <w:rPr>
                <w:rFonts w:ascii="Times New Roman" w:eastAsia="Times New Roman" w:hAnsi="Times New Roman" w:cs="Times New Roman"/>
                <w:b/>
                <w:bCs/>
                <w:sz w:val="24"/>
                <w:szCs w:val="24"/>
                <w:lang w:eastAsia="lv-LV"/>
              </w:rPr>
              <w:t>)</w:t>
            </w:r>
          </w:p>
          <w:bookmarkEnd w:id="2"/>
          <w:p w14:paraId="786B6A93"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65CACB7" w14:textId="0E1BD978" w:rsidR="00C525C8"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projektā ietvertās prasības, t</w:t>
            </w:r>
            <w:r w:rsidR="0021635F"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sk</w:t>
            </w:r>
            <w:r w:rsidR="0021635F" w:rsidRPr="00EF6F40">
              <w:rPr>
                <w:rFonts w:ascii="Times New Roman" w:eastAsia="Times New Roman" w:hAnsi="Times New Roman" w:cs="Times New Roman"/>
                <w:sz w:val="24"/>
                <w:szCs w:val="24"/>
                <w:lang w:eastAsia="lv-LV"/>
              </w:rPr>
              <w:t>.</w:t>
            </w:r>
            <w:r w:rsidRPr="00EF6F40">
              <w:rPr>
                <w:rFonts w:ascii="Times New Roman" w:eastAsia="Times New Roman" w:hAnsi="Times New Roman" w:cs="Times New Roman"/>
                <w:sz w:val="24"/>
                <w:szCs w:val="24"/>
                <w:lang w:eastAsia="lv-LV"/>
              </w:rPr>
              <w:t xml:space="preserve"> </w:t>
            </w:r>
            <w:r w:rsidR="0050024C" w:rsidRPr="00EF6F40">
              <w:rPr>
                <w:rFonts w:ascii="Times New Roman" w:eastAsia="Times New Roman" w:hAnsi="Times New Roman" w:cs="Times New Roman"/>
                <w:sz w:val="24"/>
                <w:szCs w:val="24"/>
                <w:lang w:eastAsia="lv-LV"/>
              </w:rPr>
              <w:t xml:space="preserve">prasības saistībā ar </w:t>
            </w:r>
            <w:r w:rsidRPr="00EF6F40">
              <w:rPr>
                <w:rFonts w:ascii="Times New Roman" w:eastAsia="Times New Roman" w:hAnsi="Times New Roman" w:cs="Times New Roman"/>
                <w:sz w:val="24"/>
                <w:szCs w:val="24"/>
                <w:lang w:eastAsia="lv-LV"/>
              </w:rPr>
              <w:t>pārmaiņ</w:t>
            </w:r>
            <w:r w:rsidR="0050024C" w:rsidRPr="00EF6F40">
              <w:rPr>
                <w:rFonts w:ascii="Times New Roman" w:eastAsia="Times New Roman" w:hAnsi="Times New Roman" w:cs="Times New Roman"/>
                <w:sz w:val="24"/>
                <w:szCs w:val="24"/>
                <w:lang w:eastAsia="lv-LV"/>
              </w:rPr>
              <w:t>ām</w:t>
            </w:r>
            <w:r w:rsidRPr="00EF6F40">
              <w:rPr>
                <w:rFonts w:ascii="Times New Roman" w:eastAsia="Times New Roman" w:hAnsi="Times New Roman" w:cs="Times New Roman"/>
                <w:sz w:val="24"/>
                <w:szCs w:val="24"/>
                <w:lang w:eastAsia="lv-LV"/>
              </w:rPr>
              <w:t xml:space="preserve"> iekšējos procesos, </w:t>
            </w:r>
            <w:r w:rsidR="0021635F" w:rsidRPr="00EF6F40">
              <w:rPr>
                <w:rFonts w:ascii="Times New Roman" w:eastAsia="Times New Roman" w:hAnsi="Times New Roman" w:cs="Times New Roman"/>
                <w:sz w:val="24"/>
                <w:szCs w:val="24"/>
                <w:lang w:eastAsia="lv-LV"/>
              </w:rPr>
              <w:t xml:space="preserve">radīs </w:t>
            </w:r>
            <w:r w:rsidRPr="00EF6F40">
              <w:rPr>
                <w:rFonts w:ascii="Times New Roman" w:eastAsia="Times New Roman" w:hAnsi="Times New Roman" w:cs="Times New Roman"/>
                <w:sz w:val="24"/>
                <w:szCs w:val="24"/>
                <w:lang w:eastAsia="lv-LV"/>
              </w:rPr>
              <w:t>papildu administratīvo slogu tirgus dalībniekiem, uz kuriem ir attiecināmas noteikumu projekta prasības.</w:t>
            </w:r>
          </w:p>
          <w:p w14:paraId="5D727C6D" w14:textId="6F293BDB" w:rsidR="00FB1F38" w:rsidRPr="00EF6F40" w:rsidRDefault="00C73EE1"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Administratīvās izmaksas precīzi nav aprēķināmas, jo t</w:t>
            </w:r>
            <w:r w:rsidR="00FB1F38" w:rsidRPr="00EF6F40">
              <w:rPr>
                <w:rFonts w:ascii="Times New Roman" w:eastAsia="Times New Roman" w:hAnsi="Times New Roman" w:cs="Times New Roman"/>
                <w:sz w:val="24"/>
                <w:szCs w:val="24"/>
                <w:lang w:eastAsia="lv-LV"/>
              </w:rPr>
              <w:t xml:space="preserve">irgus dalībnieku administratīvās izmaksas </w:t>
            </w:r>
            <w:r w:rsidRPr="00EF6F40">
              <w:rPr>
                <w:rFonts w:ascii="Times New Roman" w:eastAsia="Times New Roman" w:hAnsi="Times New Roman" w:cs="Times New Roman"/>
                <w:sz w:val="24"/>
                <w:szCs w:val="24"/>
                <w:lang w:eastAsia="lv-LV"/>
              </w:rPr>
              <w:t xml:space="preserve">šajā gadījumā atkarīgas no vairākiem faktoriem, piemēram, </w:t>
            </w:r>
            <w:r w:rsidR="00533C12" w:rsidRPr="00EF6F40">
              <w:rPr>
                <w:rFonts w:ascii="Times New Roman" w:eastAsia="Times New Roman" w:hAnsi="Times New Roman" w:cs="Times New Roman"/>
                <w:sz w:val="24"/>
                <w:szCs w:val="24"/>
                <w:lang w:eastAsia="lv-LV"/>
              </w:rPr>
              <w:t xml:space="preserve">no tā, </w:t>
            </w:r>
            <w:r w:rsidRPr="00EF6F40">
              <w:rPr>
                <w:rFonts w:ascii="Times New Roman" w:eastAsia="Times New Roman" w:hAnsi="Times New Roman" w:cs="Times New Roman"/>
                <w:sz w:val="24"/>
                <w:szCs w:val="24"/>
                <w:lang w:eastAsia="lv-LV"/>
              </w:rPr>
              <w:t>vai noteikumu prasību ieviešanai tirgus dalībnieks izmantos iekšējos vai ārējos resursus, vai tirgus dalībnieks ir Regulas Nr.</w:t>
            </w:r>
            <w:r w:rsidR="00533C12"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575/2013 4.</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panta 1.</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punkta 145.</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apakšpunkta izpratnē identificēts kā maza un nesarežģīta iestāde vai n</w:t>
            </w:r>
            <w:r w:rsidR="005C181E">
              <w:rPr>
                <w:rFonts w:ascii="Times New Roman" w:eastAsia="Times New Roman" w:hAnsi="Times New Roman" w:cs="Times New Roman"/>
                <w:sz w:val="24"/>
                <w:szCs w:val="24"/>
                <w:lang w:eastAsia="lv-LV"/>
              </w:rPr>
              <w:t>e,</w:t>
            </w:r>
            <w:r w:rsidRPr="00EF6F40">
              <w:rPr>
                <w:rFonts w:ascii="Times New Roman" w:eastAsia="Times New Roman" w:hAnsi="Times New Roman" w:cs="Times New Roman"/>
                <w:sz w:val="24"/>
                <w:szCs w:val="24"/>
                <w:lang w:eastAsia="lv-LV"/>
              </w:rPr>
              <w:t xml:space="preserve"> un citiem faktoriem.</w:t>
            </w:r>
          </w:p>
          <w:p w14:paraId="4BE48110" w14:textId="248EECAF" w:rsidR="00A42788" w:rsidRPr="00EF6F40" w:rsidRDefault="00C73EE1"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Prognozējams, ka tirgus dalībnieku administratīvās izmaksas būs samērojamas ar tirgus dalībnieka procentu likmju riska pārvaldīšanas un kredītriska starpības riska novērtēšanas un pārraudzības procesa izvēli, kā arī būs proporcionālas </w:t>
            </w:r>
            <w:r w:rsidR="003B1842" w:rsidRPr="00EF6F40">
              <w:rPr>
                <w:rFonts w:ascii="Times New Roman" w:eastAsia="Times New Roman" w:hAnsi="Times New Roman" w:cs="Times New Roman"/>
                <w:sz w:val="24"/>
                <w:szCs w:val="24"/>
                <w:lang w:eastAsia="lv-LV"/>
              </w:rPr>
              <w:t xml:space="preserve">tirgus dalībnieku </w:t>
            </w:r>
            <w:r w:rsidRPr="00EF6F40">
              <w:rPr>
                <w:rFonts w:ascii="Times New Roman" w:eastAsia="Times New Roman" w:hAnsi="Times New Roman" w:cs="Times New Roman"/>
                <w:sz w:val="24"/>
                <w:szCs w:val="24"/>
                <w:lang w:eastAsia="lv-LV"/>
              </w:rPr>
              <w:t>iespējām</w:t>
            </w:r>
            <w:r w:rsidR="003B1842" w:rsidRPr="00EF6F40">
              <w:rPr>
                <w:rFonts w:ascii="Times New Roman" w:eastAsia="Times New Roman" w:hAnsi="Times New Roman" w:cs="Times New Roman"/>
                <w:sz w:val="24"/>
                <w:szCs w:val="24"/>
                <w:lang w:eastAsia="lv-LV"/>
              </w:rPr>
              <w:t xml:space="preserve"> un ieguvumiem no procentu likmju riska pārvaldīšanas un kredītriska starpības riska novērtēšanas un pārraudzības.</w:t>
            </w:r>
          </w:p>
        </w:tc>
      </w:tr>
      <w:tr w:rsidR="000B4E0A" w:rsidRPr="003E1B46" w14:paraId="206E398A" w14:textId="77777777" w:rsidTr="00680EDA">
        <w:trPr>
          <w:trHeight w:val="567"/>
        </w:trPr>
        <w:tc>
          <w:tcPr>
            <w:tcW w:w="987" w:type="pct"/>
            <w:shd w:val="clear" w:color="auto" w:fill="auto"/>
            <w:hideMark/>
          </w:tcPr>
          <w:p w14:paraId="3C28BEE9"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Saistītie dokumenti</w:t>
            </w:r>
          </w:p>
          <w:p w14:paraId="0230B668"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D163C8" w14:textId="15660004" w:rsidR="00C525C8"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Pēc </w:t>
            </w:r>
            <w:r w:rsidR="0021635F"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projekta stāšanās spēkā spēku zaudēs Finanšu un kapitāla tirgus komisijas 2022.</w:t>
            </w:r>
            <w:r w:rsidR="00FA6E2A">
              <w:rPr>
                <w:rFonts w:ascii="Times New Roman" w:eastAsia="Times New Roman" w:hAnsi="Times New Roman" w:cs="Times New Roman"/>
                <w:sz w:val="24"/>
                <w:szCs w:val="24"/>
                <w:lang w:eastAsia="lv-LV"/>
              </w:rPr>
              <w:t> </w:t>
            </w:r>
            <w:r w:rsidR="0021635F" w:rsidRPr="00EF6F40">
              <w:rPr>
                <w:rFonts w:ascii="Times New Roman" w:eastAsia="Times New Roman" w:hAnsi="Times New Roman" w:cs="Times New Roman"/>
                <w:sz w:val="24"/>
                <w:szCs w:val="24"/>
                <w:lang w:eastAsia="lv-LV"/>
              </w:rPr>
              <w:t>gada 20.</w:t>
            </w:r>
            <w:r w:rsidR="00FA6E2A">
              <w:rPr>
                <w:rFonts w:ascii="Times New Roman" w:eastAsia="Times New Roman" w:hAnsi="Times New Roman" w:cs="Times New Roman"/>
                <w:sz w:val="24"/>
                <w:szCs w:val="24"/>
                <w:lang w:eastAsia="lv-LV"/>
              </w:rPr>
              <w:t> </w:t>
            </w:r>
            <w:r w:rsidR="0021635F" w:rsidRPr="00EF6F40">
              <w:rPr>
                <w:rFonts w:ascii="Times New Roman" w:eastAsia="Times New Roman" w:hAnsi="Times New Roman" w:cs="Times New Roman"/>
                <w:sz w:val="24"/>
                <w:szCs w:val="24"/>
                <w:lang w:eastAsia="lv-LV"/>
              </w:rPr>
              <w:t>oktobra</w:t>
            </w:r>
            <w:r w:rsidRPr="00EF6F40">
              <w:rPr>
                <w:rFonts w:ascii="Times New Roman" w:eastAsia="Times New Roman" w:hAnsi="Times New Roman" w:cs="Times New Roman"/>
                <w:sz w:val="24"/>
                <w:szCs w:val="24"/>
                <w:lang w:eastAsia="lv-LV"/>
              </w:rPr>
              <w:t xml:space="preserve"> normatīvie noteikumi Nr.</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190 "Procentu likmju riska pārvaldīšanas, ekonomiskās vērtības samazinājuma aprēķināšanas un procentu likmju riska termiņstruktūras pārskata sagatavošanas normatīvie noteikumi".</w:t>
            </w:r>
          </w:p>
          <w:p w14:paraId="4BEDB497" w14:textId="129671EA" w:rsidR="00C525C8"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projekts papildus neskar citus procesus, bet t</w:t>
            </w:r>
            <w:r w:rsidR="0021635F" w:rsidRPr="00EF6F40">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m ir cieša saikne ar Finanšu un kapitāla tirgus komisijas 2020.</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gada 1.</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 xml:space="preserve">decembra </w:t>
            </w:r>
            <w:r w:rsidR="0021635F" w:rsidRPr="00EF6F40">
              <w:rPr>
                <w:rFonts w:ascii="Times New Roman" w:eastAsia="Times New Roman" w:hAnsi="Times New Roman" w:cs="Times New Roman"/>
                <w:sz w:val="24"/>
                <w:szCs w:val="24"/>
                <w:lang w:eastAsia="lv-LV"/>
              </w:rPr>
              <w:t xml:space="preserve">normatīvajos </w:t>
            </w:r>
            <w:r w:rsidRPr="00EF6F40">
              <w:rPr>
                <w:rFonts w:ascii="Times New Roman" w:eastAsia="Times New Roman" w:hAnsi="Times New Roman" w:cs="Times New Roman"/>
                <w:sz w:val="24"/>
                <w:szCs w:val="24"/>
                <w:lang w:eastAsia="lv-LV"/>
              </w:rPr>
              <w:t>noteikumos Nr.</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227 "Iekšējās kontroles sistēmas izveides normatīvie noteikumi" noteiktajiem principiem attiecībā uz vispārīgajiem tirgus dalībnieka darbības risku pārvaldīšanas kritērijiem, kā arī attiecībā uz kapitāla pietiekamības novērtēšanas procesu.</w:t>
            </w:r>
          </w:p>
          <w:p w14:paraId="21D26B61" w14:textId="78FE8E8A" w:rsidR="00E53DE9"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Papildus noteikumu projektam ir cieša saikne ar Finanšu un kapitāla tirgus komisijas 2020.</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gada 3.</w:t>
            </w:r>
            <w:r w:rsidR="00FA6E2A">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 xml:space="preserve">novembra </w:t>
            </w:r>
            <w:r w:rsidR="0021635F" w:rsidRPr="00EF6F40">
              <w:rPr>
                <w:rFonts w:ascii="Times New Roman" w:eastAsia="Times New Roman" w:hAnsi="Times New Roman" w:cs="Times New Roman"/>
                <w:sz w:val="24"/>
                <w:szCs w:val="24"/>
                <w:lang w:eastAsia="lv-LV"/>
              </w:rPr>
              <w:t xml:space="preserve">normatīvajos </w:t>
            </w:r>
            <w:r w:rsidRPr="00EF6F40">
              <w:rPr>
                <w:rFonts w:ascii="Times New Roman" w:eastAsia="Times New Roman" w:hAnsi="Times New Roman" w:cs="Times New Roman"/>
                <w:sz w:val="24"/>
                <w:szCs w:val="24"/>
                <w:lang w:eastAsia="lv-LV"/>
              </w:rPr>
              <w:t xml:space="preserve">noteikumos </w:t>
            </w:r>
            <w:r w:rsidRPr="00EF6F40">
              <w:rPr>
                <w:rFonts w:ascii="Times New Roman" w:eastAsia="Times New Roman" w:hAnsi="Times New Roman" w:cs="Times New Roman"/>
                <w:sz w:val="24"/>
                <w:szCs w:val="24"/>
                <w:lang w:eastAsia="lv-LV"/>
              </w:rPr>
              <w:lastRenderedPageBreak/>
              <w:t>Nr.</w:t>
            </w:r>
            <w:r w:rsidR="0021635F"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209 "Kapitāla un likviditātes pietiekamības novērtēšanas procesa izveides normatīvie noteikumi" noteiktajām prasībām, kas tirgus dalībniekiem ir jāpiemēro kapitāla pietiekamības novērtēšanas proces</w:t>
            </w:r>
            <w:r w:rsidR="0021635F" w:rsidRPr="00EF6F40">
              <w:rPr>
                <w:rFonts w:ascii="Times New Roman" w:eastAsia="Times New Roman" w:hAnsi="Times New Roman" w:cs="Times New Roman"/>
                <w:sz w:val="24"/>
                <w:szCs w:val="24"/>
                <w:lang w:eastAsia="lv-LV"/>
              </w:rPr>
              <w:t>ā</w:t>
            </w:r>
            <w:r w:rsidRPr="00EF6F40">
              <w:rPr>
                <w:rFonts w:ascii="Times New Roman" w:eastAsia="Times New Roman" w:hAnsi="Times New Roman" w:cs="Times New Roman"/>
                <w:sz w:val="24"/>
                <w:szCs w:val="24"/>
                <w:lang w:eastAsia="lv-LV"/>
              </w:rPr>
              <w:t>.</w:t>
            </w:r>
          </w:p>
        </w:tc>
      </w:tr>
      <w:tr w:rsidR="000B4E0A" w:rsidRPr="003E1B46" w14:paraId="24529336" w14:textId="77777777" w:rsidTr="00680EDA">
        <w:trPr>
          <w:trHeight w:val="567"/>
        </w:trPr>
        <w:tc>
          <w:tcPr>
            <w:tcW w:w="987" w:type="pct"/>
            <w:shd w:val="clear" w:color="auto" w:fill="auto"/>
            <w:hideMark/>
          </w:tcPr>
          <w:p w14:paraId="3FA230AF"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Saskaņošana ar Eiropas Centrālo banku</w:t>
            </w:r>
          </w:p>
          <w:p w14:paraId="4C328357"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56B4F" w14:textId="418FC4F2" w:rsidR="00A42788"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projektu nav nepieciešams saskaņot ar Eiropas Centrālo banku.</w:t>
            </w:r>
          </w:p>
        </w:tc>
      </w:tr>
      <w:tr w:rsidR="000B4E0A" w:rsidRPr="003E1B46" w14:paraId="6A853D71" w14:textId="77777777" w:rsidTr="00680EDA">
        <w:trPr>
          <w:trHeight w:val="567"/>
        </w:trPr>
        <w:tc>
          <w:tcPr>
            <w:tcW w:w="987" w:type="pct"/>
            <w:shd w:val="clear" w:color="auto" w:fill="auto"/>
            <w:hideMark/>
          </w:tcPr>
          <w:p w14:paraId="0EE64C79"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Saskaņošana ar citām publiskām un privātām personām</w:t>
            </w:r>
          </w:p>
          <w:p w14:paraId="341066DE"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F1BB2B7" w14:textId="58AF40BD" w:rsidR="00C525C8"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projekts tik</w:t>
            </w:r>
            <w:r w:rsidR="0097488B">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 xml:space="preserve"> publicēts Latvijas Bankas tīmekļvietnes www.bank.lv sadaļā "Sabiedrības līdzdalība", un </w:t>
            </w:r>
            <w:r w:rsidR="0021635F" w:rsidRPr="00EF6F40">
              <w:rPr>
                <w:rFonts w:ascii="Times New Roman" w:eastAsia="Times New Roman" w:hAnsi="Times New Roman" w:cs="Times New Roman"/>
                <w:sz w:val="24"/>
                <w:szCs w:val="24"/>
                <w:lang w:eastAsia="lv-LV"/>
              </w:rPr>
              <w:t>sabiedrībai</w:t>
            </w:r>
            <w:r w:rsidRPr="00EF6F40">
              <w:rPr>
                <w:rFonts w:ascii="Times New Roman" w:eastAsia="Times New Roman" w:hAnsi="Times New Roman" w:cs="Times New Roman"/>
                <w:sz w:val="24"/>
                <w:szCs w:val="24"/>
                <w:lang w:eastAsia="lv-LV"/>
              </w:rPr>
              <w:t xml:space="preserve"> b</w:t>
            </w:r>
            <w:r w:rsidR="0097488B">
              <w:rPr>
                <w:rFonts w:ascii="Times New Roman" w:eastAsia="Times New Roman" w:hAnsi="Times New Roman" w:cs="Times New Roman"/>
                <w:sz w:val="24"/>
                <w:szCs w:val="24"/>
                <w:lang w:eastAsia="lv-LV"/>
              </w:rPr>
              <w:t>ija</w:t>
            </w:r>
            <w:r w:rsidRPr="00EF6F40">
              <w:rPr>
                <w:rFonts w:ascii="Times New Roman" w:eastAsia="Times New Roman" w:hAnsi="Times New Roman" w:cs="Times New Roman"/>
                <w:sz w:val="24"/>
                <w:szCs w:val="24"/>
                <w:lang w:eastAsia="lv-LV"/>
              </w:rPr>
              <w:t xml:space="preserve"> iespēja</w:t>
            </w:r>
            <w:r w:rsidR="0021635F" w:rsidRPr="00EF6F40">
              <w:rPr>
                <w:rFonts w:ascii="Times New Roman" w:eastAsia="Times New Roman" w:hAnsi="Times New Roman" w:cs="Times New Roman"/>
                <w:sz w:val="24"/>
                <w:szCs w:val="24"/>
                <w:lang w:eastAsia="lv-LV"/>
              </w:rPr>
              <w:t xml:space="preserve"> piedalīties tā apspriešanā</w:t>
            </w:r>
            <w:r w:rsidRPr="00EF6F40">
              <w:rPr>
                <w:rFonts w:ascii="Times New Roman" w:eastAsia="Times New Roman" w:hAnsi="Times New Roman" w:cs="Times New Roman"/>
                <w:sz w:val="24"/>
                <w:szCs w:val="24"/>
                <w:lang w:eastAsia="lv-LV"/>
              </w:rPr>
              <w:t>.</w:t>
            </w:r>
          </w:p>
          <w:p w14:paraId="7447333A" w14:textId="6FC2E65B" w:rsidR="00E53DE9" w:rsidRPr="00EF6F40" w:rsidRDefault="00C525C8" w:rsidP="00EC47C1">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Vienlaikus par noteikumu projektu un notiekošo sabiedrības līdzdalību individuāli tik</w:t>
            </w:r>
            <w:r w:rsidR="0097488B">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 xml:space="preserve"> informēta Latvijas Finanšu nozares asociācija, kā arī ārpus asociācijām esošie finanšu tirgus dalībnieki, kuriem </w:t>
            </w:r>
            <w:r w:rsidR="000149CB">
              <w:rPr>
                <w:rFonts w:ascii="Times New Roman" w:eastAsia="Times New Roman" w:hAnsi="Times New Roman" w:cs="Times New Roman"/>
                <w:sz w:val="24"/>
                <w:szCs w:val="24"/>
                <w:lang w:eastAsia="lv-LV"/>
              </w:rPr>
              <w:t>būs</w:t>
            </w:r>
            <w:r w:rsidRPr="00EF6F40">
              <w:rPr>
                <w:rFonts w:ascii="Times New Roman" w:eastAsia="Times New Roman" w:hAnsi="Times New Roman" w:cs="Times New Roman"/>
                <w:sz w:val="24"/>
                <w:szCs w:val="24"/>
                <w:lang w:eastAsia="lv-LV"/>
              </w:rPr>
              <w:t xml:space="preserve"> saistoša </w:t>
            </w:r>
            <w:r w:rsidR="0021635F"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projektā ietverto prasību izpilde.</w:t>
            </w:r>
          </w:p>
        </w:tc>
      </w:tr>
      <w:tr w:rsidR="000B4E0A" w:rsidRPr="003E1B46" w14:paraId="35D5764F" w14:textId="77777777" w:rsidTr="00680EDA">
        <w:trPr>
          <w:trHeight w:val="567"/>
        </w:trPr>
        <w:tc>
          <w:tcPr>
            <w:tcW w:w="987" w:type="pct"/>
            <w:shd w:val="clear" w:color="auto" w:fill="auto"/>
            <w:hideMark/>
          </w:tcPr>
          <w:p w14:paraId="1492FE2E"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Saskaņošanas rezultāti</w:t>
            </w:r>
          </w:p>
          <w:p w14:paraId="662DF44A"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5A6AF46" w14:textId="4ED62E48" w:rsidR="00474D9C" w:rsidRPr="00886776" w:rsidRDefault="00C525C8" w:rsidP="00EC47C1">
            <w:pPr>
              <w:spacing w:after="120" w:line="240" w:lineRule="auto"/>
              <w:jc w:val="both"/>
              <w:rPr>
                <w:rFonts w:ascii="Times New Roman" w:eastAsia="Times New Roman" w:hAnsi="Times New Roman" w:cs="Times New Roman"/>
                <w:sz w:val="24"/>
                <w:szCs w:val="24"/>
                <w:lang w:eastAsia="lv-LV"/>
              </w:rPr>
            </w:pPr>
            <w:r w:rsidRPr="00886776">
              <w:rPr>
                <w:rFonts w:ascii="Times New Roman" w:eastAsia="Times New Roman" w:hAnsi="Times New Roman" w:cs="Times New Roman"/>
                <w:sz w:val="24"/>
                <w:szCs w:val="24"/>
                <w:lang w:eastAsia="lv-LV"/>
              </w:rPr>
              <w:t>Saskaņošanas procesā un sabiedrības līdzdalības gaitā saņemt</w:t>
            </w:r>
            <w:r w:rsidR="00474D9C" w:rsidRPr="00886776">
              <w:rPr>
                <w:rFonts w:ascii="Times New Roman" w:eastAsia="Times New Roman" w:hAnsi="Times New Roman" w:cs="Times New Roman"/>
                <w:sz w:val="24"/>
                <w:szCs w:val="24"/>
                <w:lang w:eastAsia="lv-LV"/>
              </w:rPr>
              <w:t>i divi</w:t>
            </w:r>
            <w:r w:rsidRPr="00886776">
              <w:rPr>
                <w:rFonts w:ascii="Times New Roman" w:eastAsia="Times New Roman" w:hAnsi="Times New Roman" w:cs="Times New Roman"/>
                <w:sz w:val="24"/>
                <w:szCs w:val="24"/>
                <w:lang w:eastAsia="lv-LV"/>
              </w:rPr>
              <w:t xml:space="preserve"> </w:t>
            </w:r>
            <w:r w:rsidR="00474D9C" w:rsidRPr="00886776">
              <w:rPr>
                <w:rFonts w:ascii="Times New Roman" w:eastAsia="Times New Roman" w:hAnsi="Times New Roman" w:cs="Times New Roman"/>
                <w:sz w:val="24"/>
                <w:szCs w:val="24"/>
                <w:lang w:eastAsia="lv-LV"/>
              </w:rPr>
              <w:t xml:space="preserve">komentāri no tirgus dalībniekiem, kas </w:t>
            </w:r>
            <w:r w:rsidR="002738AE" w:rsidRPr="00886776">
              <w:rPr>
                <w:rFonts w:ascii="Times New Roman" w:eastAsia="Times New Roman" w:hAnsi="Times New Roman" w:cs="Times New Roman"/>
                <w:sz w:val="24"/>
                <w:szCs w:val="24"/>
                <w:lang w:eastAsia="lv-LV"/>
              </w:rPr>
              <w:t>ierosināja:</w:t>
            </w:r>
          </w:p>
          <w:p w14:paraId="4BF00E95" w14:textId="01F78ADE" w:rsidR="002738AE" w:rsidRPr="00886776" w:rsidRDefault="002738AE" w:rsidP="00EC47C1">
            <w:pPr>
              <w:spacing w:after="120" w:line="240" w:lineRule="auto"/>
              <w:jc w:val="both"/>
              <w:rPr>
                <w:rFonts w:ascii="Times New Roman" w:eastAsia="Times New Roman" w:hAnsi="Times New Roman" w:cs="Times New Roman"/>
                <w:sz w:val="24"/>
                <w:szCs w:val="24"/>
                <w:lang w:eastAsia="lv-LV"/>
              </w:rPr>
            </w:pPr>
            <w:r w:rsidRPr="00886776">
              <w:rPr>
                <w:rFonts w:ascii="Times New Roman" w:eastAsia="Times New Roman" w:hAnsi="Times New Roman" w:cs="Times New Roman"/>
                <w:sz w:val="24"/>
                <w:szCs w:val="24"/>
                <w:lang w:eastAsia="lv-LV"/>
              </w:rPr>
              <w:t>1</w:t>
            </w:r>
            <w:r w:rsidR="005C181E">
              <w:rPr>
                <w:rFonts w:ascii="Times New Roman" w:eastAsia="Times New Roman" w:hAnsi="Times New Roman" w:cs="Times New Roman"/>
                <w:sz w:val="24"/>
                <w:szCs w:val="24"/>
                <w:lang w:eastAsia="lv-LV"/>
              </w:rPr>
              <w:t>)</w:t>
            </w:r>
            <w:r w:rsidRPr="00886776">
              <w:rPr>
                <w:rFonts w:ascii="Times New Roman" w:eastAsia="Times New Roman" w:hAnsi="Times New Roman" w:cs="Times New Roman"/>
                <w:sz w:val="24"/>
                <w:szCs w:val="24"/>
                <w:lang w:eastAsia="lv-LV"/>
              </w:rPr>
              <w:t xml:space="preserve"> pārcelt noteikumu projekta </w:t>
            </w:r>
            <w:r w:rsidR="005C181E" w:rsidRPr="00886776">
              <w:rPr>
                <w:rFonts w:ascii="Times New Roman" w:eastAsia="Times New Roman" w:hAnsi="Times New Roman" w:cs="Times New Roman"/>
                <w:sz w:val="24"/>
                <w:szCs w:val="24"/>
                <w:lang w:eastAsia="lv-LV"/>
              </w:rPr>
              <w:t xml:space="preserve">spēkā </w:t>
            </w:r>
            <w:r w:rsidRPr="00886776">
              <w:rPr>
                <w:rFonts w:ascii="Times New Roman" w:eastAsia="Times New Roman" w:hAnsi="Times New Roman" w:cs="Times New Roman"/>
                <w:sz w:val="24"/>
                <w:szCs w:val="24"/>
                <w:lang w:eastAsia="lv-LV"/>
              </w:rPr>
              <w:t xml:space="preserve">stāšanās laiku no 2023. gada 30. septembra uz </w:t>
            </w:r>
            <w:r w:rsidR="00886776" w:rsidRPr="00886776">
              <w:rPr>
                <w:rFonts w:ascii="Times New Roman" w:eastAsia="Times New Roman" w:hAnsi="Times New Roman" w:cs="Times New Roman"/>
                <w:sz w:val="24"/>
                <w:szCs w:val="24"/>
                <w:lang w:eastAsia="lv-LV"/>
              </w:rPr>
              <w:t>2023. gada 3</w:t>
            </w:r>
            <w:r w:rsidR="00550CF6">
              <w:rPr>
                <w:rFonts w:ascii="Times New Roman" w:eastAsia="Times New Roman" w:hAnsi="Times New Roman" w:cs="Times New Roman"/>
                <w:sz w:val="24"/>
                <w:szCs w:val="24"/>
                <w:lang w:eastAsia="lv-LV"/>
              </w:rPr>
              <w:t>1</w:t>
            </w:r>
            <w:r w:rsidR="00886776" w:rsidRPr="00886776">
              <w:rPr>
                <w:rFonts w:ascii="Times New Roman" w:eastAsia="Times New Roman" w:hAnsi="Times New Roman" w:cs="Times New Roman"/>
                <w:sz w:val="24"/>
                <w:szCs w:val="24"/>
                <w:lang w:eastAsia="lv-LV"/>
              </w:rPr>
              <w:t>. decembri</w:t>
            </w:r>
            <w:r w:rsidRPr="00886776">
              <w:rPr>
                <w:rFonts w:ascii="Times New Roman" w:eastAsia="Times New Roman" w:hAnsi="Times New Roman" w:cs="Times New Roman"/>
                <w:sz w:val="24"/>
                <w:szCs w:val="24"/>
                <w:lang w:eastAsia="lv-LV"/>
              </w:rPr>
              <w:t>;</w:t>
            </w:r>
          </w:p>
          <w:p w14:paraId="6A197DCC" w14:textId="1064A8B5" w:rsidR="002738AE" w:rsidRPr="00886776" w:rsidRDefault="002738AE" w:rsidP="00EC47C1">
            <w:pPr>
              <w:spacing w:after="120" w:line="240" w:lineRule="auto"/>
              <w:jc w:val="both"/>
              <w:rPr>
                <w:rFonts w:ascii="Times New Roman" w:eastAsia="Times New Roman" w:hAnsi="Times New Roman" w:cs="Times New Roman"/>
                <w:sz w:val="24"/>
                <w:szCs w:val="24"/>
                <w:lang w:eastAsia="lv-LV"/>
              </w:rPr>
            </w:pPr>
            <w:r w:rsidRPr="00886776">
              <w:rPr>
                <w:rFonts w:ascii="Times New Roman" w:eastAsia="Times New Roman" w:hAnsi="Times New Roman" w:cs="Times New Roman"/>
                <w:sz w:val="24"/>
                <w:szCs w:val="24"/>
                <w:lang w:eastAsia="lv-LV"/>
              </w:rPr>
              <w:t>2</w:t>
            </w:r>
            <w:r w:rsidR="005C181E">
              <w:rPr>
                <w:rFonts w:ascii="Times New Roman" w:eastAsia="Times New Roman" w:hAnsi="Times New Roman" w:cs="Times New Roman"/>
                <w:sz w:val="24"/>
                <w:szCs w:val="24"/>
                <w:lang w:eastAsia="lv-LV"/>
              </w:rPr>
              <w:t>)</w:t>
            </w:r>
            <w:r w:rsidRPr="00886776">
              <w:rPr>
                <w:rFonts w:ascii="Times New Roman" w:eastAsia="Times New Roman" w:hAnsi="Times New Roman" w:cs="Times New Roman"/>
                <w:sz w:val="24"/>
                <w:szCs w:val="24"/>
                <w:lang w:eastAsia="lv-LV"/>
              </w:rPr>
              <w:t xml:space="preserve"> noteikt noteikumu projekta 81.7. apakšpunktā </w:t>
            </w:r>
            <w:r w:rsidR="005C181E">
              <w:rPr>
                <w:rFonts w:ascii="Times New Roman" w:eastAsia="Times New Roman" w:hAnsi="Times New Roman" w:cs="Times New Roman"/>
                <w:sz w:val="24"/>
                <w:szCs w:val="24"/>
                <w:lang w:eastAsia="lv-LV"/>
              </w:rPr>
              <w:t>ietverto</w:t>
            </w:r>
            <w:r w:rsidR="005C181E" w:rsidRPr="00886776">
              <w:rPr>
                <w:rFonts w:ascii="Times New Roman" w:eastAsia="Times New Roman" w:hAnsi="Times New Roman" w:cs="Times New Roman"/>
                <w:sz w:val="24"/>
                <w:szCs w:val="24"/>
                <w:lang w:eastAsia="lv-LV"/>
              </w:rPr>
              <w:t xml:space="preserve"> </w:t>
            </w:r>
            <w:r w:rsidRPr="00886776">
              <w:rPr>
                <w:rFonts w:ascii="Times New Roman" w:eastAsia="Times New Roman" w:hAnsi="Times New Roman" w:cs="Times New Roman"/>
                <w:sz w:val="24"/>
                <w:szCs w:val="24"/>
                <w:lang w:eastAsia="lv-LV"/>
              </w:rPr>
              <w:t>prasību par reverso stresa testēšanu par izvēles iespēju.</w:t>
            </w:r>
          </w:p>
          <w:p w14:paraId="0C01A2F6" w14:textId="699030DC" w:rsidR="00474D9C" w:rsidRPr="002738AE" w:rsidRDefault="002738AE" w:rsidP="00EC47C1">
            <w:pPr>
              <w:spacing w:after="120" w:line="240" w:lineRule="auto"/>
              <w:jc w:val="both"/>
              <w:rPr>
                <w:rFonts w:ascii="Times New Roman" w:eastAsia="Times New Roman" w:hAnsi="Times New Roman" w:cs="Times New Roman"/>
                <w:sz w:val="24"/>
                <w:szCs w:val="24"/>
                <w:lang w:eastAsia="lv-LV"/>
              </w:rPr>
            </w:pPr>
            <w:r w:rsidRPr="00886776">
              <w:rPr>
                <w:rFonts w:ascii="Times New Roman" w:eastAsia="Times New Roman" w:hAnsi="Times New Roman" w:cs="Times New Roman"/>
                <w:sz w:val="24"/>
                <w:szCs w:val="24"/>
                <w:lang w:eastAsia="lv-LV"/>
              </w:rPr>
              <w:t xml:space="preserve">Latvijas Banka </w:t>
            </w:r>
            <w:r w:rsidR="005C181E">
              <w:rPr>
                <w:rFonts w:ascii="Times New Roman" w:eastAsia="Times New Roman" w:hAnsi="Times New Roman" w:cs="Times New Roman"/>
                <w:sz w:val="24"/>
                <w:szCs w:val="24"/>
                <w:lang w:eastAsia="lv-LV"/>
              </w:rPr>
              <w:t xml:space="preserve">ir </w:t>
            </w:r>
            <w:r w:rsidRPr="00886776">
              <w:rPr>
                <w:rFonts w:ascii="Times New Roman" w:eastAsia="Times New Roman" w:hAnsi="Times New Roman" w:cs="Times New Roman"/>
                <w:sz w:val="24"/>
                <w:szCs w:val="24"/>
                <w:lang w:eastAsia="lv-LV"/>
              </w:rPr>
              <w:t xml:space="preserve">iepazinusies ar </w:t>
            </w:r>
            <w:r w:rsidR="00925F71">
              <w:rPr>
                <w:rFonts w:ascii="Times New Roman" w:eastAsia="Times New Roman" w:hAnsi="Times New Roman" w:cs="Times New Roman"/>
                <w:sz w:val="24"/>
                <w:szCs w:val="24"/>
                <w:lang w:eastAsia="lv-LV"/>
              </w:rPr>
              <w:t xml:space="preserve">Latvijas </w:t>
            </w:r>
            <w:r w:rsidRPr="00886776">
              <w:rPr>
                <w:rFonts w:ascii="Times New Roman" w:eastAsia="Times New Roman" w:hAnsi="Times New Roman" w:cs="Times New Roman"/>
                <w:sz w:val="24"/>
                <w:szCs w:val="24"/>
                <w:lang w:eastAsia="lv-LV"/>
              </w:rPr>
              <w:t xml:space="preserve">Finanšu nozares asociācijas un </w:t>
            </w:r>
            <w:r w:rsidR="00925F71">
              <w:rPr>
                <w:rFonts w:ascii="Times New Roman" w:eastAsia="Times New Roman" w:hAnsi="Times New Roman" w:cs="Times New Roman"/>
                <w:sz w:val="24"/>
                <w:szCs w:val="24"/>
                <w:lang w:eastAsia="lv-LV"/>
              </w:rPr>
              <w:t>a</w:t>
            </w:r>
            <w:r w:rsidRPr="00886776">
              <w:rPr>
                <w:rFonts w:ascii="Times New Roman" w:eastAsia="Times New Roman" w:hAnsi="Times New Roman" w:cs="Times New Roman"/>
                <w:sz w:val="24"/>
                <w:szCs w:val="24"/>
                <w:lang w:eastAsia="lv-LV"/>
              </w:rPr>
              <w:t>kciju sabiedrības "Rietumu Banka" priekšlikumiem</w:t>
            </w:r>
            <w:r w:rsidR="005C181E">
              <w:rPr>
                <w:rFonts w:ascii="Times New Roman" w:eastAsia="Times New Roman" w:hAnsi="Times New Roman" w:cs="Times New Roman"/>
                <w:sz w:val="24"/>
                <w:szCs w:val="24"/>
                <w:lang w:eastAsia="lv-LV"/>
              </w:rPr>
              <w:t xml:space="preserve"> un</w:t>
            </w:r>
            <w:r w:rsidRPr="00886776">
              <w:rPr>
                <w:rFonts w:ascii="Times New Roman" w:eastAsia="Times New Roman" w:hAnsi="Times New Roman" w:cs="Times New Roman"/>
                <w:sz w:val="24"/>
                <w:szCs w:val="24"/>
                <w:lang w:eastAsia="lv-LV"/>
              </w:rPr>
              <w:t xml:space="preserve"> snie</w:t>
            </w:r>
            <w:r w:rsidR="005C181E">
              <w:rPr>
                <w:rFonts w:ascii="Times New Roman" w:eastAsia="Times New Roman" w:hAnsi="Times New Roman" w:cs="Times New Roman"/>
                <w:sz w:val="24"/>
                <w:szCs w:val="24"/>
                <w:lang w:eastAsia="lv-LV"/>
              </w:rPr>
              <w:t>gusi</w:t>
            </w:r>
            <w:r w:rsidRPr="00886776">
              <w:rPr>
                <w:rFonts w:ascii="Times New Roman" w:eastAsia="Times New Roman" w:hAnsi="Times New Roman" w:cs="Times New Roman"/>
                <w:sz w:val="24"/>
                <w:szCs w:val="24"/>
                <w:lang w:eastAsia="lv-LV"/>
              </w:rPr>
              <w:t xml:space="preserve"> komentārus, kas ir atspoguļoti </w:t>
            </w:r>
            <w:r w:rsidR="00886776">
              <w:rPr>
                <w:rFonts w:ascii="Times New Roman" w:eastAsia="Times New Roman" w:hAnsi="Times New Roman" w:cs="Times New Roman"/>
                <w:sz w:val="24"/>
                <w:szCs w:val="24"/>
                <w:lang w:eastAsia="lv-LV"/>
              </w:rPr>
              <w:t xml:space="preserve">noteikumu projekta </w:t>
            </w:r>
            <w:r w:rsidRPr="00886776">
              <w:rPr>
                <w:rFonts w:ascii="Times New Roman" w:eastAsia="Times New Roman" w:hAnsi="Times New Roman" w:cs="Times New Roman"/>
                <w:sz w:val="24"/>
                <w:szCs w:val="24"/>
                <w:lang w:eastAsia="lv-LV"/>
              </w:rPr>
              <w:t>anotācijas pielikumā.</w:t>
            </w:r>
          </w:p>
        </w:tc>
      </w:tr>
    </w:tbl>
    <w:p w14:paraId="59287E5A" w14:textId="77777777" w:rsidR="009B27BE" w:rsidRPr="003E1B46" w:rsidRDefault="009B27BE" w:rsidP="0049248A">
      <w:pPr>
        <w:spacing w:after="0" w:line="240" w:lineRule="auto"/>
        <w:rPr>
          <w:rFonts w:ascii="Times New Roman" w:hAnsi="Times New Roman" w:cs="Times New Roman"/>
          <w:sz w:val="24"/>
          <w:szCs w:val="24"/>
        </w:rPr>
      </w:pPr>
    </w:p>
    <w:p w14:paraId="018431BE" w14:textId="77777777" w:rsidR="00E53DE9" w:rsidRDefault="00E53DE9" w:rsidP="0049248A">
      <w:pPr>
        <w:spacing w:after="0" w:line="240" w:lineRule="auto"/>
        <w:rPr>
          <w:rFonts w:ascii="Times New Roman" w:hAnsi="Times New Roman" w:cs="Times New Roman"/>
          <w:sz w:val="24"/>
          <w:szCs w:val="24"/>
        </w:rPr>
      </w:pPr>
    </w:p>
    <w:p w14:paraId="2905E7DA" w14:textId="77777777" w:rsidR="00886776" w:rsidRDefault="00886776" w:rsidP="0049248A">
      <w:pPr>
        <w:spacing w:after="0" w:line="240" w:lineRule="auto"/>
        <w:rPr>
          <w:rFonts w:ascii="Times New Roman" w:hAnsi="Times New Roman" w:cs="Times New Roman"/>
          <w:sz w:val="24"/>
          <w:szCs w:val="24"/>
        </w:rPr>
      </w:pPr>
    </w:p>
    <w:p w14:paraId="1D5B4401" w14:textId="77777777" w:rsidR="00886776" w:rsidRDefault="00886776" w:rsidP="0049248A">
      <w:pPr>
        <w:spacing w:after="0" w:line="240" w:lineRule="auto"/>
        <w:rPr>
          <w:rFonts w:ascii="Times New Roman" w:hAnsi="Times New Roman" w:cs="Times New Roman"/>
          <w:sz w:val="24"/>
          <w:szCs w:val="24"/>
        </w:rPr>
        <w:sectPr w:rsidR="00886776" w:rsidSect="007E313B">
          <w:headerReference w:type="default" r:id="rId13"/>
          <w:pgSz w:w="11906" w:h="16838" w:code="9"/>
          <w:pgMar w:top="1134" w:right="1134" w:bottom="1134" w:left="1701" w:header="708" w:footer="708" w:gutter="0"/>
          <w:cols w:space="708"/>
          <w:titlePg/>
          <w:docGrid w:linePitch="360"/>
        </w:sectPr>
      </w:pPr>
    </w:p>
    <w:p w14:paraId="0175F601" w14:textId="6E815D71" w:rsidR="00886776" w:rsidRDefault="00886776" w:rsidP="0088677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Pielikums</w:t>
      </w:r>
    </w:p>
    <w:p w14:paraId="51EC9D4D" w14:textId="7CD4B146" w:rsidR="00FA6E2A" w:rsidRPr="005F50D5" w:rsidRDefault="00FA6E2A" w:rsidP="00886776">
      <w:pPr>
        <w:spacing w:after="0" w:line="240" w:lineRule="auto"/>
        <w:jc w:val="right"/>
        <w:rPr>
          <w:rFonts w:ascii="Times New Roman" w:hAnsi="Times New Roman" w:cs="Times New Roman"/>
          <w:sz w:val="24"/>
          <w:szCs w:val="24"/>
        </w:rPr>
      </w:pPr>
      <w:r w:rsidRPr="005F50D5">
        <w:rPr>
          <w:rFonts w:ascii="Times New Roman" w:hAnsi="Times New Roman" w:cs="Times New Roman"/>
          <w:sz w:val="24"/>
          <w:szCs w:val="24"/>
        </w:rPr>
        <w:t>Latvijas Bankas noteikumu projekta</w:t>
      </w:r>
    </w:p>
    <w:p w14:paraId="6C7AACE7" w14:textId="77777777" w:rsidR="00FA6E2A" w:rsidRPr="005F50D5" w:rsidRDefault="00FA6E2A" w:rsidP="00886776">
      <w:pPr>
        <w:spacing w:after="0" w:line="240" w:lineRule="auto"/>
        <w:jc w:val="right"/>
        <w:rPr>
          <w:rFonts w:ascii="Times New Roman" w:hAnsi="Times New Roman" w:cs="Times New Roman"/>
          <w:sz w:val="24"/>
          <w:szCs w:val="24"/>
        </w:rPr>
      </w:pPr>
      <w:r w:rsidRPr="005F50D5">
        <w:rPr>
          <w:rFonts w:ascii="Times New Roman" w:hAnsi="Times New Roman" w:cs="Times New Roman"/>
          <w:sz w:val="24"/>
          <w:szCs w:val="24"/>
        </w:rPr>
        <w:t>"Procentu likmju riska netirdzniecības portfelī un kredītriska</w:t>
      </w:r>
    </w:p>
    <w:p w14:paraId="6F3FFD39" w14:textId="5EBEA16B" w:rsidR="00FA6E2A" w:rsidRDefault="00FA6E2A" w:rsidP="00886776">
      <w:pPr>
        <w:spacing w:after="0" w:line="240" w:lineRule="auto"/>
        <w:jc w:val="right"/>
        <w:rPr>
          <w:rFonts w:ascii="Times New Roman" w:hAnsi="Times New Roman" w:cs="Times New Roman"/>
          <w:sz w:val="24"/>
          <w:szCs w:val="24"/>
        </w:rPr>
      </w:pPr>
      <w:r w:rsidRPr="005F50D5">
        <w:rPr>
          <w:rFonts w:ascii="Times New Roman" w:hAnsi="Times New Roman" w:cs="Times New Roman"/>
          <w:sz w:val="24"/>
          <w:szCs w:val="24"/>
        </w:rPr>
        <w:t>starpības riska netirdzniecības portfelī pārvaldīšanas noteikumi" anotācija</w:t>
      </w:r>
      <w:r w:rsidR="00925F71" w:rsidRPr="005F50D5">
        <w:rPr>
          <w:rFonts w:ascii="Times New Roman" w:hAnsi="Times New Roman" w:cs="Times New Roman"/>
          <w:sz w:val="24"/>
          <w:szCs w:val="24"/>
        </w:rPr>
        <w:t>i</w:t>
      </w:r>
    </w:p>
    <w:sdt>
      <w:sdtPr>
        <w:rPr>
          <w:rFonts w:ascii="Times New Roman" w:hAnsi="Times New Roman" w:cs="Times New Roman"/>
          <w:b/>
          <w:color w:val="000000" w:themeColor="text1"/>
          <w:sz w:val="24"/>
          <w:szCs w:val="24"/>
        </w:rPr>
        <w:id w:val="-1871525274"/>
        <w:placeholder>
          <w:docPart w:val="015FCB333BEF430E88B19BE4C24C8A61"/>
        </w:placeholder>
      </w:sdtPr>
      <w:sdtEndPr/>
      <w:sdtContent>
        <w:sdt>
          <w:sdtPr>
            <w:rPr>
              <w:rFonts w:ascii="Times New Roman" w:hAnsi="Times New Roman" w:cs="Times New Roman"/>
              <w:b/>
              <w:color w:val="000000" w:themeColor="text1"/>
              <w:sz w:val="24"/>
              <w:szCs w:val="24"/>
            </w:rPr>
            <w:id w:val="293333744"/>
            <w:placeholder>
              <w:docPart w:val="942E1B12D51242B58EF5CBE42B0529E1"/>
            </w:placeholder>
          </w:sdtPr>
          <w:sdtEndPr/>
          <w:sdtContent>
            <w:sdt>
              <w:sdtPr>
                <w:rPr>
                  <w:rFonts w:ascii="Times New Roman" w:hAnsi="Times New Roman" w:cs="Times New Roman"/>
                  <w:b/>
                  <w:color w:val="000000" w:themeColor="text1"/>
                  <w:sz w:val="24"/>
                  <w:szCs w:val="24"/>
                </w:rPr>
                <w:id w:val="1472949152"/>
                <w:placeholder>
                  <w:docPart w:val="9C660B19509449C9A665B0F210B5FA8F"/>
                </w:placeholder>
              </w:sdtPr>
              <w:sdtEndPr/>
              <w:sdtContent>
                <w:p w14:paraId="21AAE100" w14:textId="77777777" w:rsidR="00886776" w:rsidRPr="00886776" w:rsidRDefault="00886776" w:rsidP="00886776">
                  <w:pPr>
                    <w:spacing w:before="240" w:after="0" w:line="240" w:lineRule="auto"/>
                    <w:jc w:val="both"/>
                    <w:rPr>
                      <w:rFonts w:ascii="Times New Roman" w:hAnsi="Times New Roman" w:cs="Times New Roman"/>
                      <w:b/>
                      <w:color w:val="000000" w:themeColor="text1"/>
                      <w:sz w:val="24"/>
                      <w:szCs w:val="24"/>
                    </w:rPr>
                  </w:pPr>
                  <w:r w:rsidRPr="00886776">
                    <w:rPr>
                      <w:rFonts w:ascii="Times New Roman" w:hAnsi="Times New Roman" w:cs="Times New Roman"/>
                      <w:b/>
                      <w:color w:val="000000" w:themeColor="text1"/>
                      <w:sz w:val="24"/>
                      <w:szCs w:val="24"/>
                    </w:rPr>
                    <w:t>Sabiedrības līdzdalības laikā saņemto priekšlikumu par Latvijas Bankas noteikumu projektu "Procentu likmju riska netirdzniecības portfelī un kredītriska starpības riska netirdzniecības portfelī pārvaldīšanas noteikumi" apkopojums</w:t>
                  </w:r>
                </w:p>
              </w:sdtContent>
            </w:sdt>
          </w:sdtContent>
        </w:sdt>
      </w:sdtContent>
    </w:sdt>
    <w:p w14:paraId="33868E4C" w14:textId="2500FABE" w:rsidR="00886776" w:rsidRPr="00886776" w:rsidRDefault="005F50D5" w:rsidP="00886776">
      <w:pPr>
        <w:pStyle w:val="NApunkts1"/>
        <w:numPr>
          <w:ilvl w:val="0"/>
          <w:numId w:val="0"/>
        </w:numPr>
        <w:rPr>
          <w:bCs/>
        </w:rPr>
      </w:pPr>
      <w:r w:rsidRPr="00886776">
        <w:rPr>
          <w:bCs/>
        </w:rPr>
        <w:t xml:space="preserve">Latvijas Banka </w:t>
      </w:r>
      <w:r w:rsidR="00886776" w:rsidRPr="00886776">
        <w:rPr>
          <w:bCs/>
        </w:rPr>
        <w:t>2023. gada 30.</w:t>
      </w:r>
      <w:r w:rsidR="00886776" w:rsidRPr="00886776">
        <w:t> </w:t>
      </w:r>
      <w:r w:rsidR="00886776" w:rsidRPr="00886776">
        <w:rPr>
          <w:bCs/>
        </w:rPr>
        <w:t>martā publiskoj</w:t>
      </w:r>
      <w:r w:rsidR="005C181E">
        <w:rPr>
          <w:bCs/>
        </w:rPr>
        <w:t>a</w:t>
      </w:r>
      <w:r w:rsidR="00886776" w:rsidRPr="00886776">
        <w:rPr>
          <w:bCs/>
        </w:rPr>
        <w:t xml:space="preserve"> noteikumu "Procentu likmju riska netirdzniecības portfelī un kredītriska starpības rika netirdzniecības portfelī pārvaldīšanas noteikumi" projektu (turpmāk</w:t>
      </w:r>
      <w:r w:rsidR="00FA6E2A">
        <w:rPr>
          <w:bCs/>
        </w:rPr>
        <w:t> </w:t>
      </w:r>
      <w:r w:rsidR="00886776" w:rsidRPr="00886776">
        <w:rPr>
          <w:bCs/>
        </w:rPr>
        <w:t>– noteikumu projekts) sabiedrības līdzdalībai, proti, komentāru, motivētu priekšlikumu vai iebildumu sniegšanai</w:t>
      </w:r>
      <w:r w:rsidR="00FA6E2A">
        <w:rPr>
          <w:bCs/>
        </w:rPr>
        <w:t xml:space="preserve"> </w:t>
      </w:r>
      <w:r w:rsidR="00886776" w:rsidRPr="00886776">
        <w:t>līdz 2023. gada 14. aprīlim.</w:t>
      </w:r>
    </w:p>
    <w:p w14:paraId="4C0DD685" w14:textId="1253C0F6" w:rsidR="00886776" w:rsidRPr="00886776" w:rsidRDefault="00925F71" w:rsidP="00886776">
      <w:pPr>
        <w:pStyle w:val="NApunkts1"/>
        <w:numPr>
          <w:ilvl w:val="0"/>
          <w:numId w:val="0"/>
        </w:numPr>
        <w:rPr>
          <w:bCs/>
        </w:rPr>
      </w:pPr>
      <w:r>
        <w:rPr>
          <w:bCs/>
        </w:rPr>
        <w:t xml:space="preserve">Latvijas </w:t>
      </w:r>
      <w:r w:rsidR="00886776" w:rsidRPr="00886776">
        <w:rPr>
          <w:bCs/>
        </w:rPr>
        <w:t xml:space="preserve">Finanšu nozares asociācija un </w:t>
      </w:r>
      <w:r>
        <w:rPr>
          <w:bCs/>
        </w:rPr>
        <w:t>a</w:t>
      </w:r>
      <w:r w:rsidR="00886776" w:rsidRPr="00886776">
        <w:rPr>
          <w:bCs/>
        </w:rPr>
        <w:t>kciju sabiedrība</w:t>
      </w:r>
      <w:r w:rsidR="00FA6E2A">
        <w:rPr>
          <w:bCs/>
        </w:rPr>
        <w:t xml:space="preserve"> </w:t>
      </w:r>
      <w:r w:rsidR="00886776" w:rsidRPr="00886776">
        <w:rPr>
          <w:bCs/>
        </w:rPr>
        <w:t>"Rietumu Banka" ir iepazinusies ar Latvijas Bankas sagatavoto noteikumu projektu un kopumā to atbalsta, sniedzot šādus komentārus:</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5456"/>
        <w:gridCol w:w="3817"/>
        <w:gridCol w:w="4660"/>
      </w:tblGrid>
      <w:tr w:rsidR="00886776" w:rsidRPr="00886776" w14:paraId="70FEC180" w14:textId="77777777" w:rsidTr="00886776">
        <w:tc>
          <w:tcPr>
            <w:tcW w:w="0" w:type="auto"/>
            <w:tcBorders>
              <w:top w:val="single" w:sz="4" w:space="0" w:color="auto"/>
              <w:left w:val="single" w:sz="4" w:space="0" w:color="auto"/>
              <w:bottom w:val="single" w:sz="4" w:space="0" w:color="auto"/>
              <w:right w:val="single" w:sz="4" w:space="0" w:color="auto"/>
            </w:tcBorders>
          </w:tcPr>
          <w:p w14:paraId="49EB8F26" w14:textId="6C561438" w:rsidR="00886776" w:rsidRPr="00886776" w:rsidRDefault="00886776" w:rsidP="00886776">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Nr.</w:t>
            </w:r>
            <w:r w:rsidRPr="00886776">
              <w:rPr>
                <w:rFonts w:ascii="Times New Roman" w:hAnsi="Times New Roman" w:cs="Times New Roman"/>
                <w:b/>
                <w:sz w:val="24"/>
                <w:szCs w:val="24"/>
              </w:rPr>
              <w:br/>
              <w:t>p.</w:t>
            </w:r>
            <w:r w:rsidR="005C181E">
              <w:rPr>
                <w:rFonts w:ascii="Times New Roman" w:hAnsi="Times New Roman" w:cs="Times New Roman"/>
                <w:b/>
                <w:sz w:val="24"/>
                <w:szCs w:val="24"/>
              </w:rPr>
              <w:t> </w:t>
            </w:r>
            <w:r w:rsidRPr="00886776">
              <w:rPr>
                <w:rFonts w:ascii="Times New Roman" w:hAnsi="Times New Roman" w:cs="Times New Roman"/>
                <w:b/>
                <w:sz w:val="24"/>
                <w:szCs w:val="24"/>
              </w:rPr>
              <w:t>k.</w:t>
            </w:r>
          </w:p>
        </w:tc>
        <w:tc>
          <w:tcPr>
            <w:tcW w:w="5488" w:type="dxa"/>
            <w:tcBorders>
              <w:top w:val="single" w:sz="4" w:space="0" w:color="auto"/>
              <w:left w:val="single" w:sz="4" w:space="0" w:color="auto"/>
              <w:bottom w:val="single" w:sz="4" w:space="0" w:color="auto"/>
              <w:right w:val="single" w:sz="4" w:space="0" w:color="auto"/>
            </w:tcBorders>
            <w:shd w:val="clear" w:color="auto" w:fill="auto"/>
            <w:hideMark/>
          </w:tcPr>
          <w:p w14:paraId="6CDF6EAE" w14:textId="77777777" w:rsidR="00886776" w:rsidRPr="00886776" w:rsidRDefault="00886776" w:rsidP="00886776">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 xml:space="preserve">Sabiedrības līdzdalībai nodotā projekta redakcija </w:t>
            </w:r>
            <w:r w:rsidRPr="00886776">
              <w:rPr>
                <w:rFonts w:ascii="Times New Roman" w:hAnsi="Times New Roman" w:cs="Times New Roman"/>
                <w:b/>
                <w:iCs/>
                <w:sz w:val="24"/>
                <w:szCs w:val="24"/>
              </w:rPr>
              <w:t>(konkrēta punkta redakcija)</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14:paraId="52A60D29" w14:textId="77777777" w:rsidR="00886776" w:rsidRPr="00886776" w:rsidRDefault="00886776" w:rsidP="00886776">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Izteiktais iebildums (priekšlikums)</w:t>
            </w:r>
            <w:r w:rsidRPr="00886776">
              <w:rPr>
                <w:rFonts w:ascii="Times New Roman" w:hAnsi="Times New Roman" w:cs="Times New Roman"/>
                <w:b/>
                <w:iCs/>
                <w:sz w:val="24"/>
                <w:szCs w:val="24"/>
              </w:rPr>
              <w:t xml:space="preserve"> par projekta konkrēto punktu, norādot sabiedrības pārstāvi</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14:paraId="4753B2CA" w14:textId="77777777" w:rsidR="00886776" w:rsidRPr="00886776" w:rsidRDefault="00886776" w:rsidP="00886776">
            <w:pPr>
              <w:spacing w:after="0" w:line="240" w:lineRule="auto"/>
              <w:jc w:val="center"/>
              <w:rPr>
                <w:rFonts w:ascii="Times New Roman" w:hAnsi="Times New Roman" w:cs="Times New Roman"/>
                <w:b/>
                <w:sz w:val="24"/>
                <w:szCs w:val="24"/>
              </w:rPr>
            </w:pPr>
            <w:r w:rsidRPr="00886776">
              <w:rPr>
                <w:rFonts w:ascii="Times New Roman" w:hAnsi="Times New Roman" w:cs="Times New Roman"/>
                <w:b/>
                <w:iCs/>
                <w:sz w:val="24"/>
                <w:szCs w:val="24"/>
              </w:rPr>
              <w:t xml:space="preserve">Latvijas Bankas </w:t>
            </w:r>
            <w:r w:rsidRPr="00886776">
              <w:rPr>
                <w:rFonts w:ascii="Times New Roman" w:hAnsi="Times New Roman" w:cs="Times New Roman"/>
                <w:b/>
                <w:sz w:val="24"/>
                <w:szCs w:val="24"/>
              </w:rPr>
              <w:t xml:space="preserve">viedoklis par izteikto iebildumu (priekšlikumu) un </w:t>
            </w:r>
            <w:r w:rsidRPr="00886776">
              <w:rPr>
                <w:rFonts w:ascii="Times New Roman" w:hAnsi="Times New Roman" w:cs="Times New Roman"/>
                <w:b/>
                <w:iCs/>
                <w:sz w:val="24"/>
                <w:szCs w:val="24"/>
              </w:rPr>
              <w:t>norāde, vai tas ņemts vērā</w:t>
            </w:r>
          </w:p>
        </w:tc>
      </w:tr>
      <w:tr w:rsidR="00886776" w:rsidRPr="00886776" w14:paraId="3BE8959E" w14:textId="77777777" w:rsidTr="00886776">
        <w:tc>
          <w:tcPr>
            <w:tcW w:w="0" w:type="auto"/>
            <w:tcBorders>
              <w:top w:val="single" w:sz="4" w:space="0" w:color="auto"/>
              <w:left w:val="single" w:sz="4" w:space="0" w:color="auto"/>
              <w:bottom w:val="single" w:sz="4" w:space="0" w:color="auto"/>
              <w:right w:val="single" w:sz="4" w:space="0" w:color="auto"/>
            </w:tcBorders>
          </w:tcPr>
          <w:p w14:paraId="78524EB2" w14:textId="77777777" w:rsidR="00886776" w:rsidRPr="00886776" w:rsidRDefault="00886776" w:rsidP="00886776">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t>1.</w:t>
            </w:r>
          </w:p>
        </w:tc>
        <w:tc>
          <w:tcPr>
            <w:tcW w:w="5488" w:type="dxa"/>
            <w:tcBorders>
              <w:top w:val="single" w:sz="4" w:space="0" w:color="auto"/>
              <w:left w:val="single" w:sz="4" w:space="0" w:color="auto"/>
              <w:bottom w:val="single" w:sz="4" w:space="0" w:color="auto"/>
              <w:right w:val="single" w:sz="4" w:space="0" w:color="auto"/>
            </w:tcBorders>
          </w:tcPr>
          <w:p w14:paraId="08A204F8" w14:textId="34878FF0" w:rsidR="00886776" w:rsidRPr="00886776" w:rsidRDefault="00886776" w:rsidP="00886776">
            <w:pPr>
              <w:spacing w:after="0" w:line="240" w:lineRule="auto"/>
              <w:jc w:val="both"/>
              <w:rPr>
                <w:rFonts w:ascii="Times New Roman" w:hAnsi="Times New Roman" w:cs="Times New Roman"/>
                <w:sz w:val="24"/>
                <w:szCs w:val="24"/>
              </w:rPr>
            </w:pPr>
            <w:r w:rsidRPr="00886776">
              <w:rPr>
                <w:rFonts w:ascii="Times New Roman" w:hAnsi="Times New Roman" w:cs="Times New Roman"/>
                <w:sz w:val="24"/>
                <w:szCs w:val="24"/>
              </w:rPr>
              <w:t>113. Noteikumi stājas spēkā 2023.</w:t>
            </w:r>
            <w:r w:rsidR="003B1455">
              <w:rPr>
                <w:rFonts w:ascii="Times New Roman" w:hAnsi="Times New Roman" w:cs="Times New Roman"/>
                <w:sz w:val="24"/>
                <w:szCs w:val="24"/>
              </w:rPr>
              <w:t> </w:t>
            </w:r>
            <w:r w:rsidRPr="00886776">
              <w:rPr>
                <w:rFonts w:ascii="Times New Roman" w:hAnsi="Times New Roman" w:cs="Times New Roman"/>
                <w:sz w:val="24"/>
                <w:szCs w:val="24"/>
              </w:rPr>
              <w:t>gada 30.</w:t>
            </w:r>
            <w:r w:rsidR="003B1455">
              <w:rPr>
                <w:rFonts w:ascii="Times New Roman" w:hAnsi="Times New Roman" w:cs="Times New Roman"/>
                <w:sz w:val="24"/>
                <w:szCs w:val="24"/>
              </w:rPr>
              <w:t> </w:t>
            </w:r>
            <w:r w:rsidRPr="00886776">
              <w:rPr>
                <w:rFonts w:ascii="Times New Roman" w:hAnsi="Times New Roman" w:cs="Times New Roman"/>
                <w:sz w:val="24"/>
                <w:szCs w:val="24"/>
              </w:rPr>
              <w:t>septembrī</w:t>
            </w:r>
            <w:r w:rsidR="005C181E">
              <w:rPr>
                <w:rFonts w:ascii="Times New Roman" w:hAnsi="Times New Roman" w:cs="Times New Roman"/>
                <w:sz w:val="24"/>
                <w:szCs w:val="24"/>
              </w:rPr>
              <w:t>.</w:t>
            </w:r>
          </w:p>
        </w:tc>
        <w:tc>
          <w:tcPr>
            <w:tcW w:w="3827" w:type="dxa"/>
            <w:tcBorders>
              <w:top w:val="single" w:sz="4" w:space="0" w:color="auto"/>
              <w:left w:val="single" w:sz="4" w:space="0" w:color="auto"/>
              <w:bottom w:val="single" w:sz="4" w:space="0" w:color="auto"/>
              <w:right w:val="single" w:sz="4" w:space="0" w:color="auto"/>
            </w:tcBorders>
          </w:tcPr>
          <w:p w14:paraId="4AA54CC6" w14:textId="00A2F722" w:rsidR="00886776" w:rsidRPr="00886776" w:rsidRDefault="00886776" w:rsidP="00886776">
            <w:pPr>
              <w:spacing w:after="0" w:line="240" w:lineRule="auto"/>
              <w:jc w:val="both"/>
              <w:rPr>
                <w:rFonts w:ascii="Times New Roman" w:hAnsi="Times New Roman" w:cs="Times New Roman"/>
                <w:sz w:val="24"/>
                <w:szCs w:val="24"/>
              </w:rPr>
            </w:pPr>
            <w:r w:rsidRPr="00886776">
              <w:rPr>
                <w:rFonts w:ascii="Times New Roman" w:hAnsi="Times New Roman" w:cs="Times New Roman"/>
                <w:sz w:val="24"/>
                <w:szCs w:val="24"/>
              </w:rPr>
              <w:t>Ierosinām pārcelt noteikumu stāšanās spēkā laiku no 2023.</w:t>
            </w:r>
            <w:r w:rsidR="003B1455">
              <w:rPr>
                <w:rFonts w:ascii="Times New Roman" w:hAnsi="Times New Roman" w:cs="Times New Roman"/>
                <w:sz w:val="24"/>
                <w:szCs w:val="24"/>
              </w:rPr>
              <w:t> </w:t>
            </w:r>
            <w:r w:rsidRPr="00886776">
              <w:rPr>
                <w:rFonts w:ascii="Times New Roman" w:hAnsi="Times New Roman" w:cs="Times New Roman"/>
                <w:sz w:val="24"/>
                <w:szCs w:val="24"/>
              </w:rPr>
              <w:t>gada 30.</w:t>
            </w:r>
            <w:r w:rsidR="003B1455">
              <w:rPr>
                <w:rFonts w:ascii="Times New Roman" w:hAnsi="Times New Roman" w:cs="Times New Roman"/>
                <w:sz w:val="24"/>
                <w:szCs w:val="24"/>
              </w:rPr>
              <w:t> </w:t>
            </w:r>
            <w:r w:rsidRPr="00886776">
              <w:rPr>
                <w:rFonts w:ascii="Times New Roman" w:hAnsi="Times New Roman" w:cs="Times New Roman"/>
                <w:sz w:val="24"/>
                <w:szCs w:val="24"/>
              </w:rPr>
              <w:t>septembra uz vēlāku laiku ar aprēķinu, ka pirmais pārskatu datums būtu par stāvokli uz 2023.</w:t>
            </w:r>
            <w:r w:rsidR="003B1455">
              <w:rPr>
                <w:rFonts w:ascii="Times New Roman" w:hAnsi="Times New Roman" w:cs="Times New Roman"/>
                <w:sz w:val="24"/>
                <w:szCs w:val="24"/>
              </w:rPr>
              <w:t> </w:t>
            </w:r>
            <w:r w:rsidRPr="00886776">
              <w:rPr>
                <w:rFonts w:ascii="Times New Roman" w:hAnsi="Times New Roman" w:cs="Times New Roman"/>
                <w:sz w:val="24"/>
                <w:szCs w:val="24"/>
              </w:rPr>
              <w:t>gada 31.</w:t>
            </w:r>
            <w:r w:rsidR="003B1455">
              <w:rPr>
                <w:rFonts w:ascii="Times New Roman" w:hAnsi="Times New Roman" w:cs="Times New Roman"/>
                <w:sz w:val="24"/>
                <w:szCs w:val="24"/>
              </w:rPr>
              <w:t> </w:t>
            </w:r>
            <w:r w:rsidRPr="00886776">
              <w:rPr>
                <w:rFonts w:ascii="Times New Roman" w:hAnsi="Times New Roman" w:cs="Times New Roman"/>
                <w:sz w:val="24"/>
                <w:szCs w:val="24"/>
              </w:rPr>
              <w:t>decembri.</w:t>
            </w:r>
          </w:p>
        </w:tc>
        <w:tc>
          <w:tcPr>
            <w:tcW w:w="4678" w:type="dxa"/>
            <w:tcBorders>
              <w:top w:val="single" w:sz="4" w:space="0" w:color="auto"/>
              <w:left w:val="single" w:sz="4" w:space="0" w:color="auto"/>
              <w:bottom w:val="single" w:sz="4" w:space="0" w:color="auto"/>
              <w:right w:val="single" w:sz="4" w:space="0" w:color="auto"/>
            </w:tcBorders>
          </w:tcPr>
          <w:p w14:paraId="427F27FD" w14:textId="77777777" w:rsidR="00886776" w:rsidRPr="00886776" w:rsidRDefault="00886776" w:rsidP="00886776">
            <w:pPr>
              <w:spacing w:after="0" w:line="240" w:lineRule="auto"/>
              <w:rPr>
                <w:rFonts w:ascii="Times New Roman" w:hAnsi="Times New Roman" w:cs="Times New Roman"/>
                <w:b/>
                <w:bCs/>
                <w:iCs/>
                <w:sz w:val="24"/>
                <w:szCs w:val="24"/>
              </w:rPr>
            </w:pPr>
            <w:r w:rsidRPr="00886776">
              <w:rPr>
                <w:rFonts w:ascii="Times New Roman" w:hAnsi="Times New Roman" w:cs="Times New Roman"/>
                <w:b/>
                <w:bCs/>
                <w:iCs/>
                <w:sz w:val="24"/>
                <w:szCs w:val="24"/>
              </w:rPr>
              <w:t>Ņemts vērā.</w:t>
            </w:r>
          </w:p>
          <w:p w14:paraId="232DE982" w14:textId="31A0089E" w:rsidR="00886776" w:rsidRPr="00886776" w:rsidRDefault="00886776" w:rsidP="00886776">
            <w:pPr>
              <w:spacing w:after="0" w:line="240" w:lineRule="auto"/>
              <w:rPr>
                <w:rFonts w:ascii="Times New Roman" w:hAnsi="Times New Roman" w:cs="Times New Roman"/>
                <w:iCs/>
                <w:sz w:val="24"/>
                <w:szCs w:val="24"/>
              </w:rPr>
            </w:pPr>
            <w:r w:rsidRPr="00886776">
              <w:rPr>
                <w:rFonts w:ascii="Times New Roman" w:hAnsi="Times New Roman" w:cs="Times New Roman"/>
                <w:iCs/>
                <w:sz w:val="24"/>
                <w:szCs w:val="24"/>
              </w:rPr>
              <w:t>Jaun</w:t>
            </w:r>
            <w:r w:rsidR="00923ACB">
              <w:rPr>
                <w:rFonts w:ascii="Times New Roman" w:hAnsi="Times New Roman" w:cs="Times New Roman"/>
                <w:iCs/>
                <w:sz w:val="24"/>
                <w:szCs w:val="24"/>
              </w:rPr>
              <w:t>ā</w:t>
            </w:r>
            <w:r w:rsidRPr="00886776">
              <w:rPr>
                <w:rFonts w:ascii="Times New Roman" w:hAnsi="Times New Roman" w:cs="Times New Roman"/>
                <w:iCs/>
                <w:sz w:val="24"/>
                <w:szCs w:val="24"/>
              </w:rPr>
              <w:t xml:space="preserve"> redakcija:</w:t>
            </w:r>
          </w:p>
          <w:p w14:paraId="49FAF728" w14:textId="637754B6" w:rsidR="00886776" w:rsidRPr="00B65F8C" w:rsidRDefault="00886776" w:rsidP="00886776">
            <w:pPr>
              <w:pStyle w:val="NApunkts1"/>
              <w:numPr>
                <w:ilvl w:val="0"/>
                <w:numId w:val="0"/>
              </w:numPr>
              <w:rPr>
                <w:iCs/>
              </w:rPr>
            </w:pPr>
            <w:r w:rsidRPr="00886776">
              <w:rPr>
                <w:iCs/>
              </w:rPr>
              <w:t>11</w:t>
            </w:r>
            <w:r w:rsidR="00B65F8C">
              <w:rPr>
                <w:iCs/>
              </w:rPr>
              <w:t>3</w:t>
            </w:r>
            <w:r w:rsidRPr="00886776">
              <w:rPr>
                <w:iCs/>
              </w:rPr>
              <w:t>. Noteikumi stājas spēkā 2023. gada 31. decembrī.</w:t>
            </w:r>
          </w:p>
        </w:tc>
      </w:tr>
      <w:tr w:rsidR="00886776" w:rsidRPr="00886776" w14:paraId="06A1F031" w14:textId="77777777" w:rsidTr="00886776">
        <w:tc>
          <w:tcPr>
            <w:tcW w:w="0" w:type="auto"/>
            <w:tcBorders>
              <w:top w:val="single" w:sz="4" w:space="0" w:color="auto"/>
              <w:left w:val="single" w:sz="4" w:space="0" w:color="auto"/>
              <w:bottom w:val="single" w:sz="4" w:space="0" w:color="auto"/>
              <w:right w:val="single" w:sz="4" w:space="0" w:color="auto"/>
            </w:tcBorders>
          </w:tcPr>
          <w:p w14:paraId="64C0B14D" w14:textId="77777777" w:rsidR="00886776" w:rsidRPr="00886776" w:rsidRDefault="00886776" w:rsidP="00886776">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t>2.</w:t>
            </w:r>
          </w:p>
        </w:tc>
        <w:tc>
          <w:tcPr>
            <w:tcW w:w="5488" w:type="dxa"/>
            <w:tcBorders>
              <w:top w:val="single" w:sz="4" w:space="0" w:color="auto"/>
              <w:left w:val="single" w:sz="4" w:space="0" w:color="auto"/>
              <w:bottom w:val="single" w:sz="4" w:space="0" w:color="auto"/>
              <w:right w:val="single" w:sz="4" w:space="0" w:color="auto"/>
            </w:tcBorders>
          </w:tcPr>
          <w:p w14:paraId="4F5ECE2F" w14:textId="56C04D48" w:rsidR="00886776" w:rsidRPr="00886776" w:rsidRDefault="00886776" w:rsidP="00886776">
            <w:pPr>
              <w:pStyle w:val="NApunkts1"/>
              <w:numPr>
                <w:ilvl w:val="0"/>
                <w:numId w:val="0"/>
              </w:numPr>
              <w:spacing w:before="0"/>
            </w:pPr>
            <w:r w:rsidRPr="00886776">
              <w:t>81.</w:t>
            </w:r>
            <w:r w:rsidR="005C181E">
              <w:t> </w:t>
            </w:r>
            <w:r w:rsidRPr="00886776">
              <w:t>Izstrādājot procentu likmju riska stresa testēšanas metodoloģiju un veicot stresa testēšanu, iestāde nodrošina:</w:t>
            </w:r>
          </w:p>
          <w:p w14:paraId="0318BA8B" w14:textId="24C1E436" w:rsidR="00886776" w:rsidRPr="00886776" w:rsidRDefault="00886776" w:rsidP="00886776">
            <w:pPr>
              <w:pStyle w:val="NApunkts2"/>
              <w:numPr>
                <w:ilvl w:val="0"/>
                <w:numId w:val="0"/>
              </w:numPr>
            </w:pPr>
            <w:r w:rsidRPr="00886776">
              <w:t>81.1.</w:t>
            </w:r>
            <w:r w:rsidR="005C181E">
              <w:t> </w:t>
            </w:r>
            <w:r w:rsidRPr="00886776">
              <w:t>dažādu procentu likmju, t. sk. ienesīguma līknes slīpuma un aprišu, izmaiņu stresa testus (paralēlas un neparalēlas izmaiņas);</w:t>
            </w:r>
          </w:p>
          <w:p w14:paraId="66B91553" w14:textId="5428A88B" w:rsidR="00886776" w:rsidRPr="00886776" w:rsidRDefault="00886776" w:rsidP="00886776">
            <w:pPr>
              <w:pStyle w:val="NApunkts2"/>
              <w:numPr>
                <w:ilvl w:val="0"/>
                <w:numId w:val="0"/>
              </w:numPr>
            </w:pPr>
            <w:r w:rsidRPr="00886776">
              <w:lastRenderedPageBreak/>
              <w:t>81.2.</w:t>
            </w:r>
            <w:r w:rsidR="005C181E">
              <w:t> </w:t>
            </w:r>
            <w:r w:rsidRPr="00886776">
              <w:t>stresa testus par izmaiņām pieņēmumos par procentu likmju izmaiņu korelāciju un pašu kapitāla elementiem, kā arī par aktīvu un pasīvu posteņu uzvedību, t. sk. tādus stresa testus, kuros pieņēmumi (piemēram, uzvedības pieņēmumi) paši ir procentu likmju līmeņa izmaiņu funkcijas;</w:t>
            </w:r>
          </w:p>
          <w:p w14:paraId="6573FF26" w14:textId="4FD73728" w:rsidR="00886776" w:rsidRPr="00886776" w:rsidRDefault="00886776" w:rsidP="00886776">
            <w:pPr>
              <w:pStyle w:val="NApunkts2"/>
              <w:numPr>
                <w:ilvl w:val="0"/>
                <w:numId w:val="0"/>
              </w:numPr>
            </w:pPr>
            <w:r w:rsidRPr="00886776">
              <w:t>81.3.</w:t>
            </w:r>
            <w:r w:rsidR="005C181E">
              <w:t> </w:t>
            </w:r>
            <w:r w:rsidRPr="00886776">
              <w:t>pieņēmumu par nosacījuma vai beznosacījuma naudas plūsmas modelēšanas pieeju izmantošanu;</w:t>
            </w:r>
          </w:p>
          <w:p w14:paraId="2E103829" w14:textId="474680E4" w:rsidR="00886776" w:rsidRPr="00886776" w:rsidRDefault="00886776" w:rsidP="00886776">
            <w:pPr>
              <w:pStyle w:val="NApunkts2"/>
              <w:numPr>
                <w:ilvl w:val="0"/>
                <w:numId w:val="0"/>
              </w:numPr>
            </w:pPr>
            <w:r w:rsidRPr="00886776">
              <w:t>81.4.</w:t>
            </w:r>
            <w:r w:rsidR="005C181E">
              <w:t> </w:t>
            </w:r>
            <w:r w:rsidRPr="00886776">
              <w:t>diversifikācijas pieņēmumu pamatotības pienācīgu novērtēšanu;</w:t>
            </w:r>
          </w:p>
          <w:p w14:paraId="3F475130" w14:textId="36802D5A" w:rsidR="00886776" w:rsidRPr="00886776" w:rsidRDefault="00886776" w:rsidP="00886776">
            <w:pPr>
              <w:pStyle w:val="NApunkts2"/>
              <w:numPr>
                <w:ilvl w:val="0"/>
                <w:numId w:val="0"/>
              </w:numPr>
            </w:pPr>
            <w:r w:rsidRPr="00886776">
              <w:t>81.5.</w:t>
            </w:r>
            <w:r w:rsidR="005C181E">
              <w:t> </w:t>
            </w:r>
            <w:r w:rsidRPr="00886776">
              <w:t>stresa testus, kas atspoguļo būtiskas izmaiņas galveno tirgus likmju savstarpējā sakarībā, lai novērtētu bāzes risku;</w:t>
            </w:r>
          </w:p>
          <w:p w14:paraId="2E02858A" w14:textId="4E0E19B9" w:rsidR="00886776" w:rsidRPr="00886776" w:rsidRDefault="00886776" w:rsidP="00886776">
            <w:pPr>
              <w:pStyle w:val="NApunkts2"/>
              <w:numPr>
                <w:ilvl w:val="0"/>
                <w:numId w:val="0"/>
              </w:numPr>
            </w:pPr>
            <w:r w:rsidRPr="00886776">
              <w:t>81.6.</w:t>
            </w:r>
            <w:r w:rsidR="005C181E">
              <w:t> </w:t>
            </w:r>
            <w:r w:rsidRPr="00886776">
              <w:t>negatīvu procentu likmju stresa testēšanas scenārijus un paredz iespējamību, ka negatīvas procentu likmes var asimetriski ietekmēt pret procentu likmju izmaiņām jutīgos instrumentus;</w:t>
            </w:r>
          </w:p>
          <w:p w14:paraId="31C9D693" w14:textId="790F924F" w:rsidR="00886776" w:rsidRPr="00886776" w:rsidRDefault="00886776" w:rsidP="00886776">
            <w:pPr>
              <w:pStyle w:val="NApunkts2"/>
              <w:numPr>
                <w:ilvl w:val="0"/>
                <w:numId w:val="0"/>
              </w:numPr>
            </w:pPr>
            <w:r w:rsidRPr="00886776">
              <w:t>81.7.</w:t>
            </w:r>
            <w:r w:rsidR="005C181E">
              <w:t> </w:t>
            </w:r>
            <w:r w:rsidRPr="00886776">
              <w:t>reverso stresa testēšanu, lai:</w:t>
            </w:r>
          </w:p>
          <w:p w14:paraId="27399E45" w14:textId="375F7AF0" w:rsidR="00886776" w:rsidRPr="00886776" w:rsidRDefault="00886776" w:rsidP="00886776">
            <w:pPr>
              <w:pStyle w:val="NApunkts3"/>
              <w:numPr>
                <w:ilvl w:val="0"/>
                <w:numId w:val="0"/>
              </w:numPr>
            </w:pPr>
            <w:r w:rsidRPr="00886776">
              <w:t>81.7.1.</w:t>
            </w:r>
            <w:r w:rsidR="005C181E">
              <w:t> </w:t>
            </w:r>
            <w:r w:rsidRPr="00886776">
              <w:t>identificētu tādas negatīvās sekas, kā rezultātā var tikt būtiski apdraudēts iestādes kapitāls, ekonomiskā vērtība, finanšu rādītāji un neto procentu ienākumi, papildus ņemot vērā patiesajā vērtībā vērtēto instrumentu tirgus vērtības izmaiņas;</w:t>
            </w:r>
          </w:p>
          <w:p w14:paraId="687980E0" w14:textId="532D47D7" w:rsidR="00886776" w:rsidRPr="00886776" w:rsidRDefault="00886776" w:rsidP="00886776">
            <w:pPr>
              <w:pStyle w:val="NApunkts3"/>
              <w:numPr>
                <w:ilvl w:val="0"/>
                <w:numId w:val="0"/>
              </w:numPr>
            </w:pPr>
            <w:r w:rsidRPr="00886776">
              <w:t>81.7.2.</w:t>
            </w:r>
            <w:r w:rsidR="005C181E">
              <w:t> </w:t>
            </w:r>
            <w:r w:rsidRPr="00886776">
              <w:t>apzinātu notikumus vai notikumu kombinācijas, kā rezultātā šo noteikumu 81.7.1. apakšpunktā minētās negatīvās sekas var iestāties;</w:t>
            </w:r>
          </w:p>
          <w:p w14:paraId="1851F9FA" w14:textId="0BD05C49" w:rsidR="00886776" w:rsidRPr="00886776" w:rsidRDefault="00886776" w:rsidP="00886776">
            <w:pPr>
              <w:pStyle w:val="NApunkts3"/>
              <w:numPr>
                <w:ilvl w:val="0"/>
                <w:numId w:val="0"/>
              </w:numPr>
            </w:pPr>
            <w:r w:rsidRPr="00886776">
              <w:t>81.7.3.</w:t>
            </w:r>
            <w:r w:rsidR="005C181E">
              <w:t> </w:t>
            </w:r>
            <w:r w:rsidRPr="00886776">
              <w:t xml:space="preserve">identificētu trūkumus procentu likmju riska ierobežošanas stratēģijās; </w:t>
            </w:r>
          </w:p>
          <w:p w14:paraId="1BEFB52D" w14:textId="730A32D6" w:rsidR="00886776" w:rsidRPr="00886776" w:rsidRDefault="00886776" w:rsidP="00886776">
            <w:pPr>
              <w:pStyle w:val="NApunkts3"/>
              <w:numPr>
                <w:ilvl w:val="0"/>
                <w:numId w:val="0"/>
              </w:numPr>
            </w:pPr>
            <w:r w:rsidRPr="00886776">
              <w:t>81.7.4.</w:t>
            </w:r>
            <w:r w:rsidR="005C181E">
              <w:t> </w:t>
            </w:r>
            <w:r w:rsidRPr="00886776">
              <w:t xml:space="preserve">noteiktu nepieciešamos koriģējošos pasākumus; </w:t>
            </w:r>
          </w:p>
          <w:p w14:paraId="56065284" w14:textId="41B1BE21" w:rsidR="00886776" w:rsidRPr="00886776" w:rsidRDefault="00886776" w:rsidP="00886776">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t>81.8.</w:t>
            </w:r>
            <w:r w:rsidR="005C181E">
              <w:rPr>
                <w:rFonts w:ascii="Times New Roman" w:hAnsi="Times New Roman" w:cs="Times New Roman"/>
                <w:sz w:val="24"/>
                <w:szCs w:val="24"/>
              </w:rPr>
              <w:t> </w:t>
            </w:r>
            <w:r w:rsidRPr="00886776">
              <w:rPr>
                <w:rFonts w:ascii="Times New Roman" w:hAnsi="Times New Roman" w:cs="Times New Roman"/>
                <w:sz w:val="24"/>
                <w:szCs w:val="24"/>
              </w:rPr>
              <w:t>īpašus stresa testus, kas ir raksturīgi iestādes biznesa modelim un darbības profilam.</w:t>
            </w:r>
          </w:p>
        </w:tc>
        <w:tc>
          <w:tcPr>
            <w:tcW w:w="3827" w:type="dxa"/>
            <w:tcBorders>
              <w:top w:val="single" w:sz="4" w:space="0" w:color="auto"/>
              <w:left w:val="single" w:sz="4" w:space="0" w:color="auto"/>
              <w:bottom w:val="single" w:sz="4" w:space="0" w:color="auto"/>
              <w:right w:val="single" w:sz="4" w:space="0" w:color="auto"/>
            </w:tcBorders>
          </w:tcPr>
          <w:p w14:paraId="4B98839E" w14:textId="2EEEBADC" w:rsidR="00886776" w:rsidRPr="00886776" w:rsidRDefault="00886776" w:rsidP="00886776">
            <w:pPr>
              <w:spacing w:after="0" w:line="240" w:lineRule="auto"/>
              <w:jc w:val="both"/>
              <w:rPr>
                <w:rFonts w:ascii="Times New Roman" w:hAnsi="Times New Roman" w:cs="Times New Roman"/>
                <w:sz w:val="24"/>
                <w:szCs w:val="24"/>
              </w:rPr>
            </w:pPr>
            <w:r w:rsidRPr="00886776">
              <w:rPr>
                <w:rFonts w:ascii="Times New Roman" w:hAnsi="Times New Roman" w:cs="Times New Roman"/>
                <w:sz w:val="24"/>
                <w:szCs w:val="24"/>
              </w:rPr>
              <w:lastRenderedPageBreak/>
              <w:t>Ierosinām noteikt noteikumu 81.7.</w:t>
            </w:r>
            <w:r w:rsidR="003B1455">
              <w:rPr>
                <w:rFonts w:ascii="Times New Roman" w:hAnsi="Times New Roman" w:cs="Times New Roman"/>
                <w:sz w:val="24"/>
                <w:szCs w:val="24"/>
              </w:rPr>
              <w:t> </w:t>
            </w:r>
            <w:r w:rsidRPr="00886776">
              <w:rPr>
                <w:rFonts w:ascii="Times New Roman" w:hAnsi="Times New Roman" w:cs="Times New Roman"/>
                <w:sz w:val="24"/>
                <w:szCs w:val="24"/>
              </w:rPr>
              <w:t>punktā noteikto prasību par reverso stresa testēšanu par izvēles iespēju, jo stresa testus ir jāizvēlas atbilstoši bankas riska profilam, ņemot vērā, cik šis risks ir būtisks katrai konkrētai bankai.</w:t>
            </w:r>
          </w:p>
          <w:p w14:paraId="34FE334B" w14:textId="77777777" w:rsidR="00886776" w:rsidRPr="00886776" w:rsidRDefault="00886776" w:rsidP="00886776">
            <w:pPr>
              <w:spacing w:after="0" w:line="240" w:lineRule="auto"/>
              <w:jc w:val="both"/>
              <w:rPr>
                <w:rFonts w:ascii="Times New Roman"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14:paraId="1702977F" w14:textId="25BE0606" w:rsidR="00886776" w:rsidRPr="00886776" w:rsidRDefault="00886776" w:rsidP="00886776">
            <w:pPr>
              <w:spacing w:after="0" w:line="240" w:lineRule="auto"/>
              <w:rPr>
                <w:rFonts w:ascii="Times New Roman" w:hAnsi="Times New Roman" w:cs="Times New Roman"/>
                <w:b/>
                <w:bCs/>
                <w:iCs/>
                <w:sz w:val="24"/>
                <w:szCs w:val="24"/>
              </w:rPr>
            </w:pPr>
            <w:r w:rsidRPr="00886776">
              <w:rPr>
                <w:rFonts w:ascii="Times New Roman" w:hAnsi="Times New Roman" w:cs="Times New Roman"/>
                <w:b/>
                <w:bCs/>
                <w:iCs/>
                <w:sz w:val="24"/>
                <w:szCs w:val="24"/>
              </w:rPr>
              <w:t>Nav ņemts vērā. Skaidrojums</w:t>
            </w:r>
            <w:r w:rsidR="00550CF6">
              <w:rPr>
                <w:rFonts w:ascii="Times New Roman" w:hAnsi="Times New Roman" w:cs="Times New Roman"/>
                <w:b/>
                <w:bCs/>
                <w:iCs/>
                <w:sz w:val="24"/>
                <w:szCs w:val="24"/>
              </w:rPr>
              <w:t>.</w:t>
            </w:r>
          </w:p>
          <w:p w14:paraId="597A8F0B" w14:textId="4DDF7F79" w:rsidR="00886776" w:rsidRPr="00886776" w:rsidRDefault="00886776" w:rsidP="00886776">
            <w:pPr>
              <w:spacing w:after="0" w:line="240" w:lineRule="auto"/>
              <w:jc w:val="both"/>
              <w:rPr>
                <w:rFonts w:ascii="Times New Roman" w:hAnsi="Times New Roman" w:cs="Times New Roman"/>
                <w:iCs/>
                <w:sz w:val="24"/>
                <w:szCs w:val="24"/>
              </w:rPr>
            </w:pPr>
            <w:r w:rsidRPr="00886776">
              <w:rPr>
                <w:rFonts w:ascii="Times New Roman" w:hAnsi="Times New Roman" w:cs="Times New Roman"/>
                <w:iCs/>
                <w:sz w:val="24"/>
                <w:szCs w:val="24"/>
              </w:rPr>
              <w:t>Noteikumu projekta 5. punkts jau paredz, ka, piemērojot noteikum</w:t>
            </w:r>
            <w:r w:rsidR="005C181E">
              <w:rPr>
                <w:rFonts w:ascii="Times New Roman" w:hAnsi="Times New Roman" w:cs="Times New Roman"/>
                <w:iCs/>
                <w:sz w:val="24"/>
                <w:szCs w:val="24"/>
              </w:rPr>
              <w:t>u</w:t>
            </w:r>
            <w:r w:rsidRPr="00886776">
              <w:rPr>
                <w:rFonts w:ascii="Times New Roman" w:hAnsi="Times New Roman" w:cs="Times New Roman"/>
                <w:iCs/>
                <w:sz w:val="24"/>
                <w:szCs w:val="24"/>
              </w:rPr>
              <w:t xml:space="preserve"> projektā ietvertās prasības un veidojot savai darbībai piemērotu procentu likmju riska netirdzniecības portfelī (turpmāk –</w:t>
            </w:r>
            <w:r w:rsidR="003B1455">
              <w:rPr>
                <w:rFonts w:ascii="Times New Roman" w:hAnsi="Times New Roman" w:cs="Times New Roman"/>
                <w:iCs/>
                <w:sz w:val="24"/>
                <w:szCs w:val="24"/>
              </w:rPr>
              <w:t xml:space="preserve"> </w:t>
            </w:r>
            <w:r w:rsidRPr="00886776">
              <w:rPr>
                <w:rFonts w:ascii="Times New Roman" w:hAnsi="Times New Roman" w:cs="Times New Roman"/>
                <w:iCs/>
                <w:sz w:val="24"/>
                <w:szCs w:val="24"/>
              </w:rPr>
              <w:t>procentu likmju risks) pārvaldīšanas sistēmu, tostarp</w:t>
            </w:r>
            <w:r w:rsidR="005C181E">
              <w:rPr>
                <w:rFonts w:ascii="Times New Roman" w:hAnsi="Times New Roman" w:cs="Times New Roman"/>
                <w:iCs/>
                <w:sz w:val="24"/>
                <w:szCs w:val="24"/>
              </w:rPr>
              <w:t>,</w:t>
            </w:r>
            <w:r w:rsidRPr="00886776">
              <w:rPr>
                <w:rFonts w:ascii="Times New Roman" w:hAnsi="Times New Roman" w:cs="Times New Roman"/>
                <w:iCs/>
                <w:sz w:val="24"/>
                <w:szCs w:val="24"/>
              </w:rPr>
              <w:t xml:space="preserve"> brīvi izvēloties vienu no procentu likmju riska novērtēšanas pieejām </w:t>
            </w:r>
            <w:proofErr w:type="gramStart"/>
            <w:r w:rsidRPr="00886776">
              <w:rPr>
                <w:rFonts w:ascii="Times New Roman" w:hAnsi="Times New Roman" w:cs="Times New Roman"/>
                <w:iCs/>
                <w:sz w:val="24"/>
                <w:szCs w:val="24"/>
              </w:rPr>
              <w:t>(</w:t>
            </w:r>
            <w:proofErr w:type="gramEnd"/>
            <w:r w:rsidRPr="00886776">
              <w:rPr>
                <w:rFonts w:ascii="Times New Roman" w:hAnsi="Times New Roman" w:cs="Times New Roman"/>
                <w:iCs/>
                <w:sz w:val="24"/>
                <w:szCs w:val="24"/>
              </w:rPr>
              <w:t xml:space="preserve">vienkāršotā standartizētā metodoloģija, ievērojot nosacījumus, standartizētā metodoloģija, iekšējās sistēmas), </w:t>
            </w:r>
            <w:r w:rsidRPr="00886776">
              <w:rPr>
                <w:rFonts w:ascii="Times New Roman" w:hAnsi="Times New Roman" w:cs="Times New Roman"/>
                <w:iCs/>
                <w:sz w:val="24"/>
                <w:szCs w:val="24"/>
              </w:rPr>
              <w:lastRenderedPageBreak/>
              <w:t>iestāde ņem vērā proporcionalitātes principu, t.</w:t>
            </w:r>
            <w:r w:rsidR="005C181E">
              <w:rPr>
                <w:rFonts w:ascii="Times New Roman" w:hAnsi="Times New Roman" w:cs="Times New Roman"/>
                <w:iCs/>
                <w:sz w:val="24"/>
                <w:szCs w:val="24"/>
              </w:rPr>
              <w:t> </w:t>
            </w:r>
            <w:r w:rsidRPr="00886776">
              <w:rPr>
                <w:rFonts w:ascii="Times New Roman" w:hAnsi="Times New Roman" w:cs="Times New Roman"/>
                <w:iCs/>
                <w:sz w:val="24"/>
                <w:szCs w:val="24"/>
              </w:rPr>
              <w:t>sk. iestādes lielumu, darbības raksturu, biznesa modeli, darbības stratēģiju, riska profilu un vispārējo pieeju risku pārvaldīšanai.</w:t>
            </w:r>
          </w:p>
          <w:p w14:paraId="4DCE83C5" w14:textId="122A2817" w:rsidR="00886776" w:rsidRPr="00886776" w:rsidRDefault="00886776" w:rsidP="00886776">
            <w:pPr>
              <w:spacing w:after="0" w:line="240" w:lineRule="auto"/>
              <w:jc w:val="both"/>
              <w:rPr>
                <w:rFonts w:ascii="Times New Roman" w:hAnsi="Times New Roman" w:cs="Times New Roman"/>
                <w:iCs/>
                <w:sz w:val="24"/>
                <w:szCs w:val="24"/>
              </w:rPr>
            </w:pPr>
            <w:r w:rsidRPr="00886776">
              <w:rPr>
                <w:rFonts w:ascii="Times New Roman" w:hAnsi="Times New Roman" w:cs="Times New Roman"/>
                <w:iCs/>
                <w:sz w:val="24"/>
                <w:szCs w:val="24"/>
              </w:rPr>
              <w:t>Noteikumu projekta 81.7. apakšpunkta prasības par reverso stresa testēšanu ir attiecinām</w:t>
            </w:r>
            <w:r w:rsidR="005C181E">
              <w:rPr>
                <w:rFonts w:ascii="Times New Roman" w:hAnsi="Times New Roman" w:cs="Times New Roman"/>
                <w:iCs/>
                <w:sz w:val="24"/>
                <w:szCs w:val="24"/>
              </w:rPr>
              <w:t>a</w:t>
            </w:r>
            <w:r w:rsidRPr="00886776">
              <w:rPr>
                <w:rFonts w:ascii="Times New Roman" w:hAnsi="Times New Roman" w:cs="Times New Roman"/>
                <w:iCs/>
                <w:sz w:val="24"/>
                <w:szCs w:val="24"/>
              </w:rPr>
              <w:t>s tikai uz iestādēm, kas procentu likmju riska novērtēšanai izmantos iekšējās sistēmas, k</w:t>
            </w:r>
            <w:r w:rsidR="005C181E">
              <w:rPr>
                <w:rFonts w:ascii="Times New Roman" w:hAnsi="Times New Roman" w:cs="Times New Roman"/>
                <w:iCs/>
                <w:sz w:val="24"/>
                <w:szCs w:val="24"/>
              </w:rPr>
              <w:t>ur</w:t>
            </w:r>
            <w:r w:rsidRPr="00886776">
              <w:rPr>
                <w:rFonts w:ascii="Times New Roman" w:hAnsi="Times New Roman" w:cs="Times New Roman"/>
                <w:iCs/>
                <w:sz w:val="24"/>
                <w:szCs w:val="24"/>
              </w:rPr>
              <w:t>as</w:t>
            </w:r>
            <w:r w:rsidRPr="00886776">
              <w:rPr>
                <w:rFonts w:ascii="Times New Roman" w:hAnsi="Times New Roman" w:cs="Times New Roman"/>
                <w:b/>
                <w:bCs/>
                <w:iCs/>
                <w:sz w:val="24"/>
                <w:szCs w:val="24"/>
              </w:rPr>
              <w:t xml:space="preserve"> </w:t>
            </w:r>
            <w:r w:rsidRPr="00886776">
              <w:rPr>
                <w:rFonts w:ascii="Times New Roman" w:hAnsi="Times New Roman" w:cs="Times New Roman"/>
                <w:iCs/>
                <w:sz w:val="24"/>
                <w:szCs w:val="24"/>
              </w:rPr>
              <w:t>ļauj iestādēm pašām aplēst savu procentu likmju risku. Noteikumu</w:t>
            </w:r>
            <w:r w:rsidR="00550CF6">
              <w:rPr>
                <w:rFonts w:ascii="Times New Roman" w:hAnsi="Times New Roman" w:cs="Times New Roman"/>
                <w:iCs/>
                <w:sz w:val="24"/>
                <w:szCs w:val="24"/>
              </w:rPr>
              <w:t xml:space="preserve"> projekta</w:t>
            </w:r>
            <w:r w:rsidRPr="00886776">
              <w:rPr>
                <w:rFonts w:ascii="Times New Roman" w:hAnsi="Times New Roman" w:cs="Times New Roman"/>
                <w:iCs/>
                <w:sz w:val="24"/>
                <w:szCs w:val="24"/>
              </w:rPr>
              <w:t xml:space="preserve"> 5</w:t>
            </w:r>
            <w:r w:rsidR="00550CF6">
              <w:rPr>
                <w:rFonts w:ascii="Times New Roman" w:hAnsi="Times New Roman" w:cs="Times New Roman"/>
                <w:iCs/>
                <w:sz w:val="24"/>
                <w:szCs w:val="24"/>
              </w:rPr>
              <w:t>. </w:t>
            </w:r>
            <w:r w:rsidRPr="00886776">
              <w:rPr>
                <w:rFonts w:ascii="Times New Roman" w:hAnsi="Times New Roman" w:cs="Times New Roman"/>
                <w:iCs/>
                <w:sz w:val="24"/>
                <w:szCs w:val="24"/>
              </w:rPr>
              <w:t xml:space="preserve">punktā minētā proporcionalitātes principa piemērošana ir spēkā arī attiecībā uz šo pieeju. </w:t>
            </w:r>
          </w:p>
        </w:tc>
      </w:tr>
    </w:tbl>
    <w:p w14:paraId="27A28A93" w14:textId="77777777" w:rsidR="00886776" w:rsidRPr="003E1B46" w:rsidRDefault="00886776" w:rsidP="00CC7B3C">
      <w:pPr>
        <w:spacing w:after="0" w:line="240" w:lineRule="auto"/>
        <w:jc w:val="right"/>
        <w:rPr>
          <w:rFonts w:ascii="Times New Roman" w:hAnsi="Times New Roman" w:cs="Times New Roman"/>
          <w:sz w:val="24"/>
          <w:szCs w:val="24"/>
        </w:rPr>
      </w:pPr>
    </w:p>
    <w:sectPr w:rsidR="00886776" w:rsidRPr="003E1B46" w:rsidSect="00CC7B3C">
      <w:pgSz w:w="16838" w:h="11906" w:orient="landscape" w:code="9"/>
      <w:pgMar w:top="1276"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B2091" w14:textId="77777777" w:rsidR="008D5F39" w:rsidRDefault="008D5F39" w:rsidP="009B27BE">
      <w:pPr>
        <w:spacing w:after="0" w:line="240" w:lineRule="auto"/>
      </w:pPr>
      <w:r>
        <w:separator/>
      </w:r>
    </w:p>
  </w:endnote>
  <w:endnote w:type="continuationSeparator" w:id="0">
    <w:p w14:paraId="78E2BDC4" w14:textId="77777777" w:rsidR="008D5F39" w:rsidRDefault="008D5F39"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16404" w14:textId="77777777" w:rsidR="008D5F39" w:rsidRDefault="008D5F39" w:rsidP="009B27BE">
      <w:pPr>
        <w:spacing w:after="0" w:line="240" w:lineRule="auto"/>
      </w:pPr>
      <w:r>
        <w:separator/>
      </w:r>
    </w:p>
  </w:footnote>
  <w:footnote w:type="continuationSeparator" w:id="0">
    <w:p w14:paraId="315DFEB4" w14:textId="77777777" w:rsidR="008D5F39" w:rsidRDefault="008D5F39"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1967DBF"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562C7FF"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9071F"/>
    <w:multiLevelType w:val="hybridMultilevel"/>
    <w:tmpl w:val="56C659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DE4FA8"/>
    <w:multiLevelType w:val="hybridMultilevel"/>
    <w:tmpl w:val="D116F2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6EA0A90"/>
    <w:multiLevelType w:val="hybridMultilevel"/>
    <w:tmpl w:val="FA36AA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DDF0F0D"/>
    <w:multiLevelType w:val="hybridMultilevel"/>
    <w:tmpl w:val="A386E4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0281CD2"/>
    <w:multiLevelType w:val="hybridMultilevel"/>
    <w:tmpl w:val="EC783C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66D16C3"/>
    <w:multiLevelType w:val="hybridMultilevel"/>
    <w:tmpl w:val="F3C2DD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FF40D3A"/>
    <w:multiLevelType w:val="hybridMultilevel"/>
    <w:tmpl w:val="162C19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26365AA"/>
    <w:multiLevelType w:val="hybridMultilevel"/>
    <w:tmpl w:val="D3E0C3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3BB7D32"/>
    <w:multiLevelType w:val="multilevel"/>
    <w:tmpl w:val="12188A86"/>
    <w:lvl w:ilvl="0">
      <w:start w:val="1"/>
      <w:numFmt w:val="decimal"/>
      <w:pStyle w:val="NApunkts1"/>
      <w:suff w:val="space"/>
      <w:lvlText w:val="%1."/>
      <w:lvlJc w:val="left"/>
      <w:pPr>
        <w:ind w:left="63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DD63026"/>
    <w:multiLevelType w:val="hybridMultilevel"/>
    <w:tmpl w:val="34B697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2718382">
    <w:abstractNumId w:val="5"/>
  </w:num>
  <w:num w:numId="2" w16cid:durableId="760877179">
    <w:abstractNumId w:val="1"/>
  </w:num>
  <w:num w:numId="3" w16cid:durableId="180314121">
    <w:abstractNumId w:val="6"/>
  </w:num>
  <w:num w:numId="4" w16cid:durableId="438180984">
    <w:abstractNumId w:val="7"/>
  </w:num>
  <w:num w:numId="5" w16cid:durableId="1818572479">
    <w:abstractNumId w:val="4"/>
  </w:num>
  <w:num w:numId="6" w16cid:durableId="1710498164">
    <w:abstractNumId w:val="9"/>
  </w:num>
  <w:num w:numId="7" w16cid:durableId="1082068328">
    <w:abstractNumId w:val="2"/>
  </w:num>
  <w:num w:numId="8" w16cid:durableId="1065907195">
    <w:abstractNumId w:val="0"/>
  </w:num>
  <w:num w:numId="9" w16cid:durableId="1010183312">
    <w:abstractNumId w:val="3"/>
  </w:num>
  <w:num w:numId="10" w16cid:durableId="15734649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D69"/>
    <w:rsid w:val="000149CB"/>
    <w:rsid w:val="000263F5"/>
    <w:rsid w:val="00056D69"/>
    <w:rsid w:val="0008510E"/>
    <w:rsid w:val="00091B5A"/>
    <w:rsid w:val="0009616F"/>
    <w:rsid w:val="000A72CE"/>
    <w:rsid w:val="000B4D6C"/>
    <w:rsid w:val="000B4E0A"/>
    <w:rsid w:val="001059DF"/>
    <w:rsid w:val="00132070"/>
    <w:rsid w:val="00133F6A"/>
    <w:rsid w:val="001353A9"/>
    <w:rsid w:val="00143A48"/>
    <w:rsid w:val="001511DC"/>
    <w:rsid w:val="00151A87"/>
    <w:rsid w:val="00157D8D"/>
    <w:rsid w:val="00173EE9"/>
    <w:rsid w:val="001A5171"/>
    <w:rsid w:val="001B2930"/>
    <w:rsid w:val="001D0634"/>
    <w:rsid w:val="001D2543"/>
    <w:rsid w:val="001D2578"/>
    <w:rsid w:val="001F2241"/>
    <w:rsid w:val="001F281F"/>
    <w:rsid w:val="00211C83"/>
    <w:rsid w:val="0021635F"/>
    <w:rsid w:val="0021743C"/>
    <w:rsid w:val="002738AE"/>
    <w:rsid w:val="002835B6"/>
    <w:rsid w:val="0029418C"/>
    <w:rsid w:val="002B7FD8"/>
    <w:rsid w:val="002C576C"/>
    <w:rsid w:val="002C60A4"/>
    <w:rsid w:val="002F5C75"/>
    <w:rsid w:val="00331D17"/>
    <w:rsid w:val="00332353"/>
    <w:rsid w:val="003344C2"/>
    <w:rsid w:val="00393ABD"/>
    <w:rsid w:val="003B1455"/>
    <w:rsid w:val="003B1842"/>
    <w:rsid w:val="003B481B"/>
    <w:rsid w:val="003B6092"/>
    <w:rsid w:val="003C093E"/>
    <w:rsid w:val="003C6C09"/>
    <w:rsid w:val="003E1B46"/>
    <w:rsid w:val="003F31E8"/>
    <w:rsid w:val="00414341"/>
    <w:rsid w:val="004473CD"/>
    <w:rsid w:val="004509B8"/>
    <w:rsid w:val="00454A30"/>
    <w:rsid w:val="00466E22"/>
    <w:rsid w:val="00474D9C"/>
    <w:rsid w:val="0049248A"/>
    <w:rsid w:val="0050024C"/>
    <w:rsid w:val="00533C12"/>
    <w:rsid w:val="00550CF6"/>
    <w:rsid w:val="00572EC5"/>
    <w:rsid w:val="00582115"/>
    <w:rsid w:val="005B3E28"/>
    <w:rsid w:val="005C181E"/>
    <w:rsid w:val="005F50D5"/>
    <w:rsid w:val="0060016E"/>
    <w:rsid w:val="00604006"/>
    <w:rsid w:val="006053B8"/>
    <w:rsid w:val="00622230"/>
    <w:rsid w:val="006250FB"/>
    <w:rsid w:val="006361C0"/>
    <w:rsid w:val="00642172"/>
    <w:rsid w:val="00680EDA"/>
    <w:rsid w:val="006D092B"/>
    <w:rsid w:val="006F5FD1"/>
    <w:rsid w:val="00745452"/>
    <w:rsid w:val="00756820"/>
    <w:rsid w:val="00762371"/>
    <w:rsid w:val="0076405D"/>
    <w:rsid w:val="00785AF0"/>
    <w:rsid w:val="00790CDB"/>
    <w:rsid w:val="007C6593"/>
    <w:rsid w:val="007D273D"/>
    <w:rsid w:val="007E313B"/>
    <w:rsid w:val="0081495C"/>
    <w:rsid w:val="00886776"/>
    <w:rsid w:val="008D5F39"/>
    <w:rsid w:val="008E214E"/>
    <w:rsid w:val="00911ABE"/>
    <w:rsid w:val="00920831"/>
    <w:rsid w:val="00923ACB"/>
    <w:rsid w:val="00925F71"/>
    <w:rsid w:val="00936E54"/>
    <w:rsid w:val="0097488B"/>
    <w:rsid w:val="009B27BE"/>
    <w:rsid w:val="009C2C60"/>
    <w:rsid w:val="009D69BC"/>
    <w:rsid w:val="00A0418B"/>
    <w:rsid w:val="00A4013B"/>
    <w:rsid w:val="00A40A98"/>
    <w:rsid w:val="00A42788"/>
    <w:rsid w:val="00A44EDD"/>
    <w:rsid w:val="00A645D6"/>
    <w:rsid w:val="00A733B5"/>
    <w:rsid w:val="00A77D2B"/>
    <w:rsid w:val="00AC11C7"/>
    <w:rsid w:val="00AC2FF4"/>
    <w:rsid w:val="00AC66B0"/>
    <w:rsid w:val="00AD4FF6"/>
    <w:rsid w:val="00AE3952"/>
    <w:rsid w:val="00B05713"/>
    <w:rsid w:val="00B07A27"/>
    <w:rsid w:val="00B239A5"/>
    <w:rsid w:val="00B23C7E"/>
    <w:rsid w:val="00B321A3"/>
    <w:rsid w:val="00B44494"/>
    <w:rsid w:val="00B62244"/>
    <w:rsid w:val="00B65F8C"/>
    <w:rsid w:val="00B76EA4"/>
    <w:rsid w:val="00B95DAB"/>
    <w:rsid w:val="00BC55FE"/>
    <w:rsid w:val="00BD4ADF"/>
    <w:rsid w:val="00BE7824"/>
    <w:rsid w:val="00C23668"/>
    <w:rsid w:val="00C258AC"/>
    <w:rsid w:val="00C322F3"/>
    <w:rsid w:val="00C525C8"/>
    <w:rsid w:val="00C56009"/>
    <w:rsid w:val="00C73EE1"/>
    <w:rsid w:val="00C77431"/>
    <w:rsid w:val="00C85C34"/>
    <w:rsid w:val="00CA28AB"/>
    <w:rsid w:val="00CB15A5"/>
    <w:rsid w:val="00CB3669"/>
    <w:rsid w:val="00CC7B3C"/>
    <w:rsid w:val="00CD42FA"/>
    <w:rsid w:val="00CE15B9"/>
    <w:rsid w:val="00CF3BF7"/>
    <w:rsid w:val="00CF6C8C"/>
    <w:rsid w:val="00D019C0"/>
    <w:rsid w:val="00D130C8"/>
    <w:rsid w:val="00D17D5D"/>
    <w:rsid w:val="00D35B85"/>
    <w:rsid w:val="00D508D3"/>
    <w:rsid w:val="00D53493"/>
    <w:rsid w:val="00D83445"/>
    <w:rsid w:val="00DB0341"/>
    <w:rsid w:val="00DB79AC"/>
    <w:rsid w:val="00DB7B12"/>
    <w:rsid w:val="00DD3134"/>
    <w:rsid w:val="00DD5F36"/>
    <w:rsid w:val="00E00DF7"/>
    <w:rsid w:val="00E020F6"/>
    <w:rsid w:val="00E04474"/>
    <w:rsid w:val="00E253DA"/>
    <w:rsid w:val="00E45744"/>
    <w:rsid w:val="00E53DE9"/>
    <w:rsid w:val="00E60064"/>
    <w:rsid w:val="00E92604"/>
    <w:rsid w:val="00EA7ACD"/>
    <w:rsid w:val="00EB261C"/>
    <w:rsid w:val="00EC47C1"/>
    <w:rsid w:val="00EF330D"/>
    <w:rsid w:val="00EF6F40"/>
    <w:rsid w:val="00F10AED"/>
    <w:rsid w:val="00F24DF0"/>
    <w:rsid w:val="00F56FC2"/>
    <w:rsid w:val="00F666A5"/>
    <w:rsid w:val="00F67A3E"/>
    <w:rsid w:val="00F818AD"/>
    <w:rsid w:val="00FA4B91"/>
    <w:rsid w:val="00FA6E2A"/>
    <w:rsid w:val="00FB1F38"/>
    <w:rsid w:val="00FD06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DE2E8"/>
  <w15:chartTrackingRefBased/>
  <w15:docId w15:val="{9FD10A87-BA87-4719-91CF-9E659103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3C6C09"/>
    <w:pPr>
      <w:ind w:left="720"/>
      <w:contextualSpacing/>
    </w:pPr>
  </w:style>
  <w:style w:type="character" w:styleId="Hyperlink">
    <w:name w:val="Hyperlink"/>
    <w:basedOn w:val="DefaultParagraphFont"/>
    <w:uiPriority w:val="99"/>
    <w:unhideWhenUsed/>
    <w:rsid w:val="00A733B5"/>
    <w:rPr>
      <w:color w:val="0563C1" w:themeColor="hyperlink"/>
      <w:u w:val="single"/>
    </w:rPr>
  </w:style>
  <w:style w:type="character" w:styleId="UnresolvedMention">
    <w:name w:val="Unresolved Mention"/>
    <w:basedOn w:val="DefaultParagraphFont"/>
    <w:uiPriority w:val="99"/>
    <w:semiHidden/>
    <w:unhideWhenUsed/>
    <w:rsid w:val="00A733B5"/>
    <w:rPr>
      <w:color w:val="605E5C"/>
      <w:shd w:val="clear" w:color="auto" w:fill="E1DFDD"/>
    </w:rPr>
  </w:style>
  <w:style w:type="character" w:styleId="CommentReference">
    <w:name w:val="annotation reference"/>
    <w:basedOn w:val="DefaultParagraphFont"/>
    <w:uiPriority w:val="99"/>
    <w:semiHidden/>
    <w:unhideWhenUsed/>
    <w:rsid w:val="00DB79AC"/>
    <w:rPr>
      <w:sz w:val="16"/>
      <w:szCs w:val="16"/>
    </w:rPr>
  </w:style>
  <w:style w:type="paragraph" w:styleId="CommentText">
    <w:name w:val="annotation text"/>
    <w:basedOn w:val="Normal"/>
    <w:link w:val="CommentTextChar"/>
    <w:uiPriority w:val="99"/>
    <w:unhideWhenUsed/>
    <w:rsid w:val="00DB79AC"/>
    <w:pPr>
      <w:spacing w:line="240" w:lineRule="auto"/>
    </w:pPr>
    <w:rPr>
      <w:sz w:val="20"/>
      <w:szCs w:val="20"/>
    </w:rPr>
  </w:style>
  <w:style w:type="character" w:customStyle="1" w:styleId="CommentTextChar">
    <w:name w:val="Comment Text Char"/>
    <w:basedOn w:val="DefaultParagraphFont"/>
    <w:link w:val="CommentText"/>
    <w:uiPriority w:val="99"/>
    <w:rsid w:val="00DB79AC"/>
    <w:rPr>
      <w:sz w:val="20"/>
      <w:szCs w:val="20"/>
    </w:rPr>
  </w:style>
  <w:style w:type="paragraph" w:styleId="CommentSubject">
    <w:name w:val="annotation subject"/>
    <w:basedOn w:val="CommentText"/>
    <w:next w:val="CommentText"/>
    <w:link w:val="CommentSubjectChar"/>
    <w:uiPriority w:val="99"/>
    <w:semiHidden/>
    <w:unhideWhenUsed/>
    <w:rsid w:val="00DB79AC"/>
    <w:rPr>
      <w:b/>
      <w:bCs/>
    </w:rPr>
  </w:style>
  <w:style w:type="character" w:customStyle="1" w:styleId="CommentSubjectChar">
    <w:name w:val="Comment Subject Char"/>
    <w:basedOn w:val="CommentTextChar"/>
    <w:link w:val="CommentSubject"/>
    <w:uiPriority w:val="99"/>
    <w:semiHidden/>
    <w:rsid w:val="00DB79AC"/>
    <w:rPr>
      <w:b/>
      <w:bCs/>
      <w:sz w:val="20"/>
      <w:szCs w:val="20"/>
    </w:rPr>
  </w:style>
  <w:style w:type="paragraph" w:styleId="Revision">
    <w:name w:val="Revision"/>
    <w:hidden/>
    <w:uiPriority w:val="99"/>
    <w:semiHidden/>
    <w:rsid w:val="00DB79AC"/>
    <w:pPr>
      <w:spacing w:after="0" w:line="240" w:lineRule="auto"/>
    </w:pPr>
  </w:style>
  <w:style w:type="paragraph" w:customStyle="1" w:styleId="NApunkts1">
    <w:name w:val="NA punkts 1"/>
    <w:basedOn w:val="Normal"/>
    <w:link w:val="NApunkts1Rakstz"/>
    <w:qFormat/>
    <w:rsid w:val="00886776"/>
    <w:pPr>
      <w:numPr>
        <w:numId w:val="10"/>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886776"/>
    <w:rPr>
      <w:rFonts w:ascii="Times New Roman" w:eastAsia="Times New Roman" w:hAnsi="Times New Roman" w:cs="Times New Roman"/>
      <w:sz w:val="24"/>
      <w:szCs w:val="24"/>
      <w:lang w:eastAsia="lv-LV"/>
    </w:rPr>
  </w:style>
  <w:style w:type="paragraph" w:customStyle="1" w:styleId="NApunkts2">
    <w:name w:val="NA punkts 2"/>
    <w:basedOn w:val="Normal"/>
    <w:qFormat/>
    <w:rsid w:val="00886776"/>
    <w:pPr>
      <w:keepLines/>
      <w:numPr>
        <w:ilvl w:val="1"/>
        <w:numId w:val="10"/>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886776"/>
    <w:pPr>
      <w:keepLines/>
      <w:numPr>
        <w:ilvl w:val="2"/>
        <w:numId w:val="10"/>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886776"/>
    <w:pPr>
      <w:keepLines/>
      <w:numPr>
        <w:ilvl w:val="3"/>
        <w:numId w:val="10"/>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ba.europa.eu/sites/default/documents/files/document_library/Publications/Draft%20Technical%20Standards/2022/EBA-RTS-2022-09%20RTS%20on%20SA/1041755/Final%20draft%20RTS%20on%20S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ba.europa.eu/sites/default/documents/files/document_library/Publications/Draft%20Technical%20Standards/2022/EBA-RTS-2022-10%20RTS%20on%20SOTs/1041756/Final%20draft%20RTS%20on%20SOTs.pdf"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5FCB333BEF430E88B19BE4C24C8A61"/>
        <w:category>
          <w:name w:val="General"/>
          <w:gallery w:val="placeholder"/>
        </w:category>
        <w:types>
          <w:type w:val="bbPlcHdr"/>
        </w:types>
        <w:behaviors>
          <w:behavior w:val="content"/>
        </w:behaviors>
        <w:guid w:val="{BDAEA769-3737-4D70-8811-54BB681EC66A}"/>
      </w:docPartPr>
      <w:docPartBody>
        <w:p w:rsidR="00772761" w:rsidRDefault="00772761" w:rsidP="00772761">
          <w:pPr>
            <w:pStyle w:val="015FCB333BEF430E88B19BE4C24C8A61"/>
          </w:pPr>
          <w:r w:rsidRPr="00F75F63">
            <w:rPr>
              <w:rStyle w:val="PlaceholderText"/>
              <w:b/>
              <w:color w:val="808080" w:themeColor="background1" w:themeShade="80"/>
              <w:szCs w:val="24"/>
            </w:rPr>
            <w:t>[Nosaukums]</w:t>
          </w:r>
        </w:p>
      </w:docPartBody>
    </w:docPart>
    <w:docPart>
      <w:docPartPr>
        <w:name w:val="942E1B12D51242B58EF5CBE42B0529E1"/>
        <w:category>
          <w:name w:val="General"/>
          <w:gallery w:val="placeholder"/>
        </w:category>
        <w:types>
          <w:type w:val="bbPlcHdr"/>
        </w:types>
        <w:behaviors>
          <w:behavior w:val="content"/>
        </w:behaviors>
        <w:guid w:val="{E6BADB22-1759-415F-803A-D3D35367A6A8}"/>
      </w:docPartPr>
      <w:docPartBody>
        <w:p w:rsidR="00772761" w:rsidRDefault="00772761" w:rsidP="00772761">
          <w:pPr>
            <w:pStyle w:val="942E1B12D51242B58EF5CBE42B0529E1"/>
          </w:pPr>
          <w:r>
            <w:rPr>
              <w:rStyle w:val="PlaceholderText"/>
              <w:b/>
              <w:color w:val="808080" w:themeColor="background1" w:themeShade="80"/>
            </w:rPr>
            <w:t>[Nosaukums]</w:t>
          </w:r>
        </w:p>
      </w:docPartBody>
    </w:docPart>
    <w:docPart>
      <w:docPartPr>
        <w:name w:val="9C660B19509449C9A665B0F210B5FA8F"/>
        <w:category>
          <w:name w:val="General"/>
          <w:gallery w:val="placeholder"/>
        </w:category>
        <w:types>
          <w:type w:val="bbPlcHdr"/>
        </w:types>
        <w:behaviors>
          <w:behavior w:val="content"/>
        </w:behaviors>
        <w:guid w:val="{DE2ECAD4-4B6A-4BA7-B677-D14AAC5C6692}"/>
      </w:docPartPr>
      <w:docPartBody>
        <w:p w:rsidR="00772761" w:rsidRDefault="00772761" w:rsidP="00772761">
          <w:pPr>
            <w:pStyle w:val="9C660B19509449C9A665B0F210B5FA8F"/>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761"/>
    <w:rsid w:val="00772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761"/>
    <w:rPr>
      <w:color w:val="808080"/>
    </w:rPr>
  </w:style>
  <w:style w:type="paragraph" w:customStyle="1" w:styleId="015FCB333BEF430E88B19BE4C24C8A61">
    <w:name w:val="015FCB333BEF430E88B19BE4C24C8A61"/>
    <w:rsid w:val="00772761"/>
  </w:style>
  <w:style w:type="paragraph" w:customStyle="1" w:styleId="942E1B12D51242B58EF5CBE42B0529E1">
    <w:name w:val="942E1B12D51242B58EF5CBE42B0529E1"/>
    <w:rsid w:val="00772761"/>
  </w:style>
  <w:style w:type="paragraph" w:customStyle="1" w:styleId="9C660B19509449C9A665B0F210B5FA8F">
    <w:name w:val="9C660B19509449C9A665B0F210B5FA8F"/>
    <w:rsid w:val="007727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3733</Words>
  <Characters>21279</Characters>
  <Application>Microsoft Office Word</Application>
  <DocSecurity>0</DocSecurity>
  <Lines>177</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Jeļena Aleksejeva</cp:lastModifiedBy>
  <cp:revision>3</cp:revision>
  <dcterms:created xsi:type="dcterms:W3CDTF">2023-09-28T05:19:00Z</dcterms:created>
  <dcterms:modified xsi:type="dcterms:W3CDTF">2023-09-28T09:50:00Z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