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2F868" w14:textId="72B168AD" w:rsidR="009B27BE" w:rsidRPr="00CA28AB" w:rsidRDefault="00CA28AB" w:rsidP="00920831">
      <w:pPr>
        <w:spacing w:after="0" w:line="240" w:lineRule="auto"/>
        <w:jc w:val="center"/>
        <w:rPr>
          <w:rFonts w:ascii="Times New Roman" w:hAnsi="Times New Roman" w:cs="Times New Roman"/>
          <w:b/>
          <w:bCs/>
          <w:sz w:val="24"/>
          <w:szCs w:val="24"/>
        </w:rPr>
      </w:pPr>
      <w:r w:rsidRPr="00CA28AB">
        <w:rPr>
          <w:rFonts w:ascii="Times New Roman" w:hAnsi="Times New Roman" w:cs="Times New Roman"/>
          <w:b/>
          <w:bCs/>
          <w:sz w:val="24"/>
          <w:szCs w:val="24"/>
        </w:rPr>
        <w:t xml:space="preserve">Latvijas Bankas noteikumu projekta </w:t>
      </w:r>
      <w:r w:rsidR="00BE7332">
        <w:rPr>
          <w:rFonts w:ascii="Times New Roman" w:hAnsi="Times New Roman" w:cs="Times New Roman"/>
          <w:b/>
          <w:bCs/>
          <w:sz w:val="24"/>
          <w:szCs w:val="24"/>
        </w:rPr>
        <w:t xml:space="preserve">"Parāda instrumentu modificētā ilguma </w:t>
      </w:r>
      <w:r w:rsidR="00965FB0">
        <w:rPr>
          <w:rFonts w:ascii="Times New Roman" w:hAnsi="Times New Roman" w:cs="Times New Roman"/>
          <w:b/>
          <w:bCs/>
          <w:sz w:val="24"/>
          <w:szCs w:val="24"/>
        </w:rPr>
        <w:t xml:space="preserve">aprēķina </w:t>
      </w:r>
      <w:r w:rsidR="00BE7332">
        <w:rPr>
          <w:rFonts w:ascii="Times New Roman" w:hAnsi="Times New Roman" w:cs="Times New Roman"/>
          <w:b/>
          <w:bCs/>
          <w:sz w:val="24"/>
          <w:szCs w:val="24"/>
        </w:rPr>
        <w:t>korekcijas noteikumi"</w:t>
      </w:r>
      <w:r w:rsidR="00BE7332" w:rsidRPr="00C23668">
        <w:rPr>
          <w:rFonts w:ascii="Times New Roman" w:hAnsi="Times New Roman" w:cs="Times New Roman"/>
          <w:b/>
          <w:bCs/>
          <w:sz w:val="24"/>
          <w:szCs w:val="24"/>
        </w:rPr>
        <w:t xml:space="preserve"> </w:t>
      </w:r>
      <w:r w:rsidR="003B481B" w:rsidRPr="00CA28AB">
        <w:rPr>
          <w:rFonts w:ascii="Times New Roman" w:hAnsi="Times New Roman" w:cs="Times New Roman"/>
          <w:b/>
          <w:bCs/>
          <w:sz w:val="24"/>
          <w:szCs w:val="24"/>
        </w:rPr>
        <w:t>anotācija</w:t>
      </w:r>
    </w:p>
    <w:p w14:paraId="32608646" w14:textId="77777777" w:rsidR="003B481B" w:rsidRPr="000B4E0A" w:rsidRDefault="003B481B" w:rsidP="0049248A">
      <w:pPr>
        <w:spacing w:after="0" w:line="240" w:lineRule="auto"/>
        <w:rPr>
          <w:rFonts w:ascii="Times New Roman" w:hAnsi="Times New Roman" w:cs="Times New Roman"/>
          <w:sz w:val="24"/>
          <w:szCs w:val="24"/>
        </w:rPr>
      </w:pPr>
    </w:p>
    <w:p w14:paraId="3C0BF2C3" w14:textId="77777777" w:rsidR="003B481B" w:rsidRPr="000B4E0A" w:rsidRDefault="003B481B" w:rsidP="0049248A">
      <w:pPr>
        <w:spacing w:after="0" w:line="240" w:lineRule="auto"/>
        <w:rPr>
          <w:rFonts w:ascii="Times New Roman" w:hAnsi="Times New Roman" w:cs="Times New Roman"/>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809"/>
      </w:tblGrid>
      <w:tr w:rsidR="000B4E0A" w:rsidRPr="000B4E0A" w14:paraId="5A3392E3" w14:textId="77777777" w:rsidTr="00E253DA">
        <w:trPr>
          <w:trHeight w:val="567"/>
        </w:trPr>
        <w:tc>
          <w:tcPr>
            <w:tcW w:w="1796" w:type="pct"/>
            <w:shd w:val="clear" w:color="auto" w:fill="auto"/>
            <w:hideMark/>
          </w:tcPr>
          <w:p w14:paraId="316CF9A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Nosaukums</w:t>
            </w:r>
          </w:p>
          <w:p w14:paraId="3CB3760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BC4DBDD" w14:textId="38022D14" w:rsidR="00E53DE9" w:rsidRPr="00E7052B" w:rsidRDefault="00BE7332" w:rsidP="000B11B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Parāda instrumentu modificētā ilguma </w:t>
            </w:r>
            <w:r w:rsidR="00965FB0">
              <w:rPr>
                <w:rFonts w:ascii="Times New Roman" w:eastAsia="Times New Roman" w:hAnsi="Times New Roman" w:cs="Times New Roman"/>
                <w:sz w:val="24"/>
                <w:szCs w:val="24"/>
                <w:lang w:eastAsia="lv-LV"/>
              </w:rPr>
              <w:t xml:space="preserve">aprēķina </w:t>
            </w:r>
            <w:r w:rsidRPr="00E7052B">
              <w:rPr>
                <w:rFonts w:ascii="Times New Roman" w:eastAsia="Times New Roman" w:hAnsi="Times New Roman" w:cs="Times New Roman"/>
                <w:sz w:val="24"/>
                <w:szCs w:val="24"/>
                <w:lang w:eastAsia="lv-LV"/>
              </w:rPr>
              <w:t>korekcijas noteikumi</w:t>
            </w:r>
          </w:p>
        </w:tc>
      </w:tr>
      <w:tr w:rsidR="000B4E0A" w:rsidRPr="000B4E0A" w14:paraId="046794C2" w14:textId="77777777" w:rsidTr="00E253DA">
        <w:trPr>
          <w:trHeight w:val="567"/>
        </w:trPr>
        <w:tc>
          <w:tcPr>
            <w:tcW w:w="1796" w:type="pct"/>
            <w:shd w:val="clear" w:color="auto" w:fill="auto"/>
            <w:hideMark/>
          </w:tcPr>
          <w:p w14:paraId="0796F3FF"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Dokumenta veids</w:t>
            </w:r>
          </w:p>
          <w:p w14:paraId="451B35D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FED0F0F" w14:textId="468820B9" w:rsidR="00E53DE9" w:rsidRPr="00E7052B" w:rsidRDefault="000B11B0" w:rsidP="000B11B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Latvijas Bankas noteikumi</w:t>
            </w:r>
          </w:p>
        </w:tc>
      </w:tr>
      <w:tr w:rsidR="000B4E0A" w:rsidRPr="000B4E0A" w14:paraId="6D8EADCE" w14:textId="77777777" w:rsidTr="00E253DA">
        <w:trPr>
          <w:trHeight w:val="567"/>
        </w:trPr>
        <w:tc>
          <w:tcPr>
            <w:tcW w:w="1796" w:type="pct"/>
            <w:shd w:val="clear" w:color="auto" w:fill="auto"/>
            <w:hideMark/>
          </w:tcPr>
          <w:p w14:paraId="14C295F2"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Izdošanas pamatojums </w:t>
            </w:r>
          </w:p>
          <w:p w14:paraId="07FF12A0"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F7A2FF5" w14:textId="6F5C257B" w:rsidR="00E53DE9" w:rsidRPr="00E7052B" w:rsidRDefault="000B11B0" w:rsidP="000B11B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Kredītiestāžu likuma 50.</w:t>
            </w:r>
            <w:r w:rsidR="003D6A1B">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panta otrā daļa, Finanšu instrumentu tirgus likuma 4.</w:t>
            </w:r>
            <w:r w:rsidRPr="00E7052B">
              <w:rPr>
                <w:rFonts w:ascii="Times New Roman" w:eastAsia="Times New Roman" w:hAnsi="Times New Roman" w:cs="Times New Roman"/>
                <w:sz w:val="24"/>
                <w:szCs w:val="24"/>
                <w:vertAlign w:val="superscript"/>
                <w:lang w:eastAsia="lv-LV"/>
              </w:rPr>
              <w:t>2</w:t>
            </w:r>
            <w:r w:rsidR="003D6A1B">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pants, Ieguldījumu brokeru sabiedrību likuma 45.</w:t>
            </w:r>
            <w:r w:rsidR="003D6A1B">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panta</w:t>
            </w:r>
            <w:r w:rsidR="00953FC5">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sestā daļa</w:t>
            </w:r>
          </w:p>
        </w:tc>
      </w:tr>
      <w:tr w:rsidR="000B4E0A" w:rsidRPr="000B4E0A" w14:paraId="7C8A4801" w14:textId="77777777" w:rsidTr="00E253DA">
        <w:trPr>
          <w:trHeight w:val="567"/>
        </w:trPr>
        <w:tc>
          <w:tcPr>
            <w:tcW w:w="1796" w:type="pct"/>
            <w:shd w:val="clear" w:color="auto" w:fill="auto"/>
            <w:hideMark/>
          </w:tcPr>
          <w:p w14:paraId="15AEB5F1"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Mērķis un būtība</w:t>
            </w:r>
          </w:p>
          <w:p w14:paraId="6A86AD00"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7966C8D" w14:textId="14CAA8D7" w:rsidR="00E53DE9" w:rsidRPr="00E7052B" w:rsidRDefault="001341C2" w:rsidP="000B11B0">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Saskaņā ar Latvijas Bankas likuma </w:t>
            </w:r>
            <w:r w:rsidR="00E7052B">
              <w:rPr>
                <w:rFonts w:ascii="Times New Roman" w:eastAsia="Times New Roman" w:hAnsi="Times New Roman" w:cs="Times New Roman"/>
                <w:sz w:val="24"/>
                <w:szCs w:val="24"/>
                <w:lang w:eastAsia="lv-LV"/>
              </w:rPr>
              <w:t>p</w:t>
            </w:r>
            <w:r w:rsidRPr="00E7052B">
              <w:rPr>
                <w:rFonts w:ascii="Times New Roman" w:eastAsia="Times New Roman" w:hAnsi="Times New Roman" w:cs="Times New Roman"/>
                <w:sz w:val="24"/>
                <w:szCs w:val="24"/>
                <w:lang w:eastAsia="lv-LV"/>
              </w:rPr>
              <w:t>ārejas noteikumu 3.</w:t>
            </w:r>
            <w:r w:rsidR="003D6A1B">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 xml:space="preserve">punktu </w:t>
            </w:r>
            <w:r w:rsidR="00E7052B">
              <w:rPr>
                <w:rFonts w:ascii="Times New Roman" w:eastAsia="Times New Roman" w:hAnsi="Times New Roman" w:cs="Times New Roman"/>
                <w:sz w:val="24"/>
                <w:szCs w:val="24"/>
                <w:lang w:eastAsia="lv-LV"/>
              </w:rPr>
              <w:t xml:space="preserve">Latvijas Bankas un </w:t>
            </w:r>
            <w:r w:rsidRPr="00E7052B">
              <w:rPr>
                <w:rFonts w:ascii="Times New Roman" w:eastAsia="Times New Roman" w:hAnsi="Times New Roman" w:cs="Times New Roman"/>
                <w:sz w:val="24"/>
                <w:szCs w:val="24"/>
                <w:lang w:eastAsia="lv-LV"/>
              </w:rPr>
              <w:t xml:space="preserve">Finanšu un kapitāla tirgus komisijas līdz </w:t>
            </w:r>
            <w:r w:rsidR="00E7052B">
              <w:rPr>
                <w:rFonts w:ascii="Times New Roman" w:eastAsia="Times New Roman" w:hAnsi="Times New Roman" w:cs="Times New Roman"/>
                <w:sz w:val="24"/>
                <w:szCs w:val="24"/>
                <w:lang w:eastAsia="lv-LV"/>
              </w:rPr>
              <w:t>šā likuma spēkā stāšanās dienai i</w:t>
            </w:r>
            <w:r w:rsidRPr="00E7052B">
              <w:rPr>
                <w:rFonts w:ascii="Times New Roman" w:eastAsia="Times New Roman" w:hAnsi="Times New Roman" w:cs="Times New Roman"/>
                <w:sz w:val="24"/>
                <w:szCs w:val="24"/>
                <w:lang w:eastAsia="lv-LV"/>
              </w:rPr>
              <w:t>zdotie ārējie normatīvie akti, vadlīnijas un ieteikumi piemērojami līdz dienai, kad stājas spēkā attiecīgie Latvijas Bankas ārējie normatīvie akti, vadlīnijas vai ieteikumi, bet ne ilgāk kā līdz 2024.</w:t>
            </w:r>
            <w:r w:rsidR="003D6A1B">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gada 31.</w:t>
            </w:r>
            <w:r w:rsidR="000E5AE0">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decembrim.</w:t>
            </w:r>
          </w:p>
          <w:p w14:paraId="3E58C776" w14:textId="3C5B0940" w:rsidR="001D59B9" w:rsidRDefault="001D59B9" w:rsidP="000B11B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Ņemot vērā minēto, Latvijas Banka ir izstrādājusi noteikumu projektu "</w:t>
            </w:r>
            <w:r w:rsidRPr="00E7052B">
              <w:rPr>
                <w:rFonts w:ascii="Times New Roman" w:eastAsia="Times New Roman" w:hAnsi="Times New Roman" w:cs="Times New Roman"/>
                <w:sz w:val="24"/>
                <w:szCs w:val="24"/>
                <w:lang w:eastAsia="lv-LV"/>
              </w:rPr>
              <w:t xml:space="preserve">Parāda instrumentu modificētā ilguma </w:t>
            </w:r>
            <w:r w:rsidR="00965FB0">
              <w:rPr>
                <w:rFonts w:ascii="Times New Roman" w:eastAsia="Times New Roman" w:hAnsi="Times New Roman" w:cs="Times New Roman"/>
                <w:sz w:val="24"/>
                <w:szCs w:val="24"/>
                <w:lang w:eastAsia="lv-LV"/>
              </w:rPr>
              <w:t xml:space="preserve">aprēķina </w:t>
            </w:r>
            <w:r w:rsidRPr="00E7052B">
              <w:rPr>
                <w:rFonts w:ascii="Times New Roman" w:eastAsia="Times New Roman" w:hAnsi="Times New Roman" w:cs="Times New Roman"/>
                <w:sz w:val="24"/>
                <w:szCs w:val="24"/>
                <w:lang w:eastAsia="lv-LV"/>
              </w:rPr>
              <w:t>korekcijas noteikumi</w:t>
            </w:r>
            <w:r>
              <w:rPr>
                <w:rFonts w:ascii="Times New Roman" w:eastAsia="Times New Roman" w:hAnsi="Times New Roman" w:cs="Times New Roman"/>
                <w:sz w:val="24"/>
                <w:szCs w:val="24"/>
                <w:lang w:eastAsia="lv-LV"/>
              </w:rPr>
              <w:t>" (turpmāk</w:t>
            </w:r>
            <w:r w:rsidR="000E5AE0">
              <w:rPr>
                <w:rFonts w:ascii="Times New Roman" w:eastAsia="Times New Roman" w:hAnsi="Times New Roman" w:cs="Times New Roman"/>
                <w:sz w:val="24"/>
                <w:szCs w:val="24"/>
                <w:lang w:eastAsia="lv-LV"/>
              </w:rPr>
              <w:t> </w:t>
            </w:r>
            <w:r>
              <w:rPr>
                <w:rFonts w:ascii="Times New Roman" w:eastAsia="Times New Roman" w:hAnsi="Times New Roman" w:cs="Times New Roman"/>
                <w:sz w:val="24"/>
                <w:szCs w:val="24"/>
                <w:lang w:eastAsia="lv-LV"/>
              </w:rPr>
              <w:t xml:space="preserve">– noteikumu projekts), kas aizstās </w:t>
            </w:r>
            <w:r w:rsidRPr="00E7052B">
              <w:rPr>
                <w:rFonts w:ascii="Times New Roman" w:eastAsia="Times New Roman" w:hAnsi="Times New Roman" w:cs="Times New Roman"/>
                <w:sz w:val="24"/>
                <w:szCs w:val="24"/>
                <w:lang w:eastAsia="lv-LV"/>
              </w:rPr>
              <w:t>Finanšu un kapitāla tirgus komisija</w:t>
            </w:r>
            <w:r>
              <w:rPr>
                <w:rFonts w:ascii="Times New Roman" w:eastAsia="Times New Roman" w:hAnsi="Times New Roman" w:cs="Times New Roman"/>
                <w:sz w:val="24"/>
                <w:szCs w:val="24"/>
                <w:lang w:eastAsia="lv-LV"/>
              </w:rPr>
              <w:t>s</w:t>
            </w:r>
            <w:r w:rsidRPr="00E7052B">
              <w:rPr>
                <w:rFonts w:ascii="Times New Roman" w:eastAsia="Times New Roman" w:hAnsi="Times New Roman" w:cs="Times New Roman"/>
                <w:sz w:val="24"/>
                <w:szCs w:val="24"/>
                <w:lang w:eastAsia="lv-LV"/>
              </w:rPr>
              <w:t xml:space="preserve"> 2020.</w:t>
            </w:r>
            <w:r w:rsidR="000E5AE0">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gada 21.</w:t>
            </w:r>
            <w:r w:rsidR="000E5AE0">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jūlij</w:t>
            </w:r>
            <w:r>
              <w:rPr>
                <w:rFonts w:ascii="Times New Roman" w:eastAsia="Times New Roman" w:hAnsi="Times New Roman" w:cs="Times New Roman"/>
                <w:sz w:val="24"/>
                <w:szCs w:val="24"/>
                <w:lang w:eastAsia="lv-LV"/>
              </w:rPr>
              <w:t>a</w:t>
            </w:r>
            <w:r w:rsidRPr="00E7052B">
              <w:rPr>
                <w:rFonts w:ascii="Times New Roman" w:eastAsia="Times New Roman" w:hAnsi="Times New Roman" w:cs="Times New Roman"/>
                <w:sz w:val="24"/>
                <w:szCs w:val="24"/>
                <w:lang w:eastAsia="lv-LV"/>
              </w:rPr>
              <w:t xml:space="preserve"> normatīvos noteikumus Nr.</w:t>
            </w:r>
            <w:r w:rsidR="000E5AE0">
              <w:rPr>
                <w:rFonts w:ascii="Times New Roman" w:eastAsia="Times New Roman" w:hAnsi="Times New Roman" w:cs="Times New Roman"/>
                <w:sz w:val="24"/>
                <w:szCs w:val="24"/>
                <w:lang w:eastAsia="lv-LV"/>
              </w:rPr>
              <w:t> </w:t>
            </w:r>
            <w:r w:rsidRPr="00E7052B">
              <w:rPr>
                <w:rFonts w:ascii="Times New Roman" w:eastAsia="Times New Roman" w:hAnsi="Times New Roman" w:cs="Times New Roman"/>
                <w:sz w:val="24"/>
                <w:szCs w:val="24"/>
                <w:lang w:eastAsia="lv-LV"/>
              </w:rPr>
              <w:t>104 "Normatīvie noteikumi par parāda instrumentu modificētā ilguma korekciju"</w:t>
            </w:r>
            <w:r>
              <w:rPr>
                <w:rFonts w:ascii="Times New Roman" w:eastAsia="Times New Roman" w:hAnsi="Times New Roman" w:cs="Times New Roman"/>
                <w:sz w:val="24"/>
                <w:szCs w:val="24"/>
                <w:lang w:eastAsia="lv-LV"/>
              </w:rPr>
              <w:t>.</w:t>
            </w:r>
          </w:p>
          <w:p w14:paraId="1B92C135" w14:textId="36AB45B8" w:rsidR="001341C2" w:rsidRDefault="00E7052B" w:rsidP="000B11B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Noteikumu projekts nodrošina</w:t>
            </w:r>
            <w:r w:rsidR="00D7172D" w:rsidRPr="00E7052B">
              <w:rPr>
                <w:rFonts w:ascii="Times New Roman" w:eastAsia="Times New Roman" w:hAnsi="Times New Roman" w:cs="Times New Roman"/>
                <w:sz w:val="24"/>
                <w:szCs w:val="24"/>
                <w:lang w:eastAsia="lv-LV"/>
              </w:rPr>
              <w:t xml:space="preserve"> </w:t>
            </w:r>
            <w:r w:rsidR="00DD2564" w:rsidRPr="00E7052B">
              <w:rPr>
                <w:rFonts w:ascii="Times New Roman" w:eastAsia="Times New Roman" w:hAnsi="Times New Roman" w:cs="Times New Roman"/>
                <w:sz w:val="24"/>
                <w:szCs w:val="24"/>
                <w:lang w:eastAsia="lv-LV"/>
              </w:rPr>
              <w:t>Eiropas Banku iestādes pamatnostādņu EBA/GL/2016/09 "Pamatnostādnes par korekciju veikšanu attiecībā uz parāda instrumentu modificēto ilgumu saskaņā ar Regulas (ES) Nr.</w:t>
            </w:r>
            <w:r w:rsidR="000E5AE0">
              <w:rPr>
                <w:rFonts w:ascii="Times New Roman" w:eastAsia="Times New Roman" w:hAnsi="Times New Roman" w:cs="Times New Roman"/>
                <w:sz w:val="24"/>
                <w:szCs w:val="24"/>
                <w:lang w:eastAsia="lv-LV"/>
              </w:rPr>
              <w:t> </w:t>
            </w:r>
            <w:r w:rsidR="00DD2564" w:rsidRPr="00E7052B">
              <w:rPr>
                <w:rFonts w:ascii="Times New Roman" w:eastAsia="Times New Roman" w:hAnsi="Times New Roman" w:cs="Times New Roman"/>
                <w:sz w:val="24"/>
                <w:szCs w:val="24"/>
                <w:lang w:eastAsia="lv-LV"/>
              </w:rPr>
              <w:t>575/2013 340.</w:t>
            </w:r>
            <w:r w:rsidR="000E5AE0">
              <w:rPr>
                <w:rFonts w:ascii="Times New Roman" w:eastAsia="Times New Roman" w:hAnsi="Times New Roman" w:cs="Times New Roman"/>
                <w:sz w:val="24"/>
                <w:szCs w:val="24"/>
                <w:lang w:eastAsia="lv-LV"/>
              </w:rPr>
              <w:t> </w:t>
            </w:r>
            <w:r w:rsidR="00DD2564" w:rsidRPr="00E7052B">
              <w:rPr>
                <w:rFonts w:ascii="Times New Roman" w:eastAsia="Times New Roman" w:hAnsi="Times New Roman" w:cs="Times New Roman"/>
                <w:sz w:val="24"/>
                <w:szCs w:val="24"/>
                <w:lang w:eastAsia="lv-LV"/>
              </w:rPr>
              <w:t>panta 3.</w:t>
            </w:r>
            <w:r w:rsidR="000E5AE0">
              <w:rPr>
                <w:rFonts w:ascii="Times New Roman" w:eastAsia="Times New Roman" w:hAnsi="Times New Roman" w:cs="Times New Roman"/>
                <w:sz w:val="24"/>
                <w:szCs w:val="24"/>
                <w:lang w:eastAsia="lv-LV"/>
              </w:rPr>
              <w:t> </w:t>
            </w:r>
            <w:r w:rsidR="00DD2564" w:rsidRPr="00E7052B">
              <w:rPr>
                <w:rFonts w:ascii="Times New Roman" w:eastAsia="Times New Roman" w:hAnsi="Times New Roman" w:cs="Times New Roman"/>
                <w:sz w:val="24"/>
                <w:szCs w:val="24"/>
                <w:lang w:eastAsia="lv-LV"/>
              </w:rPr>
              <w:t xml:space="preserve">punkta otro daļu" </w:t>
            </w:r>
            <w:r>
              <w:rPr>
                <w:rFonts w:ascii="Times New Roman" w:eastAsia="Times New Roman" w:hAnsi="Times New Roman" w:cs="Times New Roman"/>
                <w:sz w:val="24"/>
                <w:szCs w:val="24"/>
                <w:lang w:eastAsia="lv-LV"/>
              </w:rPr>
              <w:t>ieviešanu Latvija</w:t>
            </w:r>
            <w:r w:rsidR="002938AA">
              <w:rPr>
                <w:rFonts w:ascii="Times New Roman" w:eastAsia="Times New Roman" w:hAnsi="Times New Roman" w:cs="Times New Roman"/>
                <w:sz w:val="24"/>
                <w:szCs w:val="24"/>
                <w:lang w:eastAsia="lv-LV"/>
              </w:rPr>
              <w:t>s</w:t>
            </w:r>
            <w:r>
              <w:rPr>
                <w:rFonts w:ascii="Times New Roman" w:eastAsia="Times New Roman" w:hAnsi="Times New Roman" w:cs="Times New Roman"/>
                <w:sz w:val="24"/>
                <w:szCs w:val="24"/>
                <w:lang w:eastAsia="lv-LV"/>
              </w:rPr>
              <w:t xml:space="preserve"> finanšu sektoru regulējošajā normatīvajā bāzē un nosaka </w:t>
            </w:r>
            <w:r w:rsidR="00D7172D" w:rsidRPr="00E7052B">
              <w:rPr>
                <w:rFonts w:ascii="Times New Roman" w:eastAsia="Times New Roman" w:hAnsi="Times New Roman" w:cs="Times New Roman"/>
                <w:sz w:val="24"/>
                <w:szCs w:val="24"/>
                <w:lang w:eastAsia="lv-LV"/>
              </w:rPr>
              <w:t>kārtību, kādā veicamas korekcijas modificētā ilguma aprēķinā, lai ņemtu vērā priekšlaicīgas atmaksas risku saskaņā ar Eiropas Parlamenta un Padomes 2013.</w:t>
            </w:r>
            <w:r w:rsidR="000E5AE0">
              <w:rPr>
                <w:rFonts w:ascii="Times New Roman" w:eastAsia="Times New Roman" w:hAnsi="Times New Roman" w:cs="Times New Roman"/>
                <w:sz w:val="24"/>
                <w:szCs w:val="24"/>
                <w:lang w:eastAsia="lv-LV"/>
              </w:rPr>
              <w:t> </w:t>
            </w:r>
            <w:r w:rsidR="00D7172D" w:rsidRPr="00E7052B">
              <w:rPr>
                <w:rFonts w:ascii="Times New Roman" w:eastAsia="Times New Roman" w:hAnsi="Times New Roman" w:cs="Times New Roman"/>
                <w:sz w:val="24"/>
                <w:szCs w:val="24"/>
                <w:lang w:eastAsia="lv-LV"/>
              </w:rPr>
              <w:t>gada 26.</w:t>
            </w:r>
            <w:r w:rsidR="000E5AE0">
              <w:rPr>
                <w:rFonts w:ascii="Times New Roman" w:eastAsia="Times New Roman" w:hAnsi="Times New Roman" w:cs="Times New Roman"/>
                <w:sz w:val="24"/>
                <w:szCs w:val="24"/>
                <w:lang w:eastAsia="lv-LV"/>
              </w:rPr>
              <w:t> </w:t>
            </w:r>
            <w:r w:rsidR="00D7172D" w:rsidRPr="00E7052B">
              <w:rPr>
                <w:rFonts w:ascii="Times New Roman" w:eastAsia="Times New Roman" w:hAnsi="Times New Roman" w:cs="Times New Roman"/>
                <w:sz w:val="24"/>
                <w:szCs w:val="24"/>
                <w:lang w:eastAsia="lv-LV"/>
              </w:rPr>
              <w:t>jūnija Regulas (ES) Nr.</w:t>
            </w:r>
            <w:r w:rsidR="000E5AE0">
              <w:rPr>
                <w:rFonts w:ascii="Times New Roman" w:eastAsia="Times New Roman" w:hAnsi="Times New Roman" w:cs="Times New Roman"/>
                <w:sz w:val="24"/>
                <w:szCs w:val="24"/>
                <w:lang w:eastAsia="lv-LV"/>
              </w:rPr>
              <w:t> </w:t>
            </w:r>
            <w:r w:rsidR="00D7172D" w:rsidRPr="00E7052B">
              <w:rPr>
                <w:rFonts w:ascii="Times New Roman" w:eastAsia="Times New Roman" w:hAnsi="Times New Roman" w:cs="Times New Roman"/>
                <w:sz w:val="24"/>
                <w:szCs w:val="24"/>
                <w:lang w:eastAsia="lv-LV"/>
              </w:rPr>
              <w:t>575/2013 par prudenciālajām prasībām attiecībā uz kredītiestādēm, un ar ko groza Regulu (ES) Nr.</w:t>
            </w:r>
            <w:r w:rsidR="000E5AE0">
              <w:rPr>
                <w:rFonts w:ascii="Times New Roman" w:eastAsia="Times New Roman" w:hAnsi="Times New Roman" w:cs="Times New Roman"/>
                <w:sz w:val="24"/>
                <w:szCs w:val="24"/>
                <w:lang w:eastAsia="lv-LV"/>
              </w:rPr>
              <w:t> </w:t>
            </w:r>
            <w:r w:rsidR="00D7172D" w:rsidRPr="00E7052B">
              <w:rPr>
                <w:rFonts w:ascii="Times New Roman" w:eastAsia="Times New Roman" w:hAnsi="Times New Roman" w:cs="Times New Roman"/>
                <w:sz w:val="24"/>
                <w:szCs w:val="24"/>
                <w:lang w:eastAsia="lv-LV"/>
              </w:rPr>
              <w:t>648/2012 340.</w:t>
            </w:r>
            <w:r w:rsidR="000E5AE0">
              <w:rPr>
                <w:rFonts w:ascii="Times New Roman" w:eastAsia="Times New Roman" w:hAnsi="Times New Roman" w:cs="Times New Roman"/>
                <w:sz w:val="24"/>
                <w:szCs w:val="24"/>
                <w:lang w:eastAsia="lv-LV"/>
              </w:rPr>
              <w:t> </w:t>
            </w:r>
            <w:r w:rsidR="00D7172D" w:rsidRPr="00E7052B">
              <w:rPr>
                <w:rFonts w:ascii="Times New Roman" w:eastAsia="Times New Roman" w:hAnsi="Times New Roman" w:cs="Times New Roman"/>
                <w:sz w:val="24"/>
                <w:szCs w:val="24"/>
                <w:lang w:eastAsia="lv-LV"/>
              </w:rPr>
              <w:t>panta 3.</w:t>
            </w:r>
            <w:r w:rsidR="000E5AE0">
              <w:rPr>
                <w:rFonts w:ascii="Times New Roman" w:eastAsia="Times New Roman" w:hAnsi="Times New Roman" w:cs="Times New Roman"/>
                <w:sz w:val="24"/>
                <w:szCs w:val="24"/>
                <w:lang w:eastAsia="lv-LV"/>
              </w:rPr>
              <w:t> </w:t>
            </w:r>
            <w:r w:rsidR="00D7172D" w:rsidRPr="00E7052B">
              <w:rPr>
                <w:rFonts w:ascii="Times New Roman" w:eastAsia="Times New Roman" w:hAnsi="Times New Roman" w:cs="Times New Roman"/>
                <w:sz w:val="24"/>
                <w:szCs w:val="24"/>
                <w:lang w:eastAsia="lv-LV"/>
              </w:rPr>
              <w:t>punktu.</w:t>
            </w:r>
          </w:p>
          <w:p w14:paraId="17723798" w14:textId="7E56E3B9" w:rsidR="00702D6B" w:rsidRDefault="00702D6B" w:rsidP="000B11B0">
            <w:pPr>
              <w:spacing w:after="0" w:line="240" w:lineRule="auto"/>
              <w:jc w:val="both"/>
              <w:rPr>
                <w:rFonts w:ascii="Times New Roman" w:eastAsia="Times New Roman" w:hAnsi="Times New Roman" w:cs="Times New Roman"/>
                <w:sz w:val="24"/>
                <w:szCs w:val="24"/>
                <w:lang w:eastAsia="lv-LV"/>
              </w:rPr>
            </w:pPr>
            <w:r w:rsidRPr="00702D6B">
              <w:rPr>
                <w:rFonts w:ascii="Times New Roman" w:eastAsia="Times New Roman" w:hAnsi="Times New Roman" w:cs="Times New Roman"/>
                <w:sz w:val="24"/>
                <w:szCs w:val="24"/>
                <w:lang w:eastAsia="lv-LV"/>
              </w:rPr>
              <w:t xml:space="preserve">Noteikumu projekts paredz </w:t>
            </w:r>
            <w:r w:rsidR="00205829">
              <w:rPr>
                <w:rFonts w:ascii="Times New Roman" w:eastAsia="Times New Roman" w:hAnsi="Times New Roman" w:cs="Times New Roman"/>
                <w:sz w:val="24"/>
                <w:szCs w:val="24"/>
                <w:lang w:eastAsia="lv-LV"/>
              </w:rPr>
              <w:t xml:space="preserve">iestādēm </w:t>
            </w:r>
            <w:r w:rsidRPr="00702D6B">
              <w:rPr>
                <w:rFonts w:ascii="Times New Roman" w:eastAsia="Times New Roman" w:hAnsi="Times New Roman" w:cs="Times New Roman"/>
                <w:sz w:val="24"/>
                <w:szCs w:val="24"/>
                <w:lang w:eastAsia="lv-LV"/>
              </w:rPr>
              <w:t xml:space="preserve">iespēju </w:t>
            </w:r>
            <w:r>
              <w:rPr>
                <w:rFonts w:ascii="Times New Roman" w:eastAsia="Times New Roman" w:hAnsi="Times New Roman" w:cs="Times New Roman"/>
                <w:sz w:val="24"/>
                <w:szCs w:val="24"/>
                <w:lang w:eastAsia="lv-LV"/>
              </w:rPr>
              <w:t xml:space="preserve">brīvi </w:t>
            </w:r>
            <w:r w:rsidRPr="00702D6B">
              <w:rPr>
                <w:rFonts w:ascii="Times New Roman" w:eastAsia="Times New Roman" w:hAnsi="Times New Roman" w:cs="Times New Roman"/>
                <w:sz w:val="24"/>
                <w:szCs w:val="24"/>
                <w:lang w:eastAsia="lv-LV"/>
              </w:rPr>
              <w:t xml:space="preserve">izvēlēties un konsekventi lietot vienu no divām </w:t>
            </w:r>
            <w:r>
              <w:rPr>
                <w:rFonts w:ascii="Times New Roman" w:eastAsia="Times New Roman" w:hAnsi="Times New Roman" w:cs="Times New Roman"/>
                <w:sz w:val="24"/>
                <w:szCs w:val="24"/>
                <w:lang w:eastAsia="lv-LV"/>
              </w:rPr>
              <w:t xml:space="preserve">formulām, lai veiktu korekcijas </w:t>
            </w:r>
            <w:r w:rsidRPr="00702D6B">
              <w:rPr>
                <w:rFonts w:ascii="Times New Roman" w:eastAsia="Times New Roman" w:hAnsi="Times New Roman" w:cs="Times New Roman"/>
                <w:sz w:val="24"/>
                <w:szCs w:val="24"/>
                <w:lang w:eastAsia="lv-LV"/>
              </w:rPr>
              <w:t>priekšlaicīgas atmaksas riska</w:t>
            </w:r>
            <w:r w:rsidR="008D7475">
              <w:rPr>
                <w:rFonts w:ascii="Times New Roman" w:eastAsia="Times New Roman" w:hAnsi="Times New Roman" w:cs="Times New Roman"/>
                <w:sz w:val="24"/>
                <w:szCs w:val="24"/>
                <w:lang w:eastAsia="lv-LV"/>
              </w:rPr>
              <w:t>m</w:t>
            </w:r>
            <w:r w:rsidRPr="00702D6B">
              <w:rPr>
                <w:rFonts w:ascii="Times New Roman" w:eastAsia="Times New Roman" w:hAnsi="Times New Roman" w:cs="Times New Roman"/>
                <w:sz w:val="24"/>
                <w:szCs w:val="24"/>
                <w:lang w:eastAsia="lv-LV"/>
              </w:rPr>
              <w:t xml:space="preserve"> pakļautā parāda instrumenta modificētā ilguma aprēķinā</w:t>
            </w:r>
            <w:r>
              <w:rPr>
                <w:rFonts w:ascii="Times New Roman" w:eastAsia="Times New Roman" w:hAnsi="Times New Roman" w:cs="Times New Roman"/>
                <w:sz w:val="24"/>
                <w:szCs w:val="24"/>
                <w:lang w:eastAsia="lv-LV"/>
              </w:rPr>
              <w:t>.</w:t>
            </w:r>
          </w:p>
          <w:p w14:paraId="3DA9D1A2" w14:textId="639E7C68" w:rsidR="00702D6B" w:rsidRDefault="00702D6B" w:rsidP="000B11B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 xml:space="preserve">Noteikumu projektā </w:t>
            </w:r>
            <w:r w:rsidR="00205829" w:rsidRPr="00CA404B">
              <w:rPr>
                <w:rFonts w:ascii="Times New Roman" w:eastAsia="Times New Roman" w:hAnsi="Times New Roman" w:cs="Times New Roman"/>
                <w:sz w:val="24"/>
                <w:szCs w:val="24"/>
                <w:lang w:eastAsia="lv-LV"/>
              </w:rPr>
              <w:t xml:space="preserve">atbilstoši </w:t>
            </w:r>
            <w:r w:rsidR="00A95EE7" w:rsidRPr="00E7052B">
              <w:rPr>
                <w:rFonts w:ascii="Times New Roman" w:eastAsia="Times New Roman" w:hAnsi="Times New Roman" w:cs="Times New Roman"/>
                <w:sz w:val="24"/>
                <w:szCs w:val="24"/>
                <w:lang w:eastAsia="lv-LV"/>
              </w:rPr>
              <w:t xml:space="preserve">Eiropas Banku iestādes </w:t>
            </w:r>
            <w:r w:rsidR="00205829" w:rsidRPr="00CA404B">
              <w:rPr>
                <w:rFonts w:ascii="Times New Roman" w:eastAsia="Times New Roman" w:hAnsi="Times New Roman" w:cs="Times New Roman"/>
                <w:sz w:val="24"/>
                <w:szCs w:val="24"/>
                <w:lang w:eastAsia="lv-LV"/>
              </w:rPr>
              <w:t xml:space="preserve">pamatnostādņu EBA/GL/2016/09 "Pamatnostādnes par korekciju veikšanu attiecībā uz parāda instrumentu modificēto ilgumu saskaņā ar Regulas (ES) Nr. 575/2013 340. panta 3. punkta otro daļu" vadlīnijām </w:t>
            </w:r>
            <w:r w:rsidRPr="00CA404B">
              <w:rPr>
                <w:rFonts w:ascii="Times New Roman" w:eastAsia="Times New Roman" w:hAnsi="Times New Roman" w:cs="Times New Roman"/>
                <w:sz w:val="24"/>
                <w:szCs w:val="24"/>
                <w:lang w:eastAsia="lv-LV"/>
              </w:rPr>
              <w:t>precizētas prasības</w:t>
            </w:r>
            <w:r w:rsidR="00205829" w:rsidRPr="00CA404B">
              <w:rPr>
                <w:rFonts w:ascii="Times New Roman" w:eastAsia="Times New Roman" w:hAnsi="Times New Roman" w:cs="Times New Roman"/>
                <w:sz w:val="24"/>
                <w:szCs w:val="24"/>
                <w:lang w:eastAsia="lv-LV"/>
              </w:rPr>
              <w:t xml:space="preserve"> koriģētā modificētā ilguma aprēķina formulās minēt</w:t>
            </w:r>
            <w:r w:rsidR="00A95EE7">
              <w:rPr>
                <w:rFonts w:ascii="Times New Roman" w:eastAsia="Times New Roman" w:hAnsi="Times New Roman" w:cs="Times New Roman"/>
                <w:sz w:val="24"/>
                <w:szCs w:val="24"/>
                <w:lang w:eastAsia="lv-LV"/>
              </w:rPr>
              <w:t>aja</w:t>
            </w:r>
            <w:r w:rsidR="00205829" w:rsidRPr="00CA404B">
              <w:rPr>
                <w:rFonts w:ascii="Times New Roman" w:eastAsia="Times New Roman" w:hAnsi="Times New Roman" w:cs="Times New Roman"/>
                <w:sz w:val="24"/>
                <w:szCs w:val="24"/>
                <w:lang w:eastAsia="lv-LV"/>
              </w:rPr>
              <w:t>m</w:t>
            </w:r>
            <w:r w:rsidRPr="00CA404B">
              <w:rPr>
                <w:rFonts w:ascii="Times New Roman" w:eastAsia="Times New Roman" w:hAnsi="Times New Roman" w:cs="Times New Roman"/>
                <w:sz w:val="24"/>
                <w:szCs w:val="24"/>
                <w:lang w:eastAsia="lv-LV"/>
              </w:rPr>
              <w:t xml:space="preserve"> papildu faktoram, kas paredz, ka:</w:t>
            </w:r>
          </w:p>
          <w:p w14:paraId="7C692D4A" w14:textId="52179672" w:rsidR="00702D6B" w:rsidRDefault="00702D6B" w:rsidP="000B11B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1</w:t>
            </w:r>
            <w:r w:rsidR="00A95EE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iestāde nenosaka papildu faktoru attiecībā uz iegultajām izvēles iespējām, ja </w:t>
            </w:r>
            <w:r w:rsidRPr="00702D6B">
              <w:rPr>
                <w:rFonts w:ascii="Times New Roman" w:eastAsia="Times New Roman" w:hAnsi="Times New Roman" w:cs="Times New Roman"/>
                <w:sz w:val="24"/>
                <w:szCs w:val="24"/>
                <w:lang w:eastAsia="lv-LV"/>
              </w:rPr>
              <w:t>iestādei ir tiesības pieprasīt parāda instrumenta pamatsummas pirmstermiņa atmaksu</w:t>
            </w:r>
            <w:r>
              <w:rPr>
                <w:rFonts w:ascii="Times New Roman" w:eastAsia="Times New Roman" w:hAnsi="Times New Roman" w:cs="Times New Roman"/>
                <w:sz w:val="24"/>
                <w:szCs w:val="24"/>
                <w:lang w:eastAsia="lv-LV"/>
              </w:rPr>
              <w:t>;</w:t>
            </w:r>
          </w:p>
          <w:p w14:paraId="05DEAEA6" w14:textId="6DF36622" w:rsidR="00702D6B" w:rsidRPr="00E7052B" w:rsidRDefault="00702D6B" w:rsidP="000B11B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lastRenderedPageBreak/>
              <w:t>2</w:t>
            </w:r>
            <w:r w:rsidR="00A95EE7">
              <w:rPr>
                <w:rFonts w:ascii="Times New Roman" w:eastAsia="Times New Roman" w:hAnsi="Times New Roman" w:cs="Times New Roman"/>
                <w:sz w:val="24"/>
                <w:szCs w:val="24"/>
                <w:lang w:eastAsia="lv-LV"/>
              </w:rPr>
              <w:t>)</w:t>
            </w:r>
            <w:r>
              <w:rPr>
                <w:rFonts w:ascii="Times New Roman" w:eastAsia="Times New Roman" w:hAnsi="Times New Roman" w:cs="Times New Roman"/>
                <w:sz w:val="24"/>
                <w:szCs w:val="24"/>
                <w:lang w:eastAsia="lv-LV"/>
              </w:rPr>
              <w:t xml:space="preserve"> iestāde veic papildu faktora kalibrēšanu, ja tirdzniecības portfelī ir būtisks parāda instrumentu, kuriem pastāv priekšlaicīgas </w:t>
            </w:r>
            <w:r w:rsidR="00205829">
              <w:rPr>
                <w:rFonts w:ascii="Times New Roman" w:eastAsia="Times New Roman" w:hAnsi="Times New Roman" w:cs="Times New Roman"/>
                <w:sz w:val="24"/>
                <w:szCs w:val="24"/>
                <w:lang w:eastAsia="lv-LV"/>
              </w:rPr>
              <w:t>atmaksas risks</w:t>
            </w:r>
            <w:r w:rsidR="00F2728F">
              <w:rPr>
                <w:rFonts w:ascii="Times New Roman" w:eastAsia="Times New Roman" w:hAnsi="Times New Roman" w:cs="Times New Roman"/>
                <w:sz w:val="24"/>
                <w:szCs w:val="24"/>
                <w:lang w:eastAsia="lv-LV"/>
              </w:rPr>
              <w:t>, daudzums</w:t>
            </w:r>
            <w:r w:rsidR="00205829">
              <w:rPr>
                <w:rFonts w:ascii="Times New Roman" w:eastAsia="Times New Roman" w:hAnsi="Times New Roman" w:cs="Times New Roman"/>
                <w:sz w:val="24"/>
                <w:szCs w:val="24"/>
                <w:lang w:eastAsia="lv-LV"/>
              </w:rPr>
              <w:t xml:space="preserve"> un, jo īpaši, ja darījumu partneri ir privātpersonas.</w:t>
            </w:r>
          </w:p>
          <w:p w14:paraId="4BA7B9A8" w14:textId="088D427B" w:rsidR="007B66E1" w:rsidRPr="00E7052B" w:rsidRDefault="00D7172D" w:rsidP="00062D8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Noteikumu projekts būs saistošs Latvijā reģistrētām kredītiestādēm, izņemot kredītiestādes, kuru uzraudzīb</w:t>
            </w:r>
            <w:r w:rsidR="00A95EE7">
              <w:rPr>
                <w:rFonts w:ascii="Times New Roman" w:eastAsia="Times New Roman" w:hAnsi="Times New Roman" w:cs="Times New Roman"/>
                <w:sz w:val="24"/>
                <w:szCs w:val="24"/>
                <w:lang w:eastAsia="lv-LV"/>
              </w:rPr>
              <w:t>u</w:t>
            </w:r>
            <w:r w:rsidRPr="00E7052B">
              <w:rPr>
                <w:rFonts w:ascii="Times New Roman" w:eastAsia="Times New Roman" w:hAnsi="Times New Roman" w:cs="Times New Roman"/>
                <w:sz w:val="24"/>
                <w:szCs w:val="24"/>
                <w:lang w:eastAsia="lv-LV"/>
              </w:rPr>
              <w:t xml:space="preserve"> veic Eiropas Centrālā banka, ieguldījumu brokeru sabiedrībām un centrālajiem vērtspapīru depozitārijiem, </w:t>
            </w:r>
            <w:r w:rsidRPr="00346064">
              <w:rPr>
                <w:rFonts w:ascii="Times New Roman" w:eastAsia="Times New Roman" w:hAnsi="Times New Roman" w:cs="Times New Roman"/>
                <w:sz w:val="24"/>
                <w:szCs w:val="24"/>
                <w:lang w:eastAsia="lv-LV"/>
              </w:rPr>
              <w:t>kuri standartizētās pieejas ietvaros</w:t>
            </w:r>
            <w:r w:rsidRPr="00E7052B">
              <w:rPr>
                <w:rFonts w:ascii="Times New Roman" w:eastAsia="Times New Roman" w:hAnsi="Times New Roman" w:cs="Times New Roman"/>
                <w:sz w:val="24"/>
                <w:szCs w:val="24"/>
                <w:lang w:eastAsia="lv-LV"/>
              </w:rPr>
              <w:t xml:space="preserve"> </w:t>
            </w:r>
            <w:r w:rsidR="00A95EE7" w:rsidRPr="00E7052B">
              <w:rPr>
                <w:rFonts w:ascii="Times New Roman" w:eastAsia="Times New Roman" w:hAnsi="Times New Roman" w:cs="Times New Roman"/>
                <w:sz w:val="24"/>
                <w:szCs w:val="24"/>
                <w:lang w:eastAsia="lv-LV"/>
              </w:rPr>
              <w:t xml:space="preserve">aprēķina </w:t>
            </w:r>
            <w:r w:rsidRPr="00E7052B">
              <w:rPr>
                <w:rFonts w:ascii="Times New Roman" w:eastAsia="Times New Roman" w:hAnsi="Times New Roman" w:cs="Times New Roman"/>
                <w:sz w:val="24"/>
                <w:szCs w:val="24"/>
                <w:lang w:eastAsia="lv-LV"/>
              </w:rPr>
              <w:t>pašu kapitāla prasību parāda instrumentu vispārējam riskam, izmantojot ilguma metodi.</w:t>
            </w:r>
          </w:p>
        </w:tc>
      </w:tr>
      <w:tr w:rsidR="000B4E0A" w:rsidRPr="000B4E0A" w14:paraId="706E32AE" w14:textId="77777777" w:rsidTr="00E253DA">
        <w:trPr>
          <w:trHeight w:val="567"/>
        </w:trPr>
        <w:tc>
          <w:tcPr>
            <w:tcW w:w="1796" w:type="pct"/>
            <w:shd w:val="clear" w:color="auto" w:fill="auto"/>
            <w:hideMark/>
          </w:tcPr>
          <w:p w14:paraId="5FF956BB"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Leģitīmais mērķis</w:t>
            </w:r>
          </w:p>
          <w:p w14:paraId="7B81343F"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555C7FAF" w14:textId="77777777" w:rsidR="003A42E7" w:rsidRPr="00E7052B" w:rsidRDefault="003A42E7" w:rsidP="003A42E7">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Noteikumu projekta leģitīmais mērķis ir citu personu tiesību aizsardzība un sabiedrības labklājības nodrošināšana. </w:t>
            </w:r>
          </w:p>
          <w:p w14:paraId="589B4732" w14:textId="2E3C259A" w:rsidR="003A42E7" w:rsidRPr="00E7052B" w:rsidRDefault="003A42E7" w:rsidP="003A42E7">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Šo pamattiesību aizsardzību Latvijas Banka īsteno, nodrošinot finanšu tirgus uzraudzību, kurai ir vitāla nozīme finanšu sistēmas un ekonomiskajā attīstībā, iespējami pilnīgākajā veidā, lai veicinātu sabiedrības uzticēšanos finanšu tirgum un Latvijas Bankai kā konkrēto finanšu tirgus dalībnieku uzraugam, kas nodrošina konkrēt</w:t>
            </w:r>
            <w:r w:rsidR="00A95EE7">
              <w:rPr>
                <w:rFonts w:ascii="Times New Roman" w:eastAsia="Times New Roman" w:hAnsi="Times New Roman" w:cs="Times New Roman"/>
                <w:sz w:val="24"/>
                <w:szCs w:val="24"/>
                <w:lang w:eastAsia="lv-LV"/>
              </w:rPr>
              <w:t>o</w:t>
            </w:r>
            <w:r w:rsidRPr="00E7052B">
              <w:rPr>
                <w:rFonts w:ascii="Times New Roman" w:eastAsia="Times New Roman" w:hAnsi="Times New Roman" w:cs="Times New Roman"/>
                <w:sz w:val="24"/>
                <w:szCs w:val="24"/>
                <w:lang w:eastAsia="lv-LV"/>
              </w:rPr>
              <w:t xml:space="preserve"> finanšu tirgus dalībnieku tiesisku un sabiedrības interesēm atbilstošu darbību.</w:t>
            </w:r>
          </w:p>
          <w:p w14:paraId="1CB8C00B" w14:textId="1A100C4B" w:rsidR="000B11B0" w:rsidRPr="00E7052B" w:rsidRDefault="003A42E7" w:rsidP="003A42E7">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Indivīdam kā finanšu tirgus sistēmas </w:t>
            </w:r>
            <w:r w:rsidR="00A95EE7" w:rsidRPr="00E7052B">
              <w:rPr>
                <w:rFonts w:ascii="Times New Roman" w:eastAsia="Times New Roman" w:hAnsi="Times New Roman" w:cs="Times New Roman"/>
                <w:sz w:val="24"/>
                <w:szCs w:val="24"/>
                <w:lang w:eastAsia="lv-LV"/>
              </w:rPr>
              <w:t xml:space="preserve">daļai </w:t>
            </w:r>
            <w:r w:rsidRPr="00E7052B">
              <w:rPr>
                <w:rFonts w:ascii="Times New Roman" w:eastAsia="Times New Roman" w:hAnsi="Times New Roman" w:cs="Times New Roman"/>
                <w:sz w:val="24"/>
                <w:szCs w:val="24"/>
                <w:lang w:eastAsia="lv-LV"/>
              </w:rPr>
              <w:t>ir būtiski apzināties un saņemt to aizsardzības līmeni, kuru tam nodrošina finanšu tirgus uzraugs jeb Latvijas Banka, un attiecīgi Latvijas Banka finanšu tirgus uzrauga lomā ir atbildīga par tādu pasākumu veikšanu, kas aizsargā indivīda pamattiesības. Respektīvi, indivīds ir tiesīgs paļauties uz finanšu sistēmas taisnīgu uzraudzību, pretējā gadījumā indivīdam zūd uzticība finanšu sistēmai un motivācija būt šīs sistēmas dalībniek</w:t>
            </w:r>
            <w:r w:rsidR="00A95EE7">
              <w:rPr>
                <w:rFonts w:ascii="Times New Roman" w:eastAsia="Times New Roman" w:hAnsi="Times New Roman" w:cs="Times New Roman"/>
                <w:sz w:val="24"/>
                <w:szCs w:val="24"/>
                <w:lang w:eastAsia="lv-LV"/>
              </w:rPr>
              <w:t>am</w:t>
            </w:r>
            <w:r w:rsidRPr="00E7052B">
              <w:rPr>
                <w:rFonts w:ascii="Times New Roman" w:eastAsia="Times New Roman" w:hAnsi="Times New Roman" w:cs="Times New Roman"/>
                <w:sz w:val="24"/>
                <w:szCs w:val="24"/>
                <w:lang w:eastAsia="lv-LV"/>
              </w:rPr>
              <w:t>.</w:t>
            </w:r>
          </w:p>
          <w:p w14:paraId="07DC4918" w14:textId="74A33CC1" w:rsidR="003A42E7" w:rsidRPr="00E7052B" w:rsidRDefault="003A42E7" w:rsidP="003A42E7">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Nosakot tirgus dalībniekiem prasības un veicot prasību ievērošanas pārbaudes, Latvijas Banka nodrošina tai Latvijas Bankas likumā noteikto pienākumu veicināt ieguldītāju un noguldītāju interešu aizsardzību un finanšu tirgus ilgtspējīgu attīstību un stabilitāti izpildi.</w:t>
            </w:r>
          </w:p>
          <w:p w14:paraId="26BE5FCE" w14:textId="68198B94" w:rsidR="00E53DE9" w:rsidRPr="00E7052B" w:rsidRDefault="000B11B0" w:rsidP="00CD4ACF">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Noteikumu projekts nepieciešams, lai veicinātu vienotu tirgus dalībnieku izpratni un pieeju regulējošo prasību interpretācijai un piemērošanai attiecībā uz</w:t>
            </w:r>
            <w:r w:rsidR="003A42E7" w:rsidRPr="00E7052B">
              <w:rPr>
                <w:rFonts w:ascii="Times New Roman" w:eastAsia="Times New Roman" w:hAnsi="Times New Roman" w:cs="Times New Roman"/>
                <w:sz w:val="24"/>
                <w:szCs w:val="24"/>
                <w:lang w:eastAsia="lv-LV"/>
              </w:rPr>
              <w:t xml:space="preserve"> parāda instrumentu koriģēt</w:t>
            </w:r>
            <w:r w:rsidR="00130621">
              <w:rPr>
                <w:rFonts w:ascii="Times New Roman" w:eastAsia="Times New Roman" w:hAnsi="Times New Roman" w:cs="Times New Roman"/>
                <w:sz w:val="24"/>
                <w:szCs w:val="24"/>
                <w:lang w:eastAsia="lv-LV"/>
              </w:rPr>
              <w:t>ā</w:t>
            </w:r>
            <w:r w:rsidR="003A42E7" w:rsidRPr="00E7052B">
              <w:rPr>
                <w:rFonts w:ascii="Times New Roman" w:eastAsia="Times New Roman" w:hAnsi="Times New Roman" w:cs="Times New Roman"/>
                <w:sz w:val="24"/>
                <w:szCs w:val="24"/>
                <w:lang w:eastAsia="lv-LV"/>
              </w:rPr>
              <w:t xml:space="preserve"> modificēt</w:t>
            </w:r>
            <w:r w:rsidR="00130621">
              <w:rPr>
                <w:rFonts w:ascii="Times New Roman" w:eastAsia="Times New Roman" w:hAnsi="Times New Roman" w:cs="Times New Roman"/>
                <w:sz w:val="24"/>
                <w:szCs w:val="24"/>
                <w:lang w:eastAsia="lv-LV"/>
              </w:rPr>
              <w:t>ā</w:t>
            </w:r>
            <w:r w:rsidR="003A42E7" w:rsidRPr="00E7052B">
              <w:rPr>
                <w:rFonts w:ascii="Times New Roman" w:eastAsia="Times New Roman" w:hAnsi="Times New Roman" w:cs="Times New Roman"/>
                <w:sz w:val="24"/>
                <w:szCs w:val="24"/>
                <w:lang w:eastAsia="lv-LV"/>
              </w:rPr>
              <w:t xml:space="preserve"> ilgum</w:t>
            </w:r>
            <w:r w:rsidR="00130621">
              <w:rPr>
                <w:rFonts w:ascii="Times New Roman" w:eastAsia="Times New Roman" w:hAnsi="Times New Roman" w:cs="Times New Roman"/>
                <w:sz w:val="24"/>
                <w:szCs w:val="24"/>
                <w:lang w:eastAsia="lv-LV"/>
              </w:rPr>
              <w:t>a</w:t>
            </w:r>
            <w:r w:rsidR="003A42E7" w:rsidRPr="00E7052B">
              <w:rPr>
                <w:rFonts w:ascii="Times New Roman" w:eastAsia="Times New Roman" w:hAnsi="Times New Roman" w:cs="Times New Roman"/>
                <w:sz w:val="24"/>
                <w:szCs w:val="24"/>
                <w:lang w:eastAsia="lv-LV"/>
              </w:rPr>
              <w:t xml:space="preserve"> aprēķināšanas kārtību, jo atbilstoši veikta parāda instrumentu modificētā ilgum</w:t>
            </w:r>
            <w:r w:rsidR="00A95EE7">
              <w:rPr>
                <w:rFonts w:ascii="Times New Roman" w:eastAsia="Times New Roman" w:hAnsi="Times New Roman" w:cs="Times New Roman"/>
                <w:sz w:val="24"/>
                <w:szCs w:val="24"/>
                <w:lang w:eastAsia="lv-LV"/>
              </w:rPr>
              <w:t>a</w:t>
            </w:r>
            <w:r w:rsidR="003A42E7" w:rsidRPr="00E7052B">
              <w:rPr>
                <w:rFonts w:ascii="Times New Roman" w:eastAsia="Times New Roman" w:hAnsi="Times New Roman" w:cs="Times New Roman"/>
                <w:sz w:val="24"/>
                <w:szCs w:val="24"/>
                <w:lang w:eastAsia="lv-LV"/>
              </w:rPr>
              <w:t xml:space="preserve"> korekcija nodrošina, ka tirgus dalībnieks izprot un adekvāti novērtē pašu kapitāla </w:t>
            </w:r>
            <w:r w:rsidR="00736190" w:rsidRPr="00E7052B">
              <w:rPr>
                <w:rFonts w:ascii="Times New Roman" w:eastAsia="Times New Roman" w:hAnsi="Times New Roman" w:cs="Times New Roman"/>
                <w:sz w:val="24"/>
                <w:szCs w:val="24"/>
                <w:lang w:eastAsia="lv-LV"/>
              </w:rPr>
              <w:t>prasību parāda instrumentu vispārējam riskam, pareizi uzrāda kapitāla pietiekamības rādītājus un atbilstoši reaģē uz izmaiņām uzņēmējdarbības vides apstākļos.</w:t>
            </w:r>
          </w:p>
        </w:tc>
      </w:tr>
      <w:tr w:rsidR="000B4E0A" w:rsidRPr="000B4E0A" w14:paraId="099D8171" w14:textId="77777777" w:rsidTr="009A30AB">
        <w:trPr>
          <w:trHeight w:val="7298"/>
        </w:trPr>
        <w:tc>
          <w:tcPr>
            <w:tcW w:w="1796" w:type="pct"/>
            <w:shd w:val="clear" w:color="auto" w:fill="auto"/>
            <w:hideMark/>
          </w:tcPr>
          <w:p w14:paraId="4E9B3D0A"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Samērīgums</w:t>
            </w:r>
          </w:p>
          <w:p w14:paraId="34817DFA"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77973617" w14:textId="77777777" w:rsidR="00736190" w:rsidRPr="00E7052B" w:rsidRDefault="00736190" w:rsidP="00736190">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Nosakot vienotas prasības un kvantitatīvus rādītājus korekciju veikšanai modificētā ilguma aprēķinā, tiek nodrošināta vienota tirgus dalībnieku izpratne un pieeja regulējošo prasību interpretācijai un piemērošanai. </w:t>
            </w:r>
          </w:p>
          <w:p w14:paraId="67272105" w14:textId="7BE17CEF" w:rsidR="00736190" w:rsidRPr="00E7052B" w:rsidRDefault="00A95EE7" w:rsidP="0073619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Tas, ka</w:t>
            </w:r>
            <w:r w:rsidR="00736190" w:rsidRPr="00E7052B">
              <w:rPr>
                <w:rFonts w:ascii="Times New Roman" w:eastAsia="Times New Roman" w:hAnsi="Times New Roman" w:cs="Times New Roman"/>
                <w:sz w:val="24"/>
                <w:szCs w:val="24"/>
                <w:lang w:eastAsia="lv-LV"/>
              </w:rPr>
              <w:t xml:space="preserve"> tirgus dalībnieki neveic korekcijas modificētā ilguma aprēķinā atbilstoši normatīvo aktu prasībām, var ietekmēt to kapitāla pietiekamības rādītāju aprēķina pareizību. Lai nodrošinātu ieguldītāju un noguldītāju interešu aizsardzību un finanšu tirgus stabilitāti, ir būtiski pēc iespējas mazināt un novērst minēto risku.  </w:t>
            </w:r>
          </w:p>
          <w:p w14:paraId="77B70C8E" w14:textId="5D9972D1" w:rsidR="00736190" w:rsidRPr="00E7052B" w:rsidRDefault="00736190" w:rsidP="00736190">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Līdz ar to atbilstošākais veids, kā noteikt tirgus dalībniekiem vienotas</w:t>
            </w:r>
            <w:r w:rsidR="009D13DF">
              <w:rPr>
                <w:rFonts w:ascii="Times New Roman" w:eastAsia="Times New Roman" w:hAnsi="Times New Roman" w:cs="Times New Roman"/>
                <w:sz w:val="24"/>
                <w:szCs w:val="24"/>
                <w:lang w:eastAsia="lv-LV"/>
              </w:rPr>
              <w:t xml:space="preserve"> prasības</w:t>
            </w:r>
            <w:r w:rsidRPr="00E7052B">
              <w:rPr>
                <w:rFonts w:ascii="Times New Roman" w:eastAsia="Times New Roman" w:hAnsi="Times New Roman" w:cs="Times New Roman"/>
                <w:sz w:val="24"/>
                <w:szCs w:val="24"/>
                <w:lang w:eastAsia="lv-LV"/>
              </w:rPr>
              <w:t xml:space="preserve"> parāda instrumentu modificētā ilguma korekcijai, ir izdot tirgus dalībniekiem saistošus noteikumus. Citas alternatīvas jautājuma noregulēšanai un vienotu prasību noteikšanai nebūtu efektīvas un nesasniegtu izvirzīto mērķi, jo nenodrošinātu vienveidīgu piemērošanu.</w:t>
            </w:r>
          </w:p>
          <w:p w14:paraId="24EE006C" w14:textId="2B77D74F" w:rsidR="00736190" w:rsidRPr="00E7052B" w:rsidRDefault="00736190" w:rsidP="00736190">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Izraugoties piemērotāko līdzekli leģitīmā mērķa sasniegšanai, Latvijas Banka izvērtēja, ka nebūtu atbilstoši izdot, piemēram, zemāka ranga normatīvos aktus, kuri nebūtu tirgus dalībniekam juridiski saistoši. Turklāt noteikumu </w:t>
            </w:r>
            <w:r w:rsidR="00A95EE7">
              <w:rPr>
                <w:rFonts w:ascii="Times New Roman" w:eastAsia="Times New Roman" w:hAnsi="Times New Roman" w:cs="Times New Roman"/>
                <w:sz w:val="24"/>
                <w:szCs w:val="24"/>
                <w:lang w:eastAsia="lv-LV"/>
              </w:rPr>
              <w:t xml:space="preserve">projekta </w:t>
            </w:r>
            <w:r w:rsidRPr="00E7052B">
              <w:rPr>
                <w:rFonts w:ascii="Times New Roman" w:eastAsia="Times New Roman" w:hAnsi="Times New Roman" w:cs="Times New Roman"/>
                <w:sz w:val="24"/>
                <w:szCs w:val="24"/>
                <w:lang w:eastAsia="lv-LV"/>
              </w:rPr>
              <w:t>izstrādi pilnvarojošās normas skaidri norāda uz noteikumu izstrādi. Vienlaikus ar noteikumu projektu tiek noteiktas prasības, kuras Latvijas Banka uzraudzības ietvaros var konkrēti kontrolēt un nepieciešamības gadījumā par konkrētu prasību pārkāpumu piemērot korektīvos pasākumus vai sankcijas tirgus dalībniekam.</w:t>
            </w:r>
          </w:p>
          <w:p w14:paraId="599300C1" w14:textId="09370299" w:rsidR="00736190" w:rsidRPr="00E7052B" w:rsidRDefault="00736190" w:rsidP="00736190">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Ņemot vērā iepriekš minētos apstākļus, sabiedrības ieguvums būs lielāks par nelielu papildu slogu un resursu ieguldījum</w:t>
            </w:r>
            <w:r w:rsidR="001F5E5D">
              <w:rPr>
                <w:rFonts w:ascii="Times New Roman" w:eastAsia="Times New Roman" w:hAnsi="Times New Roman" w:cs="Times New Roman"/>
                <w:sz w:val="24"/>
                <w:szCs w:val="24"/>
                <w:lang w:eastAsia="lv-LV"/>
              </w:rPr>
              <w:t>u</w:t>
            </w:r>
            <w:r w:rsidRPr="00E7052B">
              <w:rPr>
                <w:rFonts w:ascii="Times New Roman" w:eastAsia="Times New Roman" w:hAnsi="Times New Roman" w:cs="Times New Roman"/>
                <w:sz w:val="24"/>
                <w:szCs w:val="24"/>
                <w:lang w:eastAsia="lv-LV"/>
              </w:rPr>
              <w:t>, kas konkrētajam tirgus dalībniekam varētu rasties ar uzliktajiem pienākumiem, un tos atsver sagaidāmie ilgtermiņa ieguvumi stabilāka finanšu sektora veidā.</w:t>
            </w:r>
          </w:p>
          <w:p w14:paraId="66CAB563" w14:textId="6ECA84E4" w:rsidR="00736190" w:rsidRPr="00E7052B" w:rsidRDefault="00736190" w:rsidP="00F2728F">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Respektīvi, normatīvais akts kopumā un tajā ietvertās tiesību normas atbilst samērīguma principam, jo, pirmkārt, ar noteikumu projekta ieviešanu tiek sasniegts leģitīmais mērķis (citu personu tiesību un sabiedrības labklājības aizsardzība). Otrkārt, nav iespējams pēc būtības īstenot citu personu tiesību un sabiedrības labklājības aizsardzību ar citiem līdzekļiem, kā arī nepastāv tādi alternatīvi līdzekļi, kas sasniegtu leģitīmo mērķi tādā pašā kvalitātē.</w:t>
            </w:r>
            <w:r w:rsidR="001F5E5D">
              <w:rPr>
                <w:rFonts w:ascii="Times New Roman" w:eastAsia="Times New Roman" w:hAnsi="Times New Roman" w:cs="Times New Roman"/>
                <w:sz w:val="24"/>
                <w:szCs w:val="24"/>
                <w:lang w:eastAsia="lv-LV"/>
              </w:rPr>
              <w:t xml:space="preserve"> Treškārt, sabiedrības labums</w:t>
            </w:r>
            <w:r w:rsidR="009A30AB">
              <w:rPr>
                <w:rFonts w:ascii="Times New Roman" w:eastAsia="Times New Roman" w:hAnsi="Times New Roman" w:cs="Times New Roman"/>
                <w:sz w:val="24"/>
                <w:szCs w:val="24"/>
                <w:lang w:eastAsia="lv-LV"/>
              </w:rPr>
              <w:t xml:space="preserve"> no normatīvā akta prasību piemērošanas ir lielāks par nelielu papildu slogu un resursu ieguldījumu, kas </w:t>
            </w:r>
            <w:r w:rsidR="009A30AB" w:rsidRPr="00E7052B">
              <w:rPr>
                <w:rFonts w:ascii="Times New Roman" w:eastAsia="Times New Roman" w:hAnsi="Times New Roman" w:cs="Times New Roman"/>
                <w:sz w:val="24"/>
                <w:szCs w:val="24"/>
                <w:lang w:eastAsia="lv-LV"/>
              </w:rPr>
              <w:t>konkrētajam tirgus dalībniekam varētu rasties ar uzliktajiem pienākumiem</w:t>
            </w:r>
            <w:r w:rsidR="009A30AB">
              <w:rPr>
                <w:rFonts w:ascii="Times New Roman" w:eastAsia="Times New Roman" w:hAnsi="Times New Roman" w:cs="Times New Roman"/>
                <w:sz w:val="24"/>
                <w:szCs w:val="24"/>
                <w:lang w:eastAsia="lv-LV"/>
              </w:rPr>
              <w:t>.</w:t>
            </w:r>
          </w:p>
        </w:tc>
      </w:tr>
      <w:tr w:rsidR="000B4E0A" w:rsidRPr="000B4E0A" w14:paraId="627DECBD" w14:textId="77777777" w:rsidTr="00E253DA">
        <w:trPr>
          <w:trHeight w:val="567"/>
        </w:trPr>
        <w:tc>
          <w:tcPr>
            <w:tcW w:w="1796" w:type="pct"/>
            <w:shd w:val="clear" w:color="auto" w:fill="auto"/>
            <w:hideMark/>
          </w:tcPr>
          <w:p w14:paraId="7A7B83CB"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Spēkā stāšanās</w:t>
            </w:r>
          </w:p>
          <w:p w14:paraId="6F7C0857"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0458ECB7" w14:textId="22A27576" w:rsidR="00CA28AB" w:rsidRPr="00E7052B" w:rsidRDefault="000B11B0" w:rsidP="000B11B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 xml:space="preserve">Noteikumi stājas spēkā nākamajā dienā pēc to publicēšanas oficiālajā izdevumā "Latvijas </w:t>
            </w:r>
            <w:r w:rsidR="00CA404B">
              <w:rPr>
                <w:rFonts w:ascii="Times New Roman" w:eastAsia="Times New Roman" w:hAnsi="Times New Roman" w:cs="Times New Roman"/>
                <w:sz w:val="24"/>
                <w:szCs w:val="24"/>
                <w:lang w:eastAsia="lv-LV"/>
              </w:rPr>
              <w:t>V</w:t>
            </w:r>
            <w:r w:rsidRPr="00E7052B">
              <w:rPr>
                <w:rFonts w:ascii="Times New Roman" w:eastAsia="Times New Roman" w:hAnsi="Times New Roman" w:cs="Times New Roman"/>
                <w:sz w:val="24"/>
                <w:szCs w:val="24"/>
                <w:lang w:eastAsia="lv-LV"/>
              </w:rPr>
              <w:t>ēstnesis"</w:t>
            </w:r>
            <w:r w:rsidR="002E7EA0">
              <w:rPr>
                <w:rFonts w:ascii="Times New Roman" w:eastAsia="Times New Roman" w:hAnsi="Times New Roman" w:cs="Times New Roman"/>
                <w:sz w:val="24"/>
                <w:szCs w:val="24"/>
                <w:lang w:eastAsia="lv-LV"/>
              </w:rPr>
              <w:t xml:space="preserve"> atbilstoši Latvijas Bankas likuma 8.</w:t>
            </w:r>
            <w:r w:rsidR="002938AA">
              <w:rPr>
                <w:rFonts w:ascii="Times New Roman" w:eastAsia="Times New Roman" w:hAnsi="Times New Roman" w:cs="Times New Roman"/>
                <w:sz w:val="24"/>
                <w:szCs w:val="24"/>
                <w:lang w:eastAsia="lv-LV"/>
              </w:rPr>
              <w:t xml:space="preserve"> </w:t>
            </w:r>
            <w:r w:rsidR="002E7EA0">
              <w:rPr>
                <w:rFonts w:ascii="Times New Roman" w:eastAsia="Times New Roman" w:hAnsi="Times New Roman" w:cs="Times New Roman"/>
                <w:sz w:val="24"/>
                <w:szCs w:val="24"/>
                <w:lang w:eastAsia="lv-LV"/>
              </w:rPr>
              <w:t xml:space="preserve">panta otrajai </w:t>
            </w:r>
            <w:r w:rsidR="000E5AE0">
              <w:rPr>
                <w:rFonts w:ascii="Times New Roman" w:eastAsia="Times New Roman" w:hAnsi="Times New Roman" w:cs="Times New Roman"/>
                <w:sz w:val="24"/>
                <w:szCs w:val="24"/>
                <w:lang w:eastAsia="lv-LV"/>
              </w:rPr>
              <w:t>daļai</w:t>
            </w:r>
            <w:r w:rsidRPr="00E7052B">
              <w:rPr>
                <w:rFonts w:ascii="Times New Roman" w:eastAsia="Times New Roman" w:hAnsi="Times New Roman" w:cs="Times New Roman"/>
                <w:sz w:val="24"/>
                <w:szCs w:val="24"/>
                <w:lang w:eastAsia="lv-LV"/>
              </w:rPr>
              <w:t>.</w:t>
            </w:r>
          </w:p>
        </w:tc>
      </w:tr>
      <w:tr w:rsidR="000B4E0A" w:rsidRPr="000B4E0A" w14:paraId="6A70E75F" w14:textId="77777777" w:rsidTr="00E253DA">
        <w:trPr>
          <w:trHeight w:val="567"/>
        </w:trPr>
        <w:tc>
          <w:tcPr>
            <w:tcW w:w="1796" w:type="pct"/>
            <w:shd w:val="clear" w:color="auto" w:fill="auto"/>
            <w:hideMark/>
          </w:tcPr>
          <w:p w14:paraId="13EFFAB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lastRenderedPageBreak/>
              <w:t>Ietekme uz Latvijas Bankas budžetu</w:t>
            </w:r>
          </w:p>
          <w:p w14:paraId="7871C8BE"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402F1CCE" w14:textId="501F6258" w:rsidR="00E53DE9" w:rsidRPr="00E7052B" w:rsidRDefault="000B11B0" w:rsidP="000B11B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Normatīvā akta izdošana neietekmēs Latvijas Bankas budžeta ieņēmumus un izdevumus.</w:t>
            </w:r>
          </w:p>
        </w:tc>
      </w:tr>
      <w:tr w:rsidR="000B4E0A" w:rsidRPr="000B4E0A" w14:paraId="053EE439" w14:textId="77777777" w:rsidTr="00E253DA">
        <w:trPr>
          <w:trHeight w:val="567"/>
        </w:trPr>
        <w:tc>
          <w:tcPr>
            <w:tcW w:w="1796" w:type="pct"/>
            <w:shd w:val="clear" w:color="auto" w:fill="auto"/>
            <w:hideMark/>
          </w:tcPr>
          <w:p w14:paraId="08690DDE"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 xml:space="preserve">Administratīvā sloga un izmaksu novērtējums </w:t>
            </w:r>
            <w:r w:rsidR="00C85C34" w:rsidRPr="00E253DA">
              <w:rPr>
                <w:rFonts w:ascii="Times New Roman" w:eastAsia="Times New Roman" w:hAnsi="Times New Roman" w:cs="Times New Roman"/>
                <w:b/>
                <w:bCs/>
                <w:sz w:val="24"/>
                <w:szCs w:val="24"/>
                <w:lang w:eastAsia="lv-LV"/>
              </w:rPr>
              <w:t>(</w:t>
            </w:r>
            <w:r w:rsidRPr="00E253DA">
              <w:rPr>
                <w:rFonts w:ascii="Times New Roman" w:eastAsia="Times New Roman" w:hAnsi="Times New Roman" w:cs="Times New Roman"/>
                <w:b/>
                <w:bCs/>
                <w:sz w:val="24"/>
                <w:szCs w:val="24"/>
                <w:lang w:eastAsia="lv-LV"/>
              </w:rPr>
              <w:t>tirgus dalībniekiem</w:t>
            </w:r>
            <w:r w:rsidR="00C85C34" w:rsidRPr="00E253DA">
              <w:rPr>
                <w:rFonts w:ascii="Times New Roman" w:eastAsia="Times New Roman" w:hAnsi="Times New Roman" w:cs="Times New Roman"/>
                <w:b/>
                <w:bCs/>
                <w:sz w:val="24"/>
                <w:szCs w:val="24"/>
                <w:lang w:eastAsia="lv-LV"/>
              </w:rPr>
              <w:t>)</w:t>
            </w:r>
          </w:p>
          <w:p w14:paraId="4145B5C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A5B2248" w14:textId="3A6126B2" w:rsidR="00A42788" w:rsidRPr="00E7052B" w:rsidRDefault="000B11B0" w:rsidP="000B11B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Noteikumu projektā ietverto prasību izdošana jaunā redakcijā nerada</w:t>
            </w:r>
            <w:r w:rsidR="00736190" w:rsidRPr="00E7052B">
              <w:rPr>
                <w:rFonts w:ascii="Times New Roman" w:eastAsia="Times New Roman" w:hAnsi="Times New Roman" w:cs="Times New Roman"/>
                <w:sz w:val="24"/>
                <w:szCs w:val="24"/>
                <w:lang w:eastAsia="lv-LV"/>
              </w:rPr>
              <w:t xml:space="preserve"> </w:t>
            </w:r>
            <w:r w:rsidRPr="00E7052B">
              <w:rPr>
                <w:rFonts w:ascii="Times New Roman" w:eastAsia="Times New Roman" w:hAnsi="Times New Roman" w:cs="Times New Roman"/>
                <w:sz w:val="24"/>
                <w:szCs w:val="24"/>
                <w:lang w:eastAsia="lv-LV"/>
              </w:rPr>
              <w:t>papildu administratīvo slogu tirgus dalībniekiem, uz kuriem ir attiecināmas noteikumu projekta prasības.</w:t>
            </w:r>
          </w:p>
        </w:tc>
      </w:tr>
      <w:tr w:rsidR="000B4E0A" w:rsidRPr="000B4E0A" w14:paraId="0031DDF3" w14:textId="77777777" w:rsidTr="00E253DA">
        <w:trPr>
          <w:trHeight w:val="567"/>
        </w:trPr>
        <w:tc>
          <w:tcPr>
            <w:tcW w:w="1796" w:type="pct"/>
            <w:shd w:val="clear" w:color="auto" w:fill="auto"/>
            <w:hideMark/>
          </w:tcPr>
          <w:p w14:paraId="58C61DC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Saistītie dokumenti</w:t>
            </w:r>
          </w:p>
          <w:p w14:paraId="4371F2B3"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22842452" w14:textId="5BA7A8AC" w:rsidR="000B11B0" w:rsidRPr="00E7052B" w:rsidRDefault="006E3BDB" w:rsidP="000B11B0">
            <w:pPr>
              <w:spacing w:after="0" w:line="240" w:lineRule="auto"/>
              <w:jc w:val="both"/>
              <w:rPr>
                <w:rFonts w:ascii="Times New Roman" w:eastAsia="Times New Roman" w:hAnsi="Times New Roman" w:cs="Times New Roman"/>
                <w:sz w:val="24"/>
                <w:szCs w:val="24"/>
                <w:lang w:eastAsia="lv-LV"/>
              </w:rPr>
            </w:pPr>
            <w:r>
              <w:rPr>
                <w:rFonts w:ascii="Times New Roman" w:eastAsia="Times New Roman" w:hAnsi="Times New Roman" w:cs="Times New Roman"/>
                <w:sz w:val="24"/>
                <w:szCs w:val="24"/>
                <w:lang w:eastAsia="lv-LV"/>
              </w:rPr>
              <w:t>Līdz ar n</w:t>
            </w:r>
            <w:r w:rsidR="000B11B0" w:rsidRPr="00E7052B">
              <w:rPr>
                <w:rFonts w:ascii="Times New Roman" w:eastAsia="Times New Roman" w:hAnsi="Times New Roman" w:cs="Times New Roman"/>
                <w:sz w:val="24"/>
                <w:szCs w:val="24"/>
                <w:lang w:eastAsia="lv-LV"/>
              </w:rPr>
              <w:t>oteikumu projekta stāšan</w:t>
            </w:r>
            <w:r>
              <w:rPr>
                <w:rFonts w:ascii="Times New Roman" w:eastAsia="Times New Roman" w:hAnsi="Times New Roman" w:cs="Times New Roman"/>
                <w:sz w:val="24"/>
                <w:szCs w:val="24"/>
                <w:lang w:eastAsia="lv-LV"/>
              </w:rPr>
              <w:t>o</w:t>
            </w:r>
            <w:r w:rsidR="000B11B0" w:rsidRPr="00E7052B">
              <w:rPr>
                <w:rFonts w:ascii="Times New Roman" w:eastAsia="Times New Roman" w:hAnsi="Times New Roman" w:cs="Times New Roman"/>
                <w:sz w:val="24"/>
                <w:szCs w:val="24"/>
                <w:lang w:eastAsia="lv-LV"/>
              </w:rPr>
              <w:t>s spēkā spēku zaudēs Finanšu un kapitāla tirgus komisijas 2020. gada 21. jūlija normatīv</w:t>
            </w:r>
            <w:r>
              <w:rPr>
                <w:rFonts w:ascii="Times New Roman" w:eastAsia="Times New Roman" w:hAnsi="Times New Roman" w:cs="Times New Roman"/>
                <w:sz w:val="24"/>
                <w:szCs w:val="24"/>
                <w:lang w:eastAsia="lv-LV"/>
              </w:rPr>
              <w:t>ie</w:t>
            </w:r>
            <w:r w:rsidR="000B11B0" w:rsidRPr="00E7052B">
              <w:rPr>
                <w:rFonts w:ascii="Times New Roman" w:eastAsia="Times New Roman" w:hAnsi="Times New Roman" w:cs="Times New Roman"/>
                <w:sz w:val="24"/>
                <w:szCs w:val="24"/>
                <w:lang w:eastAsia="lv-LV"/>
              </w:rPr>
              <w:t xml:space="preserve"> noteikum</w:t>
            </w:r>
            <w:r>
              <w:rPr>
                <w:rFonts w:ascii="Times New Roman" w:eastAsia="Times New Roman" w:hAnsi="Times New Roman" w:cs="Times New Roman"/>
                <w:sz w:val="24"/>
                <w:szCs w:val="24"/>
                <w:lang w:eastAsia="lv-LV"/>
              </w:rPr>
              <w:t>i</w:t>
            </w:r>
            <w:r w:rsidR="000B11B0" w:rsidRPr="00E7052B">
              <w:rPr>
                <w:rFonts w:ascii="Times New Roman" w:eastAsia="Times New Roman" w:hAnsi="Times New Roman" w:cs="Times New Roman"/>
                <w:sz w:val="24"/>
                <w:szCs w:val="24"/>
                <w:lang w:eastAsia="lv-LV"/>
              </w:rPr>
              <w:t xml:space="preserve"> Nr. 104 "Normatīvie noteikumi par parāda instrumentu modificētā ilguma korekciju".</w:t>
            </w:r>
          </w:p>
          <w:p w14:paraId="0578A3D5" w14:textId="4272263F" w:rsidR="00E53DE9" w:rsidRPr="00E7052B" w:rsidRDefault="000B11B0" w:rsidP="000B11B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Noteikumu projekts papildus neskar citus procesus.</w:t>
            </w:r>
          </w:p>
        </w:tc>
      </w:tr>
      <w:tr w:rsidR="000B4E0A" w:rsidRPr="000B4E0A" w14:paraId="54F10E90" w14:textId="77777777" w:rsidTr="00E253DA">
        <w:trPr>
          <w:trHeight w:val="567"/>
        </w:trPr>
        <w:tc>
          <w:tcPr>
            <w:tcW w:w="1796" w:type="pct"/>
            <w:shd w:val="clear" w:color="auto" w:fill="auto"/>
            <w:hideMark/>
          </w:tcPr>
          <w:p w14:paraId="141C7644"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Eiropas Centrālo banku</w:t>
            </w:r>
          </w:p>
          <w:p w14:paraId="22F1D105"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1EC6525" w14:textId="31AED5CF" w:rsidR="00A42788" w:rsidRPr="00E7052B" w:rsidRDefault="000B11B0" w:rsidP="000B11B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Noteikumu projektu nav nepieciešams saskaņot ar Eiropas Centrālo banku.</w:t>
            </w:r>
          </w:p>
        </w:tc>
      </w:tr>
      <w:tr w:rsidR="000B4E0A" w:rsidRPr="000B4E0A" w14:paraId="7B67D078" w14:textId="77777777" w:rsidTr="00E253DA">
        <w:trPr>
          <w:trHeight w:val="567"/>
        </w:trPr>
        <w:tc>
          <w:tcPr>
            <w:tcW w:w="1796" w:type="pct"/>
            <w:shd w:val="clear" w:color="auto" w:fill="auto"/>
            <w:hideMark/>
          </w:tcPr>
          <w:p w14:paraId="3EC88726"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 ar citām publiskām un privātām personām</w:t>
            </w:r>
          </w:p>
          <w:p w14:paraId="2DF598AB"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D854F19" w14:textId="6CF03BF4" w:rsidR="00E53DE9" w:rsidRPr="00E7052B" w:rsidRDefault="000B11B0" w:rsidP="000B11B0">
            <w:pPr>
              <w:spacing w:after="0"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Noteikumu projekts tik</w:t>
            </w:r>
            <w:r w:rsidR="00F8443A">
              <w:rPr>
                <w:rFonts w:ascii="Times New Roman" w:eastAsia="Times New Roman" w:hAnsi="Times New Roman" w:cs="Times New Roman"/>
                <w:sz w:val="24"/>
                <w:szCs w:val="24"/>
                <w:lang w:eastAsia="lv-LV"/>
              </w:rPr>
              <w:t>a</w:t>
            </w:r>
            <w:r w:rsidRPr="00E7052B">
              <w:rPr>
                <w:rFonts w:ascii="Times New Roman" w:eastAsia="Times New Roman" w:hAnsi="Times New Roman" w:cs="Times New Roman"/>
                <w:sz w:val="24"/>
                <w:szCs w:val="24"/>
                <w:lang w:eastAsia="lv-LV"/>
              </w:rPr>
              <w:t xml:space="preserve"> publicēts Latvijas Bankas tīmekļvietnes www.bank.lv sadaļā "Sabiedrības līdzdalība", un par to b</w:t>
            </w:r>
            <w:r w:rsidR="00F8443A">
              <w:rPr>
                <w:rFonts w:ascii="Times New Roman" w:eastAsia="Times New Roman" w:hAnsi="Times New Roman" w:cs="Times New Roman"/>
                <w:sz w:val="24"/>
                <w:szCs w:val="24"/>
                <w:lang w:eastAsia="lv-LV"/>
              </w:rPr>
              <w:t>ija</w:t>
            </w:r>
            <w:r w:rsidRPr="00E7052B">
              <w:rPr>
                <w:rFonts w:ascii="Times New Roman" w:eastAsia="Times New Roman" w:hAnsi="Times New Roman" w:cs="Times New Roman"/>
                <w:sz w:val="24"/>
                <w:szCs w:val="24"/>
                <w:lang w:eastAsia="lv-LV"/>
              </w:rPr>
              <w:t xml:space="preserve"> iespējama sabiedrības līdzdalība.</w:t>
            </w:r>
          </w:p>
          <w:p w14:paraId="41EEA61F" w14:textId="3BFEC9CB" w:rsidR="000B11B0" w:rsidRPr="00E7052B" w:rsidRDefault="000B11B0" w:rsidP="000B11B0">
            <w:pPr>
              <w:spacing w:line="240" w:lineRule="auto"/>
              <w:jc w:val="both"/>
              <w:rPr>
                <w:rFonts w:ascii="Times New Roman" w:eastAsia="Times New Roman" w:hAnsi="Times New Roman" w:cs="Times New Roman"/>
                <w:sz w:val="24"/>
                <w:szCs w:val="24"/>
                <w:lang w:eastAsia="lv-LV"/>
              </w:rPr>
            </w:pPr>
            <w:r w:rsidRPr="00E7052B">
              <w:rPr>
                <w:rFonts w:ascii="Times New Roman" w:eastAsia="Times New Roman" w:hAnsi="Times New Roman" w:cs="Times New Roman"/>
                <w:sz w:val="24"/>
                <w:szCs w:val="24"/>
                <w:lang w:eastAsia="lv-LV"/>
              </w:rPr>
              <w:t>Vienlaikus par noteikumu projektu un notiekošo sabiedrības līdzdalību individuāli tik</w:t>
            </w:r>
            <w:r w:rsidR="00F8443A">
              <w:rPr>
                <w:rFonts w:ascii="Times New Roman" w:eastAsia="Times New Roman" w:hAnsi="Times New Roman" w:cs="Times New Roman"/>
                <w:sz w:val="24"/>
                <w:szCs w:val="24"/>
                <w:lang w:eastAsia="lv-LV"/>
              </w:rPr>
              <w:t>a</w:t>
            </w:r>
            <w:r w:rsidRPr="00E7052B">
              <w:rPr>
                <w:rFonts w:ascii="Times New Roman" w:eastAsia="Times New Roman" w:hAnsi="Times New Roman" w:cs="Times New Roman"/>
                <w:sz w:val="24"/>
                <w:szCs w:val="24"/>
                <w:lang w:eastAsia="lv-LV"/>
              </w:rPr>
              <w:t xml:space="preserve"> informēta Latvijas Finanšu nozares asociācija, tās kredītiestādes, kas nav Latvijas Finanšu nozares asociācijas biedr</w:t>
            </w:r>
            <w:r w:rsidR="00CD4ACF">
              <w:rPr>
                <w:rFonts w:ascii="Times New Roman" w:eastAsia="Times New Roman" w:hAnsi="Times New Roman" w:cs="Times New Roman"/>
                <w:sz w:val="24"/>
                <w:szCs w:val="24"/>
                <w:lang w:eastAsia="lv-LV"/>
              </w:rPr>
              <w:t>es</w:t>
            </w:r>
            <w:r w:rsidRPr="00E7052B">
              <w:rPr>
                <w:rFonts w:ascii="Times New Roman" w:eastAsia="Times New Roman" w:hAnsi="Times New Roman" w:cs="Times New Roman"/>
                <w:sz w:val="24"/>
                <w:szCs w:val="24"/>
                <w:lang w:eastAsia="lv-LV"/>
              </w:rPr>
              <w:t>, ieguldījumu brokeru sabiedrības</w:t>
            </w:r>
            <w:r w:rsidR="00B350ED">
              <w:rPr>
                <w:rFonts w:ascii="Times New Roman" w:eastAsia="Times New Roman" w:hAnsi="Times New Roman" w:cs="Times New Roman"/>
                <w:sz w:val="24"/>
                <w:szCs w:val="24"/>
                <w:lang w:eastAsia="lv-LV"/>
              </w:rPr>
              <w:t xml:space="preserve"> un</w:t>
            </w:r>
            <w:r w:rsidRPr="00E7052B">
              <w:rPr>
                <w:rFonts w:ascii="Times New Roman" w:eastAsia="Times New Roman" w:hAnsi="Times New Roman" w:cs="Times New Roman"/>
                <w:sz w:val="24"/>
                <w:szCs w:val="24"/>
                <w:lang w:eastAsia="lv-LV"/>
              </w:rPr>
              <w:t xml:space="preserve"> centrālais vērtspapīru depozitārijs NASDAQ CSD SE.</w:t>
            </w:r>
          </w:p>
        </w:tc>
      </w:tr>
      <w:tr w:rsidR="000B4E0A" w:rsidRPr="000B4E0A" w14:paraId="5C647C6B" w14:textId="77777777" w:rsidTr="00E253DA">
        <w:trPr>
          <w:trHeight w:val="567"/>
        </w:trPr>
        <w:tc>
          <w:tcPr>
            <w:tcW w:w="1796" w:type="pct"/>
            <w:shd w:val="clear" w:color="auto" w:fill="auto"/>
            <w:hideMark/>
          </w:tcPr>
          <w:p w14:paraId="58B58A4C" w14:textId="77777777" w:rsidR="00A42788" w:rsidRPr="00E253DA" w:rsidRDefault="00A42788" w:rsidP="000B4E0A">
            <w:pPr>
              <w:spacing w:after="0" w:line="240" w:lineRule="auto"/>
              <w:rPr>
                <w:rFonts w:ascii="Times New Roman" w:eastAsia="Times New Roman" w:hAnsi="Times New Roman" w:cs="Times New Roman"/>
                <w:b/>
                <w:bCs/>
                <w:sz w:val="24"/>
                <w:szCs w:val="24"/>
                <w:lang w:eastAsia="lv-LV"/>
              </w:rPr>
            </w:pPr>
            <w:r w:rsidRPr="00E253DA">
              <w:rPr>
                <w:rFonts w:ascii="Times New Roman" w:eastAsia="Times New Roman" w:hAnsi="Times New Roman" w:cs="Times New Roman"/>
                <w:b/>
                <w:bCs/>
                <w:sz w:val="24"/>
                <w:szCs w:val="24"/>
                <w:lang w:eastAsia="lv-LV"/>
              </w:rPr>
              <w:t>Saskaņošanas rezultāti</w:t>
            </w:r>
          </w:p>
          <w:p w14:paraId="47876571" w14:textId="77777777" w:rsidR="00CA28AB" w:rsidRPr="00E253DA" w:rsidRDefault="00CA28AB" w:rsidP="000B4E0A">
            <w:pPr>
              <w:spacing w:after="0" w:line="240" w:lineRule="auto"/>
              <w:rPr>
                <w:rFonts w:ascii="Times New Roman" w:eastAsia="Times New Roman" w:hAnsi="Times New Roman" w:cs="Times New Roman"/>
                <w:b/>
                <w:bCs/>
                <w:sz w:val="24"/>
                <w:szCs w:val="24"/>
                <w:lang w:eastAsia="lv-LV"/>
              </w:rPr>
            </w:pPr>
          </w:p>
        </w:tc>
        <w:tc>
          <w:tcPr>
            <w:tcW w:w="3204" w:type="pct"/>
            <w:shd w:val="clear" w:color="auto" w:fill="auto"/>
          </w:tcPr>
          <w:p w14:paraId="304B861B" w14:textId="2B29D180" w:rsidR="00E53DE9" w:rsidRPr="00E7052B" w:rsidRDefault="002B4C4E" w:rsidP="00F8443A">
            <w:pPr>
              <w:spacing w:line="240" w:lineRule="auto"/>
              <w:jc w:val="both"/>
              <w:rPr>
                <w:rFonts w:ascii="Times New Roman" w:eastAsia="Times New Roman" w:hAnsi="Times New Roman" w:cs="Times New Roman"/>
                <w:sz w:val="24"/>
                <w:szCs w:val="24"/>
                <w:lang w:eastAsia="lv-LV"/>
              </w:rPr>
            </w:pPr>
            <w:r w:rsidRPr="002B4C4E">
              <w:rPr>
                <w:rFonts w:ascii="Times New Roman" w:eastAsia="Times New Roman" w:hAnsi="Times New Roman" w:cs="Times New Roman"/>
                <w:sz w:val="24"/>
                <w:szCs w:val="24"/>
                <w:lang w:eastAsia="lv-LV"/>
              </w:rPr>
              <w:t>Sabiedrības līdzdalības rezultātā par noteikumu projektu netika saņemti</w:t>
            </w:r>
            <w:r>
              <w:rPr>
                <w:rFonts w:ascii="Times New Roman" w:eastAsia="Times New Roman" w:hAnsi="Times New Roman" w:cs="Times New Roman"/>
                <w:sz w:val="24"/>
                <w:szCs w:val="24"/>
                <w:lang w:eastAsia="lv-LV"/>
              </w:rPr>
              <w:t xml:space="preserve"> </w:t>
            </w:r>
            <w:r w:rsidRPr="002B4C4E">
              <w:rPr>
                <w:rFonts w:ascii="Times New Roman" w:eastAsia="Times New Roman" w:hAnsi="Times New Roman" w:cs="Times New Roman"/>
                <w:sz w:val="24"/>
                <w:szCs w:val="24"/>
                <w:lang w:eastAsia="lv-LV"/>
              </w:rPr>
              <w:t>iebildumi vai priekšlikumi</w:t>
            </w:r>
            <w:r>
              <w:rPr>
                <w:rFonts w:ascii="Times New Roman" w:eastAsia="Times New Roman" w:hAnsi="Times New Roman" w:cs="Times New Roman"/>
                <w:sz w:val="24"/>
                <w:szCs w:val="24"/>
                <w:lang w:eastAsia="lv-LV"/>
              </w:rPr>
              <w:t>, l</w:t>
            </w:r>
            <w:r w:rsidRPr="002B4C4E">
              <w:rPr>
                <w:rFonts w:ascii="Times New Roman" w:eastAsia="Times New Roman" w:hAnsi="Times New Roman" w:cs="Times New Roman"/>
                <w:sz w:val="24"/>
                <w:szCs w:val="24"/>
                <w:lang w:eastAsia="lv-LV"/>
              </w:rPr>
              <w:t xml:space="preserve">īdz ar to noteikumu projekts ir saskaņots bez </w:t>
            </w:r>
            <w:r>
              <w:rPr>
                <w:rFonts w:ascii="Times New Roman" w:eastAsia="Times New Roman" w:hAnsi="Times New Roman" w:cs="Times New Roman"/>
                <w:sz w:val="24"/>
                <w:szCs w:val="24"/>
                <w:lang w:eastAsia="lv-LV"/>
              </w:rPr>
              <w:t xml:space="preserve">iebildumiem </w:t>
            </w:r>
            <w:r w:rsidRPr="002B4C4E">
              <w:rPr>
                <w:rFonts w:ascii="Times New Roman" w:eastAsia="Times New Roman" w:hAnsi="Times New Roman" w:cs="Times New Roman"/>
                <w:sz w:val="24"/>
                <w:szCs w:val="24"/>
                <w:lang w:eastAsia="lv-LV"/>
              </w:rPr>
              <w:t>vai</w:t>
            </w:r>
            <w:r>
              <w:rPr>
                <w:rFonts w:ascii="Times New Roman" w:eastAsia="Times New Roman" w:hAnsi="Times New Roman" w:cs="Times New Roman"/>
                <w:sz w:val="24"/>
                <w:szCs w:val="24"/>
                <w:lang w:eastAsia="lv-LV"/>
              </w:rPr>
              <w:t xml:space="preserve"> priekšlikumiem</w:t>
            </w:r>
            <w:r w:rsidRPr="002B4C4E">
              <w:rPr>
                <w:rFonts w:ascii="Times New Roman" w:eastAsia="Times New Roman" w:hAnsi="Times New Roman" w:cs="Times New Roman"/>
                <w:sz w:val="24"/>
                <w:szCs w:val="24"/>
                <w:lang w:eastAsia="lv-LV"/>
              </w:rPr>
              <w:t>.</w:t>
            </w:r>
          </w:p>
        </w:tc>
      </w:tr>
    </w:tbl>
    <w:p w14:paraId="16060112" w14:textId="77777777" w:rsidR="009B27BE" w:rsidRDefault="009B27BE" w:rsidP="0049248A">
      <w:pPr>
        <w:spacing w:after="0" w:line="240" w:lineRule="auto"/>
        <w:rPr>
          <w:rFonts w:ascii="Times New Roman" w:hAnsi="Times New Roman" w:cs="Times New Roman"/>
          <w:sz w:val="24"/>
          <w:szCs w:val="24"/>
        </w:rPr>
      </w:pPr>
    </w:p>
    <w:p w14:paraId="7F63CE1A" w14:textId="77777777" w:rsidR="00E53DE9" w:rsidRPr="000B4E0A" w:rsidRDefault="00E53DE9" w:rsidP="0049248A">
      <w:pPr>
        <w:spacing w:after="0" w:line="240" w:lineRule="auto"/>
        <w:rPr>
          <w:rFonts w:ascii="Times New Roman" w:hAnsi="Times New Roman" w:cs="Times New Roman"/>
          <w:sz w:val="24"/>
          <w:szCs w:val="24"/>
        </w:rPr>
      </w:pPr>
    </w:p>
    <w:sectPr w:rsidR="00E53DE9" w:rsidRPr="000B4E0A" w:rsidSect="007E313B">
      <w:headerReference w:type="default" r:id="rId10"/>
      <w:pgSz w:w="11906" w:h="16838" w:code="9"/>
      <w:pgMar w:top="1134" w:right="1134"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2BD4EA" w14:textId="77777777" w:rsidR="00941920" w:rsidRDefault="00941920" w:rsidP="009B27BE">
      <w:pPr>
        <w:spacing w:after="0" w:line="240" w:lineRule="auto"/>
      </w:pPr>
      <w:r>
        <w:separator/>
      </w:r>
    </w:p>
  </w:endnote>
  <w:endnote w:type="continuationSeparator" w:id="0">
    <w:p w14:paraId="2B92AB49" w14:textId="77777777" w:rsidR="00941920" w:rsidRDefault="00941920" w:rsidP="009B27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C23FA0" w14:textId="77777777" w:rsidR="00941920" w:rsidRDefault="00941920" w:rsidP="009B27BE">
      <w:pPr>
        <w:spacing w:after="0" w:line="240" w:lineRule="auto"/>
      </w:pPr>
      <w:r>
        <w:separator/>
      </w:r>
    </w:p>
  </w:footnote>
  <w:footnote w:type="continuationSeparator" w:id="0">
    <w:p w14:paraId="54676764" w14:textId="77777777" w:rsidR="00941920" w:rsidRDefault="00941920" w:rsidP="009B27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3890044"/>
      <w:docPartObj>
        <w:docPartGallery w:val="Page Numbers (Top of Page)"/>
        <w:docPartUnique/>
      </w:docPartObj>
    </w:sdtPr>
    <w:sdtEndPr>
      <w:rPr>
        <w:rFonts w:ascii="Times New Roman" w:hAnsi="Times New Roman" w:cs="Times New Roman"/>
        <w:sz w:val="20"/>
        <w:szCs w:val="20"/>
      </w:rPr>
    </w:sdtEndPr>
    <w:sdtContent>
      <w:p w14:paraId="7A6EF621" w14:textId="77777777" w:rsidR="007E313B" w:rsidRPr="007E313B" w:rsidRDefault="007E313B">
        <w:pPr>
          <w:pStyle w:val="Header"/>
          <w:jc w:val="center"/>
          <w:rPr>
            <w:rFonts w:ascii="Times New Roman" w:hAnsi="Times New Roman" w:cs="Times New Roman"/>
            <w:sz w:val="20"/>
            <w:szCs w:val="20"/>
          </w:rPr>
        </w:pPr>
        <w:r w:rsidRPr="007E313B">
          <w:rPr>
            <w:rFonts w:ascii="Times New Roman" w:hAnsi="Times New Roman" w:cs="Times New Roman"/>
            <w:sz w:val="20"/>
            <w:szCs w:val="20"/>
          </w:rPr>
          <w:fldChar w:fldCharType="begin"/>
        </w:r>
        <w:r w:rsidRPr="007E313B">
          <w:rPr>
            <w:rFonts w:ascii="Times New Roman" w:hAnsi="Times New Roman" w:cs="Times New Roman"/>
            <w:sz w:val="20"/>
            <w:szCs w:val="20"/>
          </w:rPr>
          <w:instrText>PAGE   \* MERGEFORMAT</w:instrText>
        </w:r>
        <w:r w:rsidRPr="007E313B">
          <w:rPr>
            <w:rFonts w:ascii="Times New Roman" w:hAnsi="Times New Roman" w:cs="Times New Roman"/>
            <w:sz w:val="20"/>
            <w:szCs w:val="20"/>
          </w:rPr>
          <w:fldChar w:fldCharType="separate"/>
        </w:r>
        <w:r w:rsidRPr="007E313B">
          <w:rPr>
            <w:rFonts w:ascii="Times New Roman" w:hAnsi="Times New Roman" w:cs="Times New Roman"/>
            <w:sz w:val="20"/>
            <w:szCs w:val="20"/>
          </w:rPr>
          <w:t>2</w:t>
        </w:r>
        <w:r w:rsidRPr="007E313B">
          <w:rPr>
            <w:rFonts w:ascii="Times New Roman" w:hAnsi="Times New Roman" w:cs="Times New Roman"/>
            <w:sz w:val="20"/>
            <w:szCs w:val="20"/>
          </w:rPr>
          <w:fldChar w:fldCharType="end"/>
        </w:r>
      </w:p>
    </w:sdtContent>
  </w:sdt>
  <w:p w14:paraId="0DE5506B" w14:textId="77777777" w:rsidR="007E313B" w:rsidRDefault="007E31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332"/>
    <w:rsid w:val="000263F5"/>
    <w:rsid w:val="00062D80"/>
    <w:rsid w:val="0008510E"/>
    <w:rsid w:val="0009616F"/>
    <w:rsid w:val="000B11B0"/>
    <w:rsid w:val="000B4E0A"/>
    <w:rsid w:val="000E5AE0"/>
    <w:rsid w:val="00130621"/>
    <w:rsid w:val="00132070"/>
    <w:rsid w:val="00133F6A"/>
    <w:rsid w:val="001341C2"/>
    <w:rsid w:val="00143A48"/>
    <w:rsid w:val="001A5171"/>
    <w:rsid w:val="001D59B9"/>
    <w:rsid w:val="001F5E5D"/>
    <w:rsid w:val="00205829"/>
    <w:rsid w:val="0023112C"/>
    <w:rsid w:val="002938AA"/>
    <w:rsid w:val="002B4C4E"/>
    <w:rsid w:val="002C576C"/>
    <w:rsid w:val="002E7EA0"/>
    <w:rsid w:val="0030141B"/>
    <w:rsid w:val="003344C2"/>
    <w:rsid w:val="00346064"/>
    <w:rsid w:val="003A42E7"/>
    <w:rsid w:val="003B481B"/>
    <w:rsid w:val="003D6A1B"/>
    <w:rsid w:val="0046086A"/>
    <w:rsid w:val="0049248A"/>
    <w:rsid w:val="00523876"/>
    <w:rsid w:val="005B3E28"/>
    <w:rsid w:val="0060016E"/>
    <w:rsid w:val="00642172"/>
    <w:rsid w:val="00645286"/>
    <w:rsid w:val="00686E7B"/>
    <w:rsid w:val="00693033"/>
    <w:rsid w:val="006C2FCE"/>
    <w:rsid w:val="006E3BDB"/>
    <w:rsid w:val="00702D6B"/>
    <w:rsid w:val="0071257E"/>
    <w:rsid w:val="00736190"/>
    <w:rsid w:val="00756820"/>
    <w:rsid w:val="00762371"/>
    <w:rsid w:val="00790CDB"/>
    <w:rsid w:val="0079633A"/>
    <w:rsid w:val="007B66E1"/>
    <w:rsid w:val="007E313B"/>
    <w:rsid w:val="008D7475"/>
    <w:rsid w:val="00920831"/>
    <w:rsid w:val="00941920"/>
    <w:rsid w:val="00953FC5"/>
    <w:rsid w:val="00965FB0"/>
    <w:rsid w:val="009A30AB"/>
    <w:rsid w:val="009B27BE"/>
    <w:rsid w:val="009D13DF"/>
    <w:rsid w:val="009D69BC"/>
    <w:rsid w:val="00A0418B"/>
    <w:rsid w:val="00A42788"/>
    <w:rsid w:val="00A940E7"/>
    <w:rsid w:val="00A95EE7"/>
    <w:rsid w:val="00B239A5"/>
    <w:rsid w:val="00B31437"/>
    <w:rsid w:val="00B32CCD"/>
    <w:rsid w:val="00B350ED"/>
    <w:rsid w:val="00B62244"/>
    <w:rsid w:val="00B95DAB"/>
    <w:rsid w:val="00BE7332"/>
    <w:rsid w:val="00C23DBE"/>
    <w:rsid w:val="00C85C34"/>
    <w:rsid w:val="00CA28AB"/>
    <w:rsid w:val="00CA404B"/>
    <w:rsid w:val="00CD38FD"/>
    <w:rsid w:val="00CD4ACF"/>
    <w:rsid w:val="00CD7649"/>
    <w:rsid w:val="00D17D5D"/>
    <w:rsid w:val="00D508D3"/>
    <w:rsid w:val="00D7172D"/>
    <w:rsid w:val="00DC5956"/>
    <w:rsid w:val="00DD2564"/>
    <w:rsid w:val="00DD7C7C"/>
    <w:rsid w:val="00E04474"/>
    <w:rsid w:val="00E253DA"/>
    <w:rsid w:val="00E53DE9"/>
    <w:rsid w:val="00E60064"/>
    <w:rsid w:val="00E7052B"/>
    <w:rsid w:val="00EB261C"/>
    <w:rsid w:val="00EF330D"/>
    <w:rsid w:val="00EF5B41"/>
    <w:rsid w:val="00F2728F"/>
    <w:rsid w:val="00F8443A"/>
    <w:rsid w:val="00FA4B9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E9A438"/>
  <w15:chartTrackingRefBased/>
  <w15:docId w15:val="{E5C6CDDE-6C9D-4474-895E-1DAE2CCDF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D69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D69BC"/>
    <w:rPr>
      <w:sz w:val="20"/>
      <w:szCs w:val="20"/>
    </w:rPr>
  </w:style>
  <w:style w:type="character" w:styleId="FootnoteReference">
    <w:name w:val="footnote reference"/>
    <w:basedOn w:val="DefaultParagraphFont"/>
    <w:uiPriority w:val="99"/>
    <w:semiHidden/>
    <w:unhideWhenUsed/>
    <w:rsid w:val="009D69BC"/>
    <w:rPr>
      <w:vertAlign w:val="superscript"/>
    </w:rPr>
  </w:style>
  <w:style w:type="paragraph" w:styleId="Header">
    <w:name w:val="header"/>
    <w:basedOn w:val="Normal"/>
    <w:link w:val="HeaderChar"/>
    <w:uiPriority w:val="99"/>
    <w:unhideWhenUsed/>
    <w:rsid w:val="007E313B"/>
    <w:pPr>
      <w:tabs>
        <w:tab w:val="center" w:pos="4153"/>
        <w:tab w:val="right" w:pos="8306"/>
      </w:tabs>
      <w:spacing w:after="0" w:line="240" w:lineRule="auto"/>
    </w:pPr>
  </w:style>
  <w:style w:type="character" w:customStyle="1" w:styleId="HeaderChar">
    <w:name w:val="Header Char"/>
    <w:basedOn w:val="DefaultParagraphFont"/>
    <w:link w:val="Header"/>
    <w:uiPriority w:val="99"/>
    <w:rsid w:val="007E313B"/>
  </w:style>
  <w:style w:type="paragraph" w:styleId="Footer">
    <w:name w:val="footer"/>
    <w:basedOn w:val="Normal"/>
    <w:link w:val="FooterChar"/>
    <w:uiPriority w:val="99"/>
    <w:unhideWhenUsed/>
    <w:rsid w:val="007E313B"/>
    <w:pPr>
      <w:tabs>
        <w:tab w:val="center" w:pos="4153"/>
        <w:tab w:val="right" w:pos="8306"/>
      </w:tabs>
      <w:spacing w:after="0" w:line="240" w:lineRule="auto"/>
    </w:pPr>
  </w:style>
  <w:style w:type="character" w:customStyle="1" w:styleId="FooterChar">
    <w:name w:val="Footer Char"/>
    <w:basedOn w:val="DefaultParagraphFont"/>
    <w:link w:val="Footer"/>
    <w:uiPriority w:val="99"/>
    <w:rsid w:val="007E313B"/>
  </w:style>
  <w:style w:type="paragraph" w:styleId="Revision">
    <w:name w:val="Revision"/>
    <w:hidden/>
    <w:uiPriority w:val="99"/>
    <w:semiHidden/>
    <w:rsid w:val="00DD7C7C"/>
    <w:pPr>
      <w:spacing w:after="0" w:line="240" w:lineRule="auto"/>
    </w:pPr>
  </w:style>
  <w:style w:type="character" w:styleId="CommentReference">
    <w:name w:val="annotation reference"/>
    <w:basedOn w:val="DefaultParagraphFont"/>
    <w:uiPriority w:val="99"/>
    <w:semiHidden/>
    <w:unhideWhenUsed/>
    <w:rsid w:val="00DD7C7C"/>
    <w:rPr>
      <w:sz w:val="16"/>
      <w:szCs w:val="16"/>
    </w:rPr>
  </w:style>
  <w:style w:type="paragraph" w:styleId="CommentText">
    <w:name w:val="annotation text"/>
    <w:basedOn w:val="Normal"/>
    <w:link w:val="CommentTextChar"/>
    <w:uiPriority w:val="99"/>
    <w:unhideWhenUsed/>
    <w:rsid w:val="00DD7C7C"/>
    <w:pPr>
      <w:spacing w:line="240" w:lineRule="auto"/>
    </w:pPr>
    <w:rPr>
      <w:sz w:val="20"/>
      <w:szCs w:val="20"/>
    </w:rPr>
  </w:style>
  <w:style w:type="character" w:customStyle="1" w:styleId="CommentTextChar">
    <w:name w:val="Comment Text Char"/>
    <w:basedOn w:val="DefaultParagraphFont"/>
    <w:link w:val="CommentText"/>
    <w:uiPriority w:val="99"/>
    <w:rsid w:val="00DD7C7C"/>
    <w:rPr>
      <w:sz w:val="20"/>
      <w:szCs w:val="20"/>
    </w:rPr>
  </w:style>
  <w:style w:type="paragraph" w:styleId="CommentSubject">
    <w:name w:val="annotation subject"/>
    <w:basedOn w:val="CommentText"/>
    <w:next w:val="CommentText"/>
    <w:link w:val="CommentSubjectChar"/>
    <w:uiPriority w:val="99"/>
    <w:semiHidden/>
    <w:unhideWhenUsed/>
    <w:rsid w:val="00DD7C7C"/>
    <w:rPr>
      <w:b/>
      <w:bCs/>
    </w:rPr>
  </w:style>
  <w:style w:type="character" w:customStyle="1" w:styleId="CommentSubjectChar">
    <w:name w:val="Comment Subject Char"/>
    <w:basedOn w:val="CommentTextChar"/>
    <w:link w:val="CommentSubject"/>
    <w:uiPriority w:val="99"/>
    <w:semiHidden/>
    <w:rsid w:val="00DD7C7C"/>
    <w:rPr>
      <w:b/>
      <w:bCs/>
      <w:sz w:val="20"/>
      <w:szCs w:val="20"/>
    </w:rPr>
  </w:style>
  <w:style w:type="paragraph" w:styleId="ListParagraph">
    <w:name w:val="List Paragraph"/>
    <w:basedOn w:val="Normal"/>
    <w:uiPriority w:val="34"/>
    <w:qFormat/>
    <w:rsid w:val="00702D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95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spainis\lbstili\Office365\Normat&#299;vie%20akti\ANA_ANOTACIJA.dotx" TargetMode="Externa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s" ma:contentTypeID="0x010100053541E1AFE9DF4983746D949E3FD634" ma:contentTypeVersion="1" ma:contentTypeDescription="Izveidot jaunu dokumentu." ma:contentTypeScope="" ma:versionID="be031df6de0d6d2bc3bcaab97a2398ea">
  <xsd:schema xmlns:xsd="http://www.w3.org/2001/XMLSchema" xmlns:xs="http://www.w3.org/2001/XMLSchema" xmlns:p="http://schemas.microsoft.com/office/2006/metadata/properties" xmlns:ns1="http://schemas.microsoft.com/sharepoint/v3" targetNamespace="http://schemas.microsoft.com/office/2006/metadata/properties" ma:root="true" ma:fieldsID="83dbecf5d7db408d19abbd440ff56178"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ākuma datuma plānošana" ma:description="" ma:hidden="true" ma:internalName="PublishingStartDate">
      <xsd:simpleType>
        <xsd:restriction base="dms:Unknown"/>
      </xsd:simpleType>
    </xsd:element>
    <xsd:element name="PublishingExpirationDate" ma:index="9" nillable="true" ma:displayName="Beigu datuma plānošana"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DDF1749C-DC95-4F12-8C92-9DD9664146A8}">
  <ds:schemaRefs>
    <ds:schemaRef ds:uri="http://schemas.openxmlformats.org/officeDocument/2006/bibliography"/>
  </ds:schemaRefs>
</ds:datastoreItem>
</file>

<file path=customXml/itemProps2.xml><?xml version="1.0" encoding="utf-8"?>
<ds:datastoreItem xmlns:ds="http://schemas.openxmlformats.org/officeDocument/2006/customXml" ds:itemID="{47137E8C-5B59-4BC4-B7A2-F07207A077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979904-0F63-4506-91C9-580672D25669}">
  <ds:schemaRefs>
    <ds:schemaRef ds:uri="http://schemas.microsoft.com/sharepoint/v3/contenttype/forms"/>
  </ds:schemaRefs>
</ds:datastoreItem>
</file>

<file path=customXml/itemProps4.xml><?xml version="1.0" encoding="utf-8"?>
<ds:datastoreItem xmlns:ds="http://schemas.openxmlformats.org/officeDocument/2006/customXml" ds:itemID="{3B4F12AF-0498-425C-B57A-1096A614A4EF}">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ANA_ANOTACIJA.dotx</Template>
  <TotalTime>17</TotalTime>
  <Pages>4</Pages>
  <Words>5695</Words>
  <Characters>3247</Characters>
  <Application>Microsoft Office Word</Application>
  <DocSecurity>0</DocSecurity>
  <Lines>27</Lines>
  <Paragraphs>17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Jeļena Aleksejeva</dc:creator>
  <cp:keywords/>
  <dc:description/>
  <cp:lastModifiedBy>Jeļena Aleksejeva</cp:lastModifiedBy>
  <cp:revision>5</cp:revision>
  <dcterms:created xsi:type="dcterms:W3CDTF">2023-05-18T05:51:00Z</dcterms:created>
  <dcterms:modified xsi:type="dcterms:W3CDTF">2023-06-12T07:16:00Z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0x010100053541E1AFE9DF4983746D949E3FD634</vt:lpwstr>
  </property>
</Properties>
</file>