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A791" w14:textId="04BC82CB" w:rsidR="006D1FA5" w:rsidRPr="00206FA5" w:rsidRDefault="00E77E8A" w:rsidP="00E80B5D">
      <w:pPr>
        <w:jc w:val="center"/>
        <w:rPr>
          <w:rFonts w:ascii="Times New Roman" w:hAnsi="Times New Roman" w:cs="Times New Roman"/>
          <w:b/>
          <w:sz w:val="24"/>
          <w:szCs w:val="24"/>
          <w:lang w:val="lv-LV"/>
        </w:rPr>
      </w:pPr>
      <w:sdt>
        <w:sdtPr>
          <w:rPr>
            <w:rFonts w:ascii="Times New Roman" w:hAnsi="Times New Roman" w:cs="Times New Roman"/>
            <w:b/>
            <w:sz w:val="24"/>
            <w:szCs w:val="24"/>
            <w:lang w:val="lv-LV"/>
          </w:rPr>
          <w:alias w:val="Nosaukums"/>
          <w:tag w:val="Nosaukums"/>
          <w:id w:val="25447728"/>
          <w:placeholder>
            <w:docPart w:val="D63573B3B7514D098C8789D54570F33F"/>
          </w:placeholder>
        </w:sdtPr>
        <w:sdtEndPr/>
        <w:sdtContent>
          <w:r w:rsidR="006D1FA5" w:rsidRPr="00206FA5">
            <w:rPr>
              <w:rFonts w:ascii="Times New Roman" w:hAnsi="Times New Roman" w:cs="Times New Roman"/>
              <w:b/>
              <w:sz w:val="24"/>
              <w:szCs w:val="24"/>
              <w:lang w:val="lv-LV"/>
            </w:rPr>
            <w:t xml:space="preserve">Latvijas Bankas noteikumu </w:t>
          </w:r>
          <w:r w:rsidR="00A11065" w:rsidRPr="00206FA5">
            <w:rPr>
              <w:rFonts w:ascii="Times New Roman" w:hAnsi="Times New Roman" w:cs="Times New Roman"/>
              <w:b/>
              <w:sz w:val="24"/>
              <w:szCs w:val="24"/>
              <w:lang w:val="lv-LV"/>
            </w:rPr>
            <w:t xml:space="preserve">projekta </w:t>
          </w:r>
          <w:r w:rsidR="006E73B1" w:rsidRPr="00206FA5">
            <w:rPr>
              <w:rFonts w:ascii="Times New Roman" w:eastAsia="Times New Roman" w:hAnsi="Times New Roman" w:cs="Times New Roman"/>
              <w:sz w:val="24"/>
              <w:szCs w:val="24"/>
              <w:lang w:val="lv-LV"/>
            </w:rPr>
            <w:t>"</w:t>
          </w:r>
          <w:r w:rsidR="00DA68F8" w:rsidRPr="00DA68F8">
            <w:rPr>
              <w:rFonts w:ascii="Times New Roman" w:hAnsi="Times New Roman" w:cs="Times New Roman"/>
              <w:b/>
              <w:sz w:val="24"/>
              <w:szCs w:val="24"/>
              <w:lang w:val="lv-LV"/>
            </w:rPr>
            <w:t>Kritisko finanšu pakalpojumu pārvaldības noteikumi</w:t>
          </w:r>
          <w:r w:rsidR="006E73B1" w:rsidRPr="00206FA5">
            <w:rPr>
              <w:rFonts w:ascii="Times New Roman" w:eastAsia="Times New Roman" w:hAnsi="Times New Roman" w:cs="Times New Roman"/>
              <w:sz w:val="24"/>
              <w:szCs w:val="24"/>
              <w:lang w:val="lv-LV"/>
            </w:rPr>
            <w:t>"</w:t>
          </w:r>
          <w:r w:rsidR="006D1FA5" w:rsidRPr="00206FA5">
            <w:rPr>
              <w:rFonts w:ascii="Times New Roman" w:hAnsi="Times New Roman" w:cs="Times New Roman"/>
              <w:b/>
              <w:sz w:val="24"/>
              <w:szCs w:val="24"/>
              <w:lang w:val="lv-LV"/>
            </w:rPr>
            <w:t xml:space="preserve"> anotācija</w:t>
          </w:r>
        </w:sdtContent>
      </w:sdt>
    </w:p>
    <w:tbl>
      <w:tblPr>
        <w:tblStyle w:val="TableGrid"/>
        <w:tblW w:w="0" w:type="auto"/>
        <w:tblLook w:val="04A0" w:firstRow="1" w:lastRow="0" w:firstColumn="1" w:lastColumn="0" w:noHBand="0" w:noVBand="1"/>
      </w:tblPr>
      <w:tblGrid>
        <w:gridCol w:w="1776"/>
        <w:gridCol w:w="6520"/>
      </w:tblGrid>
      <w:tr w:rsidR="00A11065" w:rsidRPr="002323CA" w14:paraId="6608D79D" w14:textId="77777777" w:rsidTr="00453B44">
        <w:tc>
          <w:tcPr>
            <w:tcW w:w="1656" w:type="dxa"/>
          </w:tcPr>
          <w:p w14:paraId="68877734" w14:textId="575439A2" w:rsidR="00A11065" w:rsidRPr="002C525E" w:rsidRDefault="00A11065"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Nosaukums</w:t>
            </w:r>
          </w:p>
        </w:tc>
        <w:tc>
          <w:tcPr>
            <w:tcW w:w="6640" w:type="dxa"/>
          </w:tcPr>
          <w:p w14:paraId="2FF5068B" w14:textId="452C79DF" w:rsidR="006F6685" w:rsidRPr="00DA68F8" w:rsidRDefault="00DA68F8" w:rsidP="00E80B5D">
            <w:pPr>
              <w:jc w:val="both"/>
              <w:rPr>
                <w:rFonts w:ascii="Times New Roman" w:hAnsi="Times New Roman" w:cs="Times New Roman"/>
                <w:bCs/>
                <w:sz w:val="24"/>
                <w:szCs w:val="24"/>
                <w:lang w:val="lv-LV"/>
              </w:rPr>
            </w:pPr>
            <w:r w:rsidRPr="00DA68F8">
              <w:rPr>
                <w:rFonts w:ascii="Times New Roman" w:hAnsi="Times New Roman" w:cs="Times New Roman"/>
                <w:bCs/>
                <w:sz w:val="24"/>
                <w:szCs w:val="24"/>
                <w:lang w:val="lv-LV"/>
              </w:rPr>
              <w:t xml:space="preserve">Kritisko finanšu pakalpojumu pārvaldības noteikumi </w:t>
            </w:r>
          </w:p>
        </w:tc>
      </w:tr>
      <w:tr w:rsidR="00A11065" w:rsidRPr="00206FA5" w14:paraId="1396FCA9" w14:textId="77777777" w:rsidTr="00453B44">
        <w:tc>
          <w:tcPr>
            <w:tcW w:w="1656" w:type="dxa"/>
          </w:tcPr>
          <w:p w14:paraId="7C44890F" w14:textId="21136172" w:rsidR="00A11065" w:rsidRPr="002C525E" w:rsidRDefault="00A11065"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Dokumenta veids</w:t>
            </w:r>
          </w:p>
        </w:tc>
        <w:tc>
          <w:tcPr>
            <w:tcW w:w="6640" w:type="dxa"/>
          </w:tcPr>
          <w:p w14:paraId="6C4AFB48" w14:textId="14B74789" w:rsidR="00A11065" w:rsidRPr="00206FA5" w:rsidRDefault="00F97382" w:rsidP="00E80B5D">
            <w:pPr>
              <w:jc w:val="both"/>
              <w:rPr>
                <w:rFonts w:ascii="Times New Roman" w:hAnsi="Times New Roman" w:cs="Times New Roman"/>
                <w:sz w:val="24"/>
                <w:szCs w:val="24"/>
                <w:lang w:val="lv-LV"/>
              </w:rPr>
            </w:pPr>
            <w:r w:rsidRPr="00206FA5">
              <w:rPr>
                <w:rFonts w:ascii="Times New Roman" w:hAnsi="Times New Roman" w:cs="Times New Roman"/>
                <w:sz w:val="24"/>
                <w:szCs w:val="24"/>
                <w:lang w:val="lv-LV"/>
              </w:rPr>
              <w:t>Noteikumi</w:t>
            </w:r>
          </w:p>
        </w:tc>
      </w:tr>
      <w:tr w:rsidR="00A11065" w:rsidRPr="002323CA" w14:paraId="01282D37" w14:textId="77777777" w:rsidTr="00453B44">
        <w:tc>
          <w:tcPr>
            <w:tcW w:w="1656" w:type="dxa"/>
          </w:tcPr>
          <w:p w14:paraId="22678A7B" w14:textId="1FC80FFA" w:rsidR="00A11065" w:rsidRPr="002C525E" w:rsidRDefault="00A11065"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Izdošanas pamatojums</w:t>
            </w:r>
          </w:p>
        </w:tc>
        <w:tc>
          <w:tcPr>
            <w:tcW w:w="6640" w:type="dxa"/>
          </w:tcPr>
          <w:p w14:paraId="7938552A" w14:textId="53D9D7E5" w:rsidR="006F6685" w:rsidRPr="00206FA5" w:rsidRDefault="00DA68F8" w:rsidP="00DA68F8">
            <w:pPr>
              <w:jc w:val="both"/>
              <w:rPr>
                <w:rFonts w:ascii="Times New Roman" w:hAnsi="Times New Roman" w:cs="Times New Roman"/>
                <w:sz w:val="24"/>
                <w:szCs w:val="24"/>
                <w:lang w:val="lv-LV"/>
              </w:rPr>
            </w:pPr>
            <w:r w:rsidRPr="00DA68F8">
              <w:rPr>
                <w:rFonts w:ascii="Times New Roman" w:hAnsi="Times New Roman" w:cs="Times New Roman"/>
                <w:sz w:val="24"/>
                <w:szCs w:val="24"/>
                <w:lang w:val="lv-LV"/>
              </w:rPr>
              <w:t>Nacionālās drošības likuma</w:t>
            </w:r>
            <w:r>
              <w:rPr>
                <w:rFonts w:ascii="Times New Roman" w:hAnsi="Times New Roman" w:cs="Times New Roman"/>
                <w:sz w:val="24"/>
                <w:szCs w:val="24"/>
                <w:lang w:val="lv-LV"/>
              </w:rPr>
              <w:t xml:space="preserve"> </w:t>
            </w:r>
            <w:r w:rsidRPr="00DA68F8">
              <w:rPr>
                <w:rFonts w:ascii="Times New Roman" w:hAnsi="Times New Roman" w:cs="Times New Roman"/>
                <w:sz w:val="24"/>
                <w:szCs w:val="24"/>
                <w:lang w:val="lv-LV"/>
              </w:rPr>
              <w:t>22.</w:t>
            </w:r>
            <w:r w:rsidRPr="00DA68F8">
              <w:rPr>
                <w:rFonts w:ascii="Times New Roman" w:hAnsi="Times New Roman" w:cs="Times New Roman"/>
                <w:sz w:val="24"/>
                <w:szCs w:val="24"/>
                <w:vertAlign w:val="superscript"/>
                <w:lang w:val="lv-LV"/>
              </w:rPr>
              <w:t>3</w:t>
            </w:r>
            <w:r w:rsidRPr="00DA68F8">
              <w:rPr>
                <w:rFonts w:ascii="Times New Roman" w:hAnsi="Times New Roman" w:cs="Times New Roman"/>
                <w:sz w:val="24"/>
                <w:szCs w:val="24"/>
                <w:lang w:val="lv-LV"/>
              </w:rPr>
              <w:t xml:space="preserve"> panta treš</w:t>
            </w:r>
            <w:r>
              <w:rPr>
                <w:rFonts w:ascii="Times New Roman" w:hAnsi="Times New Roman" w:cs="Times New Roman"/>
                <w:sz w:val="24"/>
                <w:szCs w:val="24"/>
                <w:lang w:val="lv-LV"/>
              </w:rPr>
              <w:t xml:space="preserve">ā </w:t>
            </w:r>
            <w:r w:rsidRPr="00DA68F8">
              <w:rPr>
                <w:rFonts w:ascii="Times New Roman" w:hAnsi="Times New Roman" w:cs="Times New Roman"/>
                <w:sz w:val="24"/>
                <w:szCs w:val="24"/>
                <w:lang w:val="lv-LV"/>
              </w:rPr>
              <w:t>daļ</w:t>
            </w:r>
            <w:r>
              <w:rPr>
                <w:rFonts w:ascii="Times New Roman" w:hAnsi="Times New Roman" w:cs="Times New Roman"/>
                <w:sz w:val="24"/>
                <w:szCs w:val="24"/>
                <w:lang w:val="lv-LV"/>
              </w:rPr>
              <w:t>a</w:t>
            </w:r>
            <w:r w:rsidR="00214E5A">
              <w:rPr>
                <w:rFonts w:ascii="Times New Roman" w:hAnsi="Times New Roman" w:cs="Times New Roman"/>
                <w:sz w:val="24"/>
                <w:szCs w:val="24"/>
                <w:lang w:val="lv-LV"/>
              </w:rPr>
              <w:t xml:space="preserve"> </w:t>
            </w:r>
          </w:p>
        </w:tc>
      </w:tr>
      <w:tr w:rsidR="00A11065" w:rsidRPr="002323CA" w14:paraId="7B35E15C" w14:textId="77777777" w:rsidTr="00453B44">
        <w:tc>
          <w:tcPr>
            <w:tcW w:w="1656" w:type="dxa"/>
          </w:tcPr>
          <w:p w14:paraId="7D5B3B51" w14:textId="2FF2896D" w:rsidR="00A11065" w:rsidRPr="002C525E" w:rsidRDefault="00A11065"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Mērķis un būtība</w:t>
            </w:r>
          </w:p>
        </w:tc>
        <w:tc>
          <w:tcPr>
            <w:tcW w:w="6640" w:type="dxa"/>
          </w:tcPr>
          <w:p w14:paraId="44F4983E" w14:textId="0FFB1FB3" w:rsidR="00214E5A" w:rsidRDefault="005E71B3" w:rsidP="00214E5A">
            <w:pPr>
              <w:rPr>
                <w:rFonts w:ascii="Times New Roman" w:hAnsi="Times New Roman" w:cs="Times New Roman"/>
                <w:b/>
                <w:bCs/>
                <w:sz w:val="24"/>
                <w:szCs w:val="24"/>
                <w:lang w:val="lv-LV"/>
              </w:rPr>
            </w:pPr>
            <w:r>
              <w:rPr>
                <w:rFonts w:ascii="Times New Roman" w:hAnsi="Times New Roman" w:cs="Times New Roman"/>
                <w:b/>
                <w:bCs/>
                <w:sz w:val="24"/>
                <w:szCs w:val="24"/>
                <w:lang w:val="lv-LV"/>
              </w:rPr>
              <w:t>Pašreizējā situācija un noteikumu p</w:t>
            </w:r>
            <w:r w:rsidR="00214E5A" w:rsidRPr="00206FA5">
              <w:rPr>
                <w:rFonts w:ascii="Times New Roman" w:hAnsi="Times New Roman" w:cs="Times New Roman"/>
                <w:b/>
                <w:bCs/>
                <w:sz w:val="24"/>
                <w:szCs w:val="24"/>
                <w:lang w:val="lv-LV"/>
              </w:rPr>
              <w:t>rojekta izstrādes nepieciešamība</w:t>
            </w:r>
          </w:p>
          <w:p w14:paraId="0CB9088E" w14:textId="77777777" w:rsidR="00D7096B" w:rsidRDefault="00D7096B" w:rsidP="00214E5A">
            <w:pPr>
              <w:rPr>
                <w:rFonts w:ascii="Times New Roman" w:hAnsi="Times New Roman" w:cs="Times New Roman"/>
                <w:b/>
                <w:bCs/>
                <w:sz w:val="24"/>
                <w:szCs w:val="24"/>
                <w:lang w:val="lv-LV"/>
              </w:rPr>
            </w:pPr>
          </w:p>
          <w:p w14:paraId="6CF78E7A" w14:textId="76A5638D" w:rsidR="005E71B3" w:rsidRDefault="005E71B3" w:rsidP="005E71B3">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Pašlaik kritisko finanšu pakalpojumu </w:t>
            </w:r>
            <w:r w:rsidRPr="005E71B3">
              <w:rPr>
                <w:rFonts w:ascii="Times New Roman" w:hAnsi="Times New Roman" w:cs="Times New Roman"/>
                <w:sz w:val="24"/>
                <w:szCs w:val="24"/>
                <w:lang w:val="lv-LV"/>
              </w:rPr>
              <w:t>nodrošināšanas kārtību</w:t>
            </w:r>
            <w:r>
              <w:rPr>
                <w:rFonts w:ascii="Times New Roman" w:hAnsi="Times New Roman" w:cs="Times New Roman"/>
                <w:sz w:val="24"/>
                <w:szCs w:val="24"/>
                <w:lang w:val="lv-LV"/>
              </w:rPr>
              <w:t xml:space="preserve"> nosaka Finanšu un kapitāla tirgus komisijas</w:t>
            </w:r>
            <w:r w:rsidR="00FC1E73">
              <w:rPr>
                <w:rFonts w:ascii="Times New Roman" w:hAnsi="Times New Roman" w:cs="Times New Roman"/>
                <w:sz w:val="24"/>
                <w:szCs w:val="24"/>
                <w:lang w:val="lv-LV"/>
              </w:rPr>
              <w:t xml:space="preserve"> (turpmāk – FKTK)</w:t>
            </w:r>
            <w:r>
              <w:rPr>
                <w:rFonts w:ascii="Times New Roman" w:hAnsi="Times New Roman" w:cs="Times New Roman"/>
                <w:sz w:val="24"/>
                <w:szCs w:val="24"/>
                <w:lang w:val="lv-LV"/>
              </w:rPr>
              <w:t xml:space="preserve"> 2021. gada 8. jūnija normatīvie noteikumi Nr. 64 "</w:t>
            </w:r>
            <w:r w:rsidRPr="00D24B97">
              <w:rPr>
                <w:rFonts w:ascii="Times New Roman" w:hAnsi="Times New Roman" w:cs="Times New Roman"/>
                <w:sz w:val="24"/>
                <w:szCs w:val="24"/>
                <w:lang w:val="lv-LV"/>
              </w:rPr>
              <w:t>Kritisko finanšu nozares pakalpojumu pārvaldības normatīvie</w:t>
            </w:r>
            <w:r>
              <w:rPr>
                <w:rFonts w:ascii="Times New Roman" w:hAnsi="Times New Roman" w:cs="Times New Roman"/>
                <w:sz w:val="24"/>
                <w:szCs w:val="24"/>
                <w:lang w:val="lv-LV"/>
              </w:rPr>
              <w:t xml:space="preserve"> </w:t>
            </w:r>
            <w:r w:rsidRPr="00D24B97">
              <w:rPr>
                <w:rFonts w:ascii="Times New Roman" w:hAnsi="Times New Roman" w:cs="Times New Roman"/>
                <w:sz w:val="24"/>
                <w:szCs w:val="24"/>
                <w:lang w:val="lv-LV"/>
              </w:rPr>
              <w:t>noteikumi</w:t>
            </w:r>
            <w:r>
              <w:rPr>
                <w:rFonts w:ascii="Times New Roman" w:hAnsi="Times New Roman" w:cs="Times New Roman"/>
                <w:sz w:val="24"/>
                <w:szCs w:val="24"/>
                <w:lang w:val="lv-LV"/>
              </w:rPr>
              <w:t>" (turpmāk</w:t>
            </w:r>
            <w:r w:rsidR="009111C0">
              <w:rPr>
                <w:rFonts w:ascii="Times New Roman" w:hAnsi="Times New Roman" w:cs="Times New Roman"/>
                <w:sz w:val="24"/>
                <w:szCs w:val="24"/>
                <w:lang w:val="lv-LV"/>
              </w:rPr>
              <w:t> </w:t>
            </w:r>
            <w:r>
              <w:rPr>
                <w:rFonts w:ascii="Times New Roman" w:hAnsi="Times New Roman" w:cs="Times New Roman"/>
                <w:sz w:val="24"/>
                <w:szCs w:val="24"/>
                <w:lang w:val="lv-LV"/>
              </w:rPr>
              <w:t xml:space="preserve">– </w:t>
            </w:r>
            <w:r w:rsidR="00480DFB">
              <w:rPr>
                <w:rFonts w:ascii="Times New Roman" w:hAnsi="Times New Roman" w:cs="Times New Roman"/>
                <w:sz w:val="24"/>
                <w:szCs w:val="24"/>
                <w:lang w:val="lv-LV"/>
              </w:rPr>
              <w:t>N</w:t>
            </w:r>
            <w:r>
              <w:rPr>
                <w:rFonts w:ascii="Times New Roman" w:hAnsi="Times New Roman" w:cs="Times New Roman"/>
                <w:sz w:val="24"/>
                <w:szCs w:val="24"/>
                <w:lang w:val="lv-LV"/>
              </w:rPr>
              <w:t>oteikumi</w:t>
            </w:r>
            <w:r w:rsidR="00480DFB">
              <w:rPr>
                <w:rFonts w:ascii="Times New Roman" w:hAnsi="Times New Roman" w:cs="Times New Roman"/>
                <w:sz w:val="24"/>
                <w:szCs w:val="24"/>
                <w:lang w:val="lv-LV"/>
              </w:rPr>
              <w:t xml:space="preserve"> Nr. 64</w:t>
            </w:r>
            <w:r>
              <w:rPr>
                <w:rFonts w:ascii="Times New Roman" w:hAnsi="Times New Roman" w:cs="Times New Roman"/>
                <w:sz w:val="24"/>
                <w:szCs w:val="24"/>
                <w:lang w:val="lv-LV"/>
              </w:rPr>
              <w:t xml:space="preserve">), kas izdoti saskaņā ar Nacionālā drošības likuma </w:t>
            </w:r>
            <w:r w:rsidRPr="00DA68F8">
              <w:rPr>
                <w:rFonts w:ascii="Times New Roman" w:hAnsi="Times New Roman" w:cs="Times New Roman"/>
                <w:sz w:val="24"/>
                <w:szCs w:val="24"/>
                <w:lang w:val="lv-LV"/>
              </w:rPr>
              <w:t>22.</w:t>
            </w:r>
            <w:r w:rsidRPr="00DA68F8">
              <w:rPr>
                <w:rFonts w:ascii="Times New Roman" w:hAnsi="Times New Roman" w:cs="Times New Roman"/>
                <w:sz w:val="24"/>
                <w:szCs w:val="24"/>
                <w:vertAlign w:val="superscript"/>
                <w:lang w:val="lv-LV"/>
              </w:rPr>
              <w:t>3</w:t>
            </w:r>
            <w:r>
              <w:rPr>
                <w:rFonts w:ascii="Times New Roman" w:hAnsi="Times New Roman" w:cs="Times New Roman"/>
                <w:sz w:val="24"/>
                <w:szCs w:val="24"/>
                <w:vertAlign w:val="superscript"/>
                <w:lang w:val="lv-LV"/>
              </w:rPr>
              <w:t> </w:t>
            </w:r>
            <w:r w:rsidRPr="00DA68F8">
              <w:rPr>
                <w:rFonts w:ascii="Times New Roman" w:hAnsi="Times New Roman" w:cs="Times New Roman"/>
                <w:sz w:val="24"/>
                <w:szCs w:val="24"/>
                <w:lang w:val="lv-LV"/>
              </w:rPr>
              <w:t>panta</w:t>
            </w:r>
            <w:r>
              <w:rPr>
                <w:rFonts w:ascii="Times New Roman" w:hAnsi="Times New Roman" w:cs="Times New Roman"/>
                <w:sz w:val="24"/>
                <w:szCs w:val="24"/>
                <w:lang w:val="lv-LV"/>
              </w:rPr>
              <w:t xml:space="preserve"> trešo daļu (2021. gada 20. maija</w:t>
            </w:r>
            <w:r w:rsidRPr="00E0028D">
              <w:rPr>
                <w:rFonts w:ascii="Times New Roman" w:hAnsi="Times New Roman" w:cs="Times New Roman"/>
                <w:sz w:val="24"/>
                <w:szCs w:val="24"/>
                <w:lang w:val="lv-LV"/>
              </w:rPr>
              <w:t xml:space="preserve"> likuma redakcijā</w:t>
            </w:r>
            <w:r>
              <w:rPr>
                <w:rFonts w:ascii="Times New Roman" w:hAnsi="Times New Roman" w:cs="Times New Roman"/>
                <w:sz w:val="24"/>
                <w:szCs w:val="24"/>
                <w:lang w:val="lv-LV"/>
              </w:rPr>
              <w:t>).</w:t>
            </w:r>
          </w:p>
          <w:p w14:paraId="45E5D464" w14:textId="77777777" w:rsidR="00803159" w:rsidRPr="00206FA5" w:rsidRDefault="00803159" w:rsidP="005E71B3">
            <w:pPr>
              <w:jc w:val="both"/>
              <w:rPr>
                <w:rFonts w:ascii="Times New Roman" w:hAnsi="Times New Roman" w:cs="Times New Roman"/>
                <w:b/>
                <w:bCs/>
                <w:sz w:val="24"/>
                <w:szCs w:val="24"/>
                <w:lang w:val="lv-LV"/>
              </w:rPr>
            </w:pPr>
          </w:p>
          <w:p w14:paraId="71A7DA15" w14:textId="1123AA44" w:rsidR="00E0028D" w:rsidRDefault="00480DFB" w:rsidP="00CF793E">
            <w:pPr>
              <w:jc w:val="both"/>
              <w:rPr>
                <w:rFonts w:ascii="Times New Roman" w:hAnsi="Times New Roman" w:cs="Times New Roman"/>
                <w:sz w:val="24"/>
                <w:szCs w:val="24"/>
                <w:lang w:val="lv-LV"/>
              </w:rPr>
            </w:pPr>
            <w:r>
              <w:rPr>
                <w:rFonts w:ascii="Times New Roman" w:hAnsi="Times New Roman" w:cs="Times New Roman"/>
                <w:bCs/>
                <w:sz w:val="24"/>
                <w:szCs w:val="24"/>
                <w:lang w:val="lv-LV"/>
              </w:rPr>
              <w:t>N</w:t>
            </w:r>
            <w:r w:rsidR="000D5CE0">
              <w:rPr>
                <w:rFonts w:ascii="Times New Roman" w:hAnsi="Times New Roman" w:cs="Times New Roman"/>
                <w:bCs/>
                <w:sz w:val="24"/>
                <w:szCs w:val="24"/>
                <w:lang w:val="lv-LV"/>
              </w:rPr>
              <w:t xml:space="preserve">oteikumos </w:t>
            </w:r>
            <w:r>
              <w:rPr>
                <w:rFonts w:ascii="Times New Roman" w:hAnsi="Times New Roman" w:cs="Times New Roman"/>
                <w:bCs/>
                <w:sz w:val="24"/>
                <w:szCs w:val="24"/>
                <w:lang w:val="lv-LV"/>
              </w:rPr>
              <w:t xml:space="preserve">Nr. 64 </w:t>
            </w:r>
            <w:proofErr w:type="spellStart"/>
            <w:r w:rsidR="000D5CE0">
              <w:rPr>
                <w:rFonts w:ascii="Times New Roman" w:hAnsi="Times New Roman" w:cs="Times New Roman"/>
                <w:bCs/>
                <w:sz w:val="24"/>
                <w:szCs w:val="24"/>
                <w:lang w:val="lv-LV"/>
              </w:rPr>
              <w:t>citstarp</w:t>
            </w:r>
            <w:proofErr w:type="spellEnd"/>
            <w:r w:rsidR="000D5CE0">
              <w:rPr>
                <w:rFonts w:ascii="Times New Roman" w:hAnsi="Times New Roman" w:cs="Times New Roman"/>
                <w:bCs/>
                <w:sz w:val="24"/>
                <w:szCs w:val="24"/>
                <w:lang w:val="lv-LV"/>
              </w:rPr>
              <w:t xml:space="preserve"> ir noteikti kritēriji t</w:t>
            </w:r>
            <w:r w:rsidR="000D5CE0" w:rsidRPr="000D5CE0">
              <w:rPr>
                <w:rFonts w:ascii="Times New Roman" w:hAnsi="Times New Roman" w:cs="Times New Roman"/>
                <w:bCs/>
                <w:sz w:val="24"/>
                <w:szCs w:val="24"/>
                <w:lang w:val="lv-LV"/>
              </w:rPr>
              <w:t>o kredītiestāžu noteikšanai, kuras izstrādā darbības nepārtrauktības plānu un nodrošina kritisko finanšu pakalpojumu pieejamību valsts apdraudējuma gadījumā</w:t>
            </w:r>
            <w:r w:rsidR="000D5CE0">
              <w:rPr>
                <w:rFonts w:ascii="Times New Roman" w:hAnsi="Times New Roman" w:cs="Times New Roman"/>
                <w:bCs/>
                <w:sz w:val="24"/>
                <w:szCs w:val="24"/>
                <w:lang w:val="lv-LV"/>
              </w:rPr>
              <w:t xml:space="preserve"> (turpmāk – pakalpojumu sniedzēji). </w:t>
            </w:r>
            <w:r w:rsidR="00CF793E">
              <w:rPr>
                <w:rFonts w:ascii="Times New Roman" w:hAnsi="Times New Roman" w:cs="Times New Roman"/>
                <w:sz w:val="24"/>
                <w:szCs w:val="24"/>
                <w:lang w:val="lv-LV"/>
              </w:rPr>
              <w:t xml:space="preserve">Pakalpojumu sniedzēji ir izstrādājuši darbības nepārtrauktības plānus, lai nodrošinātu kritisko finanšu pakalpojumu sniegšanu </w:t>
            </w:r>
            <w:r>
              <w:rPr>
                <w:rFonts w:ascii="Times New Roman" w:hAnsi="Times New Roman" w:cs="Times New Roman"/>
                <w:sz w:val="24"/>
                <w:szCs w:val="24"/>
                <w:lang w:val="lv-LV"/>
              </w:rPr>
              <w:t>N</w:t>
            </w:r>
            <w:r w:rsidR="00CF793E">
              <w:rPr>
                <w:rFonts w:ascii="Times New Roman" w:hAnsi="Times New Roman" w:cs="Times New Roman"/>
                <w:sz w:val="24"/>
                <w:szCs w:val="24"/>
                <w:lang w:val="lv-LV"/>
              </w:rPr>
              <w:t xml:space="preserve">oteikumos </w:t>
            </w:r>
            <w:r>
              <w:rPr>
                <w:rFonts w:ascii="Times New Roman" w:hAnsi="Times New Roman" w:cs="Times New Roman"/>
                <w:sz w:val="24"/>
                <w:szCs w:val="24"/>
                <w:lang w:val="lv-LV"/>
              </w:rPr>
              <w:t xml:space="preserve">Nr. 64 </w:t>
            </w:r>
            <w:r w:rsidR="00CF793E">
              <w:rPr>
                <w:rFonts w:ascii="Times New Roman" w:hAnsi="Times New Roman" w:cs="Times New Roman"/>
                <w:sz w:val="24"/>
                <w:szCs w:val="24"/>
                <w:lang w:val="lv-LV"/>
              </w:rPr>
              <w:t xml:space="preserve">noteiktajā </w:t>
            </w:r>
            <w:r w:rsidR="00803159">
              <w:rPr>
                <w:rFonts w:ascii="Times New Roman" w:hAnsi="Times New Roman" w:cs="Times New Roman"/>
                <w:sz w:val="24"/>
                <w:szCs w:val="24"/>
                <w:lang w:val="lv-LV"/>
              </w:rPr>
              <w:t xml:space="preserve">minimālajā </w:t>
            </w:r>
            <w:r w:rsidR="00CF793E">
              <w:rPr>
                <w:rFonts w:ascii="Times New Roman" w:hAnsi="Times New Roman" w:cs="Times New Roman"/>
                <w:sz w:val="24"/>
                <w:szCs w:val="24"/>
                <w:lang w:val="lv-LV"/>
              </w:rPr>
              <w:t>apjomā.</w:t>
            </w:r>
          </w:p>
          <w:p w14:paraId="633CB100" w14:textId="77777777" w:rsidR="00803159" w:rsidRDefault="00803159" w:rsidP="00CF793E">
            <w:pPr>
              <w:jc w:val="both"/>
              <w:rPr>
                <w:rFonts w:ascii="Times New Roman" w:hAnsi="Times New Roman" w:cs="Times New Roman"/>
                <w:sz w:val="24"/>
                <w:szCs w:val="24"/>
                <w:lang w:val="lv-LV"/>
              </w:rPr>
            </w:pPr>
          </w:p>
          <w:p w14:paraId="3B28C6DE" w14:textId="65FE9110" w:rsidR="001D302D" w:rsidRDefault="00E0028D" w:rsidP="00CF793E">
            <w:pPr>
              <w:jc w:val="both"/>
              <w:rPr>
                <w:rFonts w:ascii="Times New Roman" w:hAnsi="Times New Roman" w:cs="Times New Roman"/>
                <w:sz w:val="24"/>
                <w:szCs w:val="24"/>
                <w:lang w:val="lv-LV"/>
              </w:rPr>
            </w:pPr>
            <w:r>
              <w:rPr>
                <w:rFonts w:ascii="Times New Roman" w:hAnsi="Times New Roman" w:cs="Times New Roman"/>
                <w:sz w:val="24"/>
                <w:szCs w:val="24"/>
                <w:lang w:val="lv-LV"/>
              </w:rPr>
              <w:t>2023. gada 1. janvārī</w:t>
            </w:r>
            <w:r w:rsidR="00CF793E">
              <w:rPr>
                <w:rFonts w:ascii="Times New Roman" w:hAnsi="Times New Roman" w:cs="Times New Roman"/>
                <w:sz w:val="24"/>
                <w:szCs w:val="24"/>
                <w:lang w:val="lv-LV"/>
              </w:rPr>
              <w:t xml:space="preserve"> </w:t>
            </w:r>
            <w:r>
              <w:rPr>
                <w:rFonts w:ascii="Times New Roman" w:hAnsi="Times New Roman" w:cs="Times New Roman"/>
                <w:sz w:val="24"/>
                <w:szCs w:val="24"/>
                <w:lang w:val="lv-LV"/>
              </w:rPr>
              <w:t xml:space="preserve">Finanšu un kapitāla tirgus komisija tika pievienota Latvijas Bankai, kā rezultātā </w:t>
            </w:r>
            <w:r w:rsidRPr="000155C9">
              <w:rPr>
                <w:rFonts w:ascii="Times New Roman" w:hAnsi="Times New Roman" w:cs="Times New Roman"/>
                <w:sz w:val="24"/>
                <w:szCs w:val="24"/>
                <w:lang w:val="lv-LV"/>
              </w:rPr>
              <w:t>pieauga Latvijas Bankas loma kritisko finanšu pakalpojumu pieejamības nodrošināšanas pasākumu koordinēšanā</w:t>
            </w:r>
            <w:r w:rsidR="00897884">
              <w:rPr>
                <w:rFonts w:ascii="Times New Roman" w:hAnsi="Times New Roman" w:cs="Times New Roman"/>
                <w:sz w:val="24"/>
                <w:szCs w:val="24"/>
                <w:lang w:val="lv-LV"/>
              </w:rPr>
              <w:t>, apvienojot gan FKTK, gan Latvijas Bankas kompetenci, kas katrai institūcijai šajā jautājumā bija līdz 2022. gada beigām</w:t>
            </w:r>
            <w:r>
              <w:rPr>
                <w:rFonts w:ascii="Times New Roman" w:hAnsi="Times New Roman" w:cs="Times New Roman"/>
                <w:sz w:val="24"/>
                <w:szCs w:val="24"/>
                <w:lang w:val="lv-LV"/>
              </w:rPr>
              <w:t xml:space="preserve">. </w:t>
            </w:r>
          </w:p>
          <w:p w14:paraId="6BF53575" w14:textId="77777777" w:rsidR="00803159" w:rsidRDefault="00803159" w:rsidP="00CF793E">
            <w:pPr>
              <w:jc w:val="both"/>
              <w:rPr>
                <w:rFonts w:ascii="Times New Roman" w:hAnsi="Times New Roman" w:cs="Times New Roman"/>
                <w:sz w:val="24"/>
                <w:szCs w:val="24"/>
                <w:lang w:val="lv-LV"/>
              </w:rPr>
            </w:pPr>
          </w:p>
          <w:p w14:paraId="4C468F37" w14:textId="67F92FE7" w:rsidR="00625760" w:rsidRDefault="00480DFB" w:rsidP="00CF793E">
            <w:pPr>
              <w:jc w:val="both"/>
              <w:rPr>
                <w:rFonts w:ascii="Times New Roman" w:hAnsi="Times New Roman" w:cs="Times New Roman"/>
                <w:sz w:val="24"/>
                <w:szCs w:val="24"/>
                <w:lang w:val="lv-LV"/>
              </w:rPr>
            </w:pPr>
            <w:r>
              <w:rPr>
                <w:rFonts w:ascii="Times New Roman" w:hAnsi="Times New Roman" w:cs="Times New Roman"/>
                <w:sz w:val="24"/>
                <w:szCs w:val="24"/>
                <w:lang w:val="lv-LV"/>
              </w:rPr>
              <w:t>Ņemot vērā Noteikumu Nr. 64 līdzšinējās piemērošanas ietvaros gūtās atziņas,</w:t>
            </w:r>
            <w:r w:rsidR="00CF793E">
              <w:rPr>
                <w:rFonts w:ascii="Times New Roman" w:hAnsi="Times New Roman" w:cs="Times New Roman"/>
                <w:sz w:val="24"/>
                <w:szCs w:val="24"/>
                <w:lang w:val="lv-LV"/>
              </w:rPr>
              <w:t xml:space="preserve"> </w:t>
            </w:r>
            <w:r w:rsidR="000D5CE0">
              <w:rPr>
                <w:rFonts w:ascii="Times New Roman" w:hAnsi="Times New Roman" w:cs="Times New Roman"/>
                <w:sz w:val="24"/>
                <w:szCs w:val="24"/>
                <w:lang w:val="lv-LV"/>
              </w:rPr>
              <w:t>konstatēta</w:t>
            </w:r>
            <w:r w:rsidR="00CF793E">
              <w:rPr>
                <w:rFonts w:ascii="Times New Roman" w:hAnsi="Times New Roman" w:cs="Times New Roman"/>
                <w:sz w:val="24"/>
                <w:szCs w:val="24"/>
                <w:lang w:val="lv-LV"/>
              </w:rPr>
              <w:t xml:space="preserve"> nepie</w:t>
            </w:r>
            <w:r w:rsidR="000A670F">
              <w:rPr>
                <w:rFonts w:ascii="Times New Roman" w:hAnsi="Times New Roman" w:cs="Times New Roman"/>
                <w:sz w:val="24"/>
                <w:szCs w:val="24"/>
                <w:lang w:val="lv-LV"/>
              </w:rPr>
              <w:t>c</w:t>
            </w:r>
            <w:r w:rsidR="00CF793E">
              <w:rPr>
                <w:rFonts w:ascii="Times New Roman" w:hAnsi="Times New Roman" w:cs="Times New Roman"/>
                <w:sz w:val="24"/>
                <w:szCs w:val="24"/>
                <w:lang w:val="lv-LV"/>
              </w:rPr>
              <w:t>iešam</w:t>
            </w:r>
            <w:r w:rsidR="000D5CE0">
              <w:rPr>
                <w:rFonts w:ascii="Times New Roman" w:hAnsi="Times New Roman" w:cs="Times New Roman"/>
                <w:sz w:val="24"/>
                <w:szCs w:val="24"/>
                <w:lang w:val="lv-LV"/>
              </w:rPr>
              <w:t>ība</w:t>
            </w:r>
            <w:r w:rsidR="00CF793E">
              <w:rPr>
                <w:rFonts w:ascii="Times New Roman" w:hAnsi="Times New Roman" w:cs="Times New Roman"/>
                <w:sz w:val="24"/>
                <w:szCs w:val="24"/>
                <w:lang w:val="lv-LV"/>
              </w:rPr>
              <w:t xml:space="preserve"> </w:t>
            </w:r>
            <w:r w:rsidR="00284CDB">
              <w:rPr>
                <w:rFonts w:ascii="Times New Roman" w:hAnsi="Times New Roman" w:cs="Times New Roman"/>
                <w:sz w:val="24"/>
                <w:szCs w:val="24"/>
                <w:lang w:val="lv-LV"/>
              </w:rPr>
              <w:t xml:space="preserve">pilnveidot </w:t>
            </w:r>
            <w:r w:rsidR="00803159">
              <w:rPr>
                <w:rFonts w:ascii="Times New Roman" w:hAnsi="Times New Roman" w:cs="Times New Roman"/>
                <w:sz w:val="24"/>
                <w:szCs w:val="24"/>
                <w:lang w:val="lv-LV"/>
              </w:rPr>
              <w:t>Latvijas Bankas noteikumu līmenī regulējam</w:t>
            </w:r>
            <w:r>
              <w:rPr>
                <w:rFonts w:ascii="Times New Roman" w:hAnsi="Times New Roman" w:cs="Times New Roman"/>
                <w:sz w:val="24"/>
                <w:szCs w:val="24"/>
                <w:lang w:val="lv-LV"/>
              </w:rPr>
              <w:t>ās</w:t>
            </w:r>
            <w:r w:rsidR="00803159">
              <w:rPr>
                <w:rFonts w:ascii="Times New Roman" w:hAnsi="Times New Roman" w:cs="Times New Roman"/>
                <w:sz w:val="24"/>
                <w:szCs w:val="24"/>
                <w:lang w:val="lv-LV"/>
              </w:rPr>
              <w:t xml:space="preserve"> </w:t>
            </w:r>
            <w:r w:rsidR="000A670F">
              <w:rPr>
                <w:rFonts w:ascii="Times New Roman" w:hAnsi="Times New Roman" w:cs="Times New Roman"/>
                <w:sz w:val="24"/>
                <w:szCs w:val="24"/>
                <w:lang w:val="lv-LV"/>
              </w:rPr>
              <w:t xml:space="preserve">kritisko finanšu pakalpojumu </w:t>
            </w:r>
            <w:r w:rsidR="000155C9">
              <w:rPr>
                <w:rFonts w:ascii="Times New Roman" w:hAnsi="Times New Roman" w:cs="Times New Roman"/>
                <w:sz w:val="24"/>
                <w:szCs w:val="24"/>
                <w:lang w:val="lv-LV"/>
              </w:rPr>
              <w:t>nodrošināšanas</w:t>
            </w:r>
            <w:r w:rsidR="000A670F">
              <w:rPr>
                <w:rFonts w:ascii="Times New Roman" w:hAnsi="Times New Roman" w:cs="Times New Roman"/>
                <w:sz w:val="24"/>
                <w:szCs w:val="24"/>
                <w:lang w:val="lv-LV"/>
              </w:rPr>
              <w:t xml:space="preserve"> </w:t>
            </w:r>
            <w:r>
              <w:rPr>
                <w:rFonts w:ascii="Times New Roman" w:hAnsi="Times New Roman" w:cs="Times New Roman"/>
                <w:sz w:val="24"/>
                <w:szCs w:val="24"/>
                <w:lang w:val="lv-LV"/>
              </w:rPr>
              <w:t xml:space="preserve">prasības un </w:t>
            </w:r>
            <w:r w:rsidR="000A670F" w:rsidRPr="00320647">
              <w:rPr>
                <w:rFonts w:ascii="Times New Roman" w:hAnsi="Times New Roman" w:cs="Times New Roman"/>
                <w:sz w:val="24"/>
                <w:szCs w:val="24"/>
                <w:lang w:val="lv-LV"/>
              </w:rPr>
              <w:t>kārtību</w:t>
            </w:r>
            <w:r w:rsidR="000A670F">
              <w:rPr>
                <w:rFonts w:ascii="Times New Roman" w:hAnsi="Times New Roman" w:cs="Times New Roman"/>
                <w:sz w:val="24"/>
                <w:szCs w:val="24"/>
                <w:lang w:val="lv-LV"/>
              </w:rPr>
              <w:t xml:space="preserve">, </w:t>
            </w:r>
            <w:proofErr w:type="spellStart"/>
            <w:r>
              <w:rPr>
                <w:rFonts w:ascii="Times New Roman" w:hAnsi="Times New Roman" w:cs="Times New Roman"/>
                <w:sz w:val="24"/>
                <w:szCs w:val="24"/>
                <w:lang w:val="lv-LV"/>
              </w:rPr>
              <w:t>citstarp</w:t>
            </w:r>
            <w:proofErr w:type="spellEnd"/>
            <w:r>
              <w:rPr>
                <w:rFonts w:ascii="Times New Roman" w:hAnsi="Times New Roman" w:cs="Times New Roman"/>
                <w:sz w:val="24"/>
                <w:szCs w:val="24"/>
                <w:lang w:val="lv-LV"/>
              </w:rPr>
              <w:t xml:space="preserve"> </w:t>
            </w:r>
            <w:r w:rsidR="000A670F">
              <w:rPr>
                <w:rFonts w:ascii="Times New Roman" w:hAnsi="Times New Roman" w:cs="Times New Roman"/>
                <w:sz w:val="24"/>
                <w:szCs w:val="24"/>
                <w:lang w:val="lv-LV"/>
              </w:rPr>
              <w:t xml:space="preserve">ņemot vērā </w:t>
            </w:r>
            <w:r>
              <w:rPr>
                <w:rFonts w:ascii="Times New Roman" w:hAnsi="Times New Roman" w:cs="Times New Roman"/>
                <w:sz w:val="24"/>
                <w:szCs w:val="24"/>
                <w:lang w:val="lv-LV"/>
              </w:rPr>
              <w:t xml:space="preserve">arī </w:t>
            </w:r>
            <w:r w:rsidR="00625760">
              <w:rPr>
                <w:rFonts w:ascii="Times New Roman" w:hAnsi="Times New Roman" w:cs="Times New Roman"/>
                <w:sz w:val="24"/>
                <w:szCs w:val="24"/>
                <w:lang w:val="lv-LV"/>
              </w:rPr>
              <w:t>šādus apstākļus:</w:t>
            </w:r>
          </w:p>
          <w:p w14:paraId="7C3A1D0A" w14:textId="09C4E5AE" w:rsidR="00B15B8A" w:rsidRDefault="00B15B8A" w:rsidP="000155C9">
            <w:pPr>
              <w:pStyle w:val="ListParagraph"/>
              <w:numPr>
                <w:ilvl w:val="0"/>
                <w:numId w:val="14"/>
              </w:numPr>
              <w:jc w:val="both"/>
              <w:rPr>
                <w:rFonts w:ascii="Times New Roman" w:hAnsi="Times New Roman" w:cs="Times New Roman"/>
                <w:sz w:val="24"/>
                <w:szCs w:val="24"/>
                <w:lang w:val="lv-LV"/>
              </w:rPr>
            </w:pPr>
            <w:r w:rsidRPr="000155C9">
              <w:rPr>
                <w:rFonts w:ascii="Times New Roman" w:hAnsi="Times New Roman" w:cs="Times New Roman"/>
                <w:sz w:val="24"/>
                <w:szCs w:val="24"/>
                <w:lang w:val="lv-LV"/>
              </w:rPr>
              <w:t xml:space="preserve">ģeopolitiskās pārmaiņas līdz ar Krievijas </w:t>
            </w:r>
            <w:r w:rsidR="0016498C">
              <w:rPr>
                <w:rFonts w:ascii="Times New Roman" w:hAnsi="Times New Roman" w:cs="Times New Roman"/>
                <w:sz w:val="24"/>
                <w:szCs w:val="24"/>
                <w:lang w:val="lv-LV"/>
              </w:rPr>
              <w:t>F</w:t>
            </w:r>
            <w:r w:rsidRPr="000155C9">
              <w:rPr>
                <w:rFonts w:ascii="Times New Roman" w:hAnsi="Times New Roman" w:cs="Times New Roman"/>
                <w:sz w:val="24"/>
                <w:szCs w:val="24"/>
                <w:lang w:val="lv-LV"/>
              </w:rPr>
              <w:t>ederācijas militāro agresiju pret Ukrainu, kā arī secinājumus</w:t>
            </w:r>
            <w:r w:rsidR="00A2322E" w:rsidRPr="000155C9">
              <w:rPr>
                <w:rFonts w:ascii="Times New Roman" w:hAnsi="Times New Roman" w:cs="Times New Roman"/>
                <w:sz w:val="24"/>
                <w:szCs w:val="24"/>
                <w:lang w:val="lv-LV"/>
              </w:rPr>
              <w:t xml:space="preserve"> </w:t>
            </w:r>
            <w:r w:rsidRPr="000155C9">
              <w:rPr>
                <w:rFonts w:ascii="Times New Roman" w:hAnsi="Times New Roman" w:cs="Times New Roman"/>
                <w:sz w:val="24"/>
                <w:szCs w:val="24"/>
                <w:lang w:val="lv-LV"/>
              </w:rPr>
              <w:t>pēc situācijas Ukrainā analīzes;</w:t>
            </w:r>
          </w:p>
          <w:p w14:paraId="3BE40D1F" w14:textId="61ABED1F" w:rsidR="00E25B51" w:rsidRPr="000155C9" w:rsidRDefault="00E25B51" w:rsidP="000155C9">
            <w:pPr>
              <w:pStyle w:val="ListParagraph"/>
              <w:numPr>
                <w:ilvl w:val="0"/>
                <w:numId w:val="14"/>
              </w:numPr>
              <w:jc w:val="both"/>
              <w:rPr>
                <w:rFonts w:ascii="Times New Roman" w:hAnsi="Times New Roman" w:cs="Times New Roman"/>
                <w:sz w:val="24"/>
                <w:szCs w:val="24"/>
                <w:lang w:val="lv-LV"/>
              </w:rPr>
            </w:pPr>
            <w:r>
              <w:rPr>
                <w:rFonts w:ascii="Times New Roman" w:hAnsi="Times New Roman" w:cs="Times New Roman"/>
                <w:sz w:val="24"/>
                <w:szCs w:val="24"/>
                <w:lang w:val="lv-LV"/>
              </w:rPr>
              <w:t>aktuāl</w:t>
            </w:r>
            <w:r w:rsidR="00320647">
              <w:rPr>
                <w:rFonts w:ascii="Times New Roman" w:hAnsi="Times New Roman" w:cs="Times New Roman"/>
                <w:sz w:val="24"/>
                <w:szCs w:val="24"/>
                <w:lang w:val="lv-LV"/>
              </w:rPr>
              <w:t>o</w:t>
            </w:r>
            <w:r>
              <w:rPr>
                <w:rFonts w:ascii="Times New Roman" w:hAnsi="Times New Roman" w:cs="Times New Roman"/>
                <w:sz w:val="24"/>
                <w:szCs w:val="24"/>
                <w:lang w:val="lv-LV"/>
              </w:rPr>
              <w:t xml:space="preserve">s scenārijus valsts apdraudējuma gadījumā, kas tika saskaņoti ar pakalpojumu sniedzējiem un </w:t>
            </w:r>
            <w:r w:rsidR="00320647">
              <w:rPr>
                <w:rFonts w:ascii="Times New Roman" w:hAnsi="Times New Roman" w:cs="Times New Roman"/>
                <w:sz w:val="24"/>
                <w:szCs w:val="24"/>
                <w:lang w:val="lv-LV"/>
              </w:rPr>
              <w:t>kompetentajām</w:t>
            </w:r>
            <w:r>
              <w:rPr>
                <w:rFonts w:ascii="Times New Roman" w:hAnsi="Times New Roman" w:cs="Times New Roman"/>
                <w:sz w:val="24"/>
                <w:szCs w:val="24"/>
                <w:lang w:val="lv-LV"/>
              </w:rPr>
              <w:t xml:space="preserve"> valsts iestādēm;</w:t>
            </w:r>
          </w:p>
          <w:p w14:paraId="7B5146C8" w14:textId="238E9E1D" w:rsidR="00014C5B" w:rsidRDefault="000155C9" w:rsidP="000155C9">
            <w:pPr>
              <w:pStyle w:val="ListParagraph"/>
              <w:numPr>
                <w:ilvl w:val="0"/>
                <w:numId w:val="14"/>
              </w:numPr>
              <w:jc w:val="both"/>
              <w:rPr>
                <w:rFonts w:ascii="Times New Roman" w:hAnsi="Times New Roman" w:cs="Times New Roman"/>
                <w:sz w:val="24"/>
                <w:szCs w:val="24"/>
                <w:lang w:val="lv-LV"/>
              </w:rPr>
            </w:pPr>
            <w:r w:rsidRPr="000155C9">
              <w:rPr>
                <w:rFonts w:ascii="Times New Roman" w:hAnsi="Times New Roman" w:cs="Times New Roman"/>
                <w:sz w:val="24"/>
                <w:szCs w:val="24"/>
                <w:lang w:val="lv-LV"/>
              </w:rPr>
              <w:t>uzkrāto pieredzi kritisko finanšu pakalpojumu sniegšanas jomā, t.</w:t>
            </w:r>
            <w:r w:rsidR="009111C0">
              <w:rPr>
                <w:rFonts w:ascii="Times New Roman" w:hAnsi="Times New Roman" w:cs="Times New Roman"/>
                <w:sz w:val="24"/>
                <w:szCs w:val="24"/>
                <w:lang w:val="lv-LV"/>
              </w:rPr>
              <w:t> </w:t>
            </w:r>
            <w:r w:rsidRPr="000155C9">
              <w:rPr>
                <w:rFonts w:ascii="Times New Roman" w:hAnsi="Times New Roman" w:cs="Times New Roman"/>
                <w:sz w:val="24"/>
                <w:szCs w:val="24"/>
                <w:lang w:val="lv-LV"/>
              </w:rPr>
              <w:t>sk. gatavojot darbības nepārtrauktības risinājumus un veicot to testēšanu.</w:t>
            </w:r>
          </w:p>
          <w:p w14:paraId="11247E48" w14:textId="77777777" w:rsidR="00480DFB" w:rsidRDefault="00480DFB" w:rsidP="00480DFB">
            <w:pPr>
              <w:jc w:val="both"/>
              <w:rPr>
                <w:rFonts w:ascii="Times New Roman" w:hAnsi="Times New Roman" w:cs="Times New Roman"/>
                <w:sz w:val="24"/>
                <w:szCs w:val="24"/>
                <w:lang w:val="lv-LV"/>
              </w:rPr>
            </w:pPr>
          </w:p>
          <w:p w14:paraId="5C9C8CD2" w14:textId="54EC87D9" w:rsidR="00480DFB" w:rsidRPr="00480DFB" w:rsidRDefault="00480DFB" w:rsidP="00480DFB">
            <w:pPr>
              <w:jc w:val="both"/>
              <w:rPr>
                <w:rFonts w:ascii="Times New Roman" w:hAnsi="Times New Roman" w:cs="Times New Roman"/>
                <w:sz w:val="24"/>
                <w:szCs w:val="24"/>
                <w:lang w:val="lv-LV"/>
              </w:rPr>
            </w:pPr>
            <w:r>
              <w:rPr>
                <w:rFonts w:ascii="Times New Roman" w:hAnsi="Times New Roman" w:cs="Times New Roman"/>
                <w:sz w:val="24"/>
                <w:szCs w:val="24"/>
                <w:lang w:val="lv-LV"/>
              </w:rPr>
              <w:lastRenderedPageBreak/>
              <w:t xml:space="preserve">Ņemot vērā minēto, izstrādāts </w:t>
            </w:r>
            <w:r w:rsidRPr="00206FA5">
              <w:rPr>
                <w:rFonts w:ascii="Times New Roman" w:hAnsi="Times New Roman" w:cs="Times New Roman"/>
                <w:bCs/>
                <w:sz w:val="24"/>
                <w:szCs w:val="24"/>
                <w:lang w:val="lv-LV"/>
              </w:rPr>
              <w:t>Latvijas Bankas noteikum</w:t>
            </w:r>
            <w:r>
              <w:rPr>
                <w:rFonts w:ascii="Times New Roman" w:hAnsi="Times New Roman" w:cs="Times New Roman"/>
                <w:bCs/>
                <w:sz w:val="24"/>
                <w:szCs w:val="24"/>
                <w:lang w:val="lv-LV"/>
              </w:rPr>
              <w:t>u</w:t>
            </w:r>
            <w:r w:rsidRPr="00206FA5">
              <w:rPr>
                <w:rFonts w:ascii="Times New Roman" w:hAnsi="Times New Roman" w:cs="Times New Roman"/>
                <w:bCs/>
                <w:sz w:val="24"/>
                <w:szCs w:val="24"/>
                <w:lang w:val="lv-LV"/>
              </w:rPr>
              <w:t xml:space="preserve"> </w:t>
            </w:r>
            <w:r w:rsidRPr="00206FA5">
              <w:rPr>
                <w:rFonts w:ascii="Times New Roman" w:eastAsia="Times New Roman" w:hAnsi="Times New Roman" w:cs="Times New Roman"/>
                <w:sz w:val="24"/>
                <w:szCs w:val="24"/>
                <w:lang w:val="lv-LV"/>
              </w:rPr>
              <w:t>"</w:t>
            </w:r>
            <w:r w:rsidRPr="00214E5A">
              <w:rPr>
                <w:rFonts w:ascii="Times New Roman" w:hAnsi="Times New Roman" w:cs="Times New Roman"/>
                <w:bCs/>
                <w:sz w:val="24"/>
                <w:szCs w:val="24"/>
                <w:lang w:val="lv-LV"/>
              </w:rPr>
              <w:t>Kritisko finanšu pakalpojumu pārvaldības noteikumi</w:t>
            </w:r>
            <w:r w:rsidRPr="00206FA5">
              <w:rPr>
                <w:rFonts w:ascii="Times New Roman" w:eastAsia="Times New Roman" w:hAnsi="Times New Roman" w:cs="Times New Roman"/>
                <w:sz w:val="24"/>
                <w:szCs w:val="24"/>
                <w:lang w:val="lv-LV"/>
              </w:rPr>
              <w:t>"</w:t>
            </w:r>
            <w:r w:rsidRPr="00206FA5">
              <w:rPr>
                <w:rFonts w:ascii="Times New Roman" w:hAnsi="Times New Roman" w:cs="Times New Roman"/>
                <w:bCs/>
                <w:sz w:val="24"/>
                <w:szCs w:val="24"/>
                <w:lang w:val="lv-LV"/>
              </w:rPr>
              <w:t xml:space="preserve"> (</w:t>
            </w:r>
            <w:r>
              <w:rPr>
                <w:rFonts w:ascii="Times New Roman" w:hAnsi="Times New Roman" w:cs="Times New Roman"/>
                <w:bCs/>
                <w:sz w:val="24"/>
                <w:szCs w:val="24"/>
                <w:lang w:val="lv-LV"/>
              </w:rPr>
              <w:t>turpmāk</w:t>
            </w:r>
            <w:r w:rsidRPr="00206FA5">
              <w:rPr>
                <w:rFonts w:ascii="Times New Roman" w:hAnsi="Times New Roman" w:cs="Times New Roman"/>
                <w:bCs/>
                <w:sz w:val="24"/>
                <w:szCs w:val="24"/>
                <w:lang w:val="lv-LV"/>
              </w:rPr>
              <w:t xml:space="preserve"> – Noteikumi) </w:t>
            </w:r>
            <w:r>
              <w:rPr>
                <w:rFonts w:ascii="Times New Roman" w:hAnsi="Times New Roman" w:cs="Times New Roman"/>
                <w:bCs/>
                <w:sz w:val="24"/>
                <w:szCs w:val="24"/>
                <w:lang w:val="lv-LV"/>
              </w:rPr>
              <w:t>projekts, kurš aizstās N</w:t>
            </w:r>
            <w:r>
              <w:rPr>
                <w:rFonts w:ascii="Times New Roman" w:hAnsi="Times New Roman" w:cs="Times New Roman"/>
                <w:sz w:val="24"/>
                <w:szCs w:val="24"/>
                <w:lang w:val="lv-LV"/>
              </w:rPr>
              <w:t>oteikumus Nr. 64</w:t>
            </w:r>
            <w:r>
              <w:rPr>
                <w:rFonts w:ascii="Times New Roman" w:hAnsi="Times New Roman" w:cs="Times New Roman"/>
                <w:bCs/>
                <w:sz w:val="24"/>
                <w:szCs w:val="24"/>
                <w:lang w:val="lv-LV"/>
              </w:rPr>
              <w:t>.</w:t>
            </w:r>
          </w:p>
          <w:p w14:paraId="3BA6E07C" w14:textId="77777777" w:rsidR="00014C5B" w:rsidRDefault="00014C5B" w:rsidP="00214E5A">
            <w:pPr>
              <w:jc w:val="both"/>
              <w:rPr>
                <w:rFonts w:ascii="Times New Roman" w:hAnsi="Times New Roman" w:cs="Times New Roman"/>
                <w:sz w:val="24"/>
                <w:szCs w:val="24"/>
                <w:lang w:val="lv-LV"/>
              </w:rPr>
            </w:pPr>
          </w:p>
          <w:p w14:paraId="0BFEC05A" w14:textId="7B3EA379" w:rsidR="00D7096B" w:rsidRPr="00206FA5" w:rsidRDefault="00D7096B" w:rsidP="00D7096B">
            <w:pPr>
              <w:rPr>
                <w:rFonts w:ascii="Times New Roman" w:hAnsi="Times New Roman" w:cs="Times New Roman"/>
                <w:b/>
                <w:bCs/>
                <w:sz w:val="24"/>
                <w:szCs w:val="24"/>
                <w:lang w:val="lv-LV"/>
              </w:rPr>
            </w:pPr>
            <w:r>
              <w:rPr>
                <w:rFonts w:ascii="Times New Roman" w:hAnsi="Times New Roman" w:cs="Times New Roman"/>
                <w:b/>
                <w:bCs/>
                <w:sz w:val="24"/>
                <w:szCs w:val="24"/>
                <w:lang w:val="lv-LV"/>
              </w:rPr>
              <w:t>S</w:t>
            </w:r>
            <w:r w:rsidRPr="00206FA5">
              <w:rPr>
                <w:rFonts w:ascii="Times New Roman" w:hAnsi="Times New Roman" w:cs="Times New Roman"/>
                <w:b/>
                <w:bCs/>
                <w:sz w:val="24"/>
                <w:szCs w:val="24"/>
                <w:lang w:val="lv-LV"/>
              </w:rPr>
              <w:t xml:space="preserve">kaidrojumi par </w:t>
            </w:r>
            <w:r>
              <w:rPr>
                <w:rFonts w:ascii="Times New Roman" w:hAnsi="Times New Roman" w:cs="Times New Roman"/>
                <w:b/>
                <w:bCs/>
                <w:sz w:val="24"/>
                <w:szCs w:val="24"/>
                <w:lang w:val="lv-LV"/>
              </w:rPr>
              <w:t>Noteikum</w:t>
            </w:r>
            <w:r w:rsidR="00803159">
              <w:rPr>
                <w:rFonts w:ascii="Times New Roman" w:hAnsi="Times New Roman" w:cs="Times New Roman"/>
                <w:b/>
                <w:bCs/>
                <w:sz w:val="24"/>
                <w:szCs w:val="24"/>
                <w:lang w:val="lv-LV"/>
              </w:rPr>
              <w:t>u projektā</w:t>
            </w:r>
            <w:r w:rsidRPr="00206FA5">
              <w:rPr>
                <w:rFonts w:ascii="Times New Roman" w:hAnsi="Times New Roman" w:cs="Times New Roman"/>
                <w:b/>
                <w:bCs/>
                <w:sz w:val="24"/>
                <w:szCs w:val="24"/>
                <w:lang w:val="lv-LV"/>
              </w:rPr>
              <w:t xml:space="preserve"> ietverto tiesību normu mērķi un būtību</w:t>
            </w:r>
          </w:p>
          <w:p w14:paraId="6D7FDF1E" w14:textId="77777777" w:rsidR="00803159" w:rsidRDefault="00803159" w:rsidP="000D5CE0">
            <w:pPr>
              <w:pStyle w:val="NApunkts1"/>
              <w:numPr>
                <w:ilvl w:val="0"/>
                <w:numId w:val="0"/>
              </w:numPr>
              <w:spacing w:before="0"/>
            </w:pPr>
          </w:p>
          <w:p w14:paraId="3E099A57" w14:textId="1EE6DBD9" w:rsidR="000D5CE0" w:rsidRDefault="000D5CE0" w:rsidP="000D5CE0">
            <w:pPr>
              <w:pStyle w:val="NApunkts1"/>
              <w:numPr>
                <w:ilvl w:val="0"/>
                <w:numId w:val="0"/>
              </w:numPr>
              <w:spacing w:before="0"/>
              <w:rPr>
                <w:rFonts w:eastAsia="'Times New Roman'"/>
                <w:color w:val="000000"/>
                <w:highlight w:val="yellow"/>
              </w:rPr>
            </w:pPr>
            <w:r>
              <w:t>Noteikum</w:t>
            </w:r>
            <w:r w:rsidR="00803159">
              <w:t>i</w:t>
            </w:r>
            <w:r>
              <w:t xml:space="preserve"> </w:t>
            </w:r>
            <w:r w:rsidR="00803159">
              <w:t>būs</w:t>
            </w:r>
            <w:r>
              <w:t xml:space="preserve"> saistoši L</w:t>
            </w:r>
            <w:r w:rsidRPr="00A552C5">
              <w:t xml:space="preserve">atvijas Republikā </w:t>
            </w:r>
            <w:r>
              <w:t>reģistrētām</w:t>
            </w:r>
            <w:r w:rsidRPr="00A552C5">
              <w:t xml:space="preserve"> </w:t>
            </w:r>
            <w:r>
              <w:t>k</w:t>
            </w:r>
            <w:r w:rsidRPr="00554B49">
              <w:rPr>
                <w:rFonts w:eastAsia="'Times New Roman'"/>
                <w:shd w:val="clear" w:color="auto" w:fill="FFFFFF"/>
              </w:rPr>
              <w:t>red</w:t>
            </w:r>
            <w:r w:rsidRPr="00554B49">
              <w:rPr>
                <w:rFonts w:eastAsia="'Times New Roman'" w:hint="cs"/>
                <w:shd w:val="clear" w:color="auto" w:fill="FFFFFF"/>
              </w:rPr>
              <w:t>ī</w:t>
            </w:r>
            <w:r w:rsidRPr="00554B49">
              <w:rPr>
                <w:rFonts w:eastAsia="'Times New Roman'"/>
                <w:shd w:val="clear" w:color="auto" w:fill="FFFFFF"/>
              </w:rPr>
              <w:t>tiest</w:t>
            </w:r>
            <w:r w:rsidRPr="00554B49">
              <w:rPr>
                <w:rFonts w:eastAsia="'Times New Roman'" w:hint="cs"/>
                <w:shd w:val="clear" w:color="auto" w:fill="FFFFFF"/>
              </w:rPr>
              <w:t>ā</w:t>
            </w:r>
            <w:r w:rsidRPr="00554B49">
              <w:rPr>
                <w:rFonts w:eastAsia="'Times New Roman'"/>
                <w:shd w:val="clear" w:color="auto" w:fill="FFFFFF"/>
              </w:rPr>
              <w:t>d</w:t>
            </w:r>
            <w:r>
              <w:rPr>
                <w:rFonts w:eastAsia="'Times New Roman'"/>
                <w:shd w:val="clear" w:color="auto" w:fill="FFFFFF"/>
              </w:rPr>
              <w:t>ēm un</w:t>
            </w:r>
            <w:r w:rsidRPr="00A552C5">
              <w:t xml:space="preserve"> citā</w:t>
            </w:r>
            <w:r w:rsidR="008511A8">
              <w:t xml:space="preserve"> </w:t>
            </w:r>
            <w:r w:rsidR="00804631">
              <w:t>Eiropas Savienīb</w:t>
            </w:r>
            <w:r w:rsidR="008511A8">
              <w:t>as</w:t>
            </w:r>
            <w:r w:rsidRPr="00A552C5">
              <w:t xml:space="preserve"> </w:t>
            </w:r>
            <w:r w:rsidR="008511A8">
              <w:t>dalīb</w:t>
            </w:r>
            <w:r w:rsidRPr="00A552C5">
              <w:t>valstī reģistrēt</w:t>
            </w:r>
            <w:r w:rsidR="008511A8">
              <w:t>ām</w:t>
            </w:r>
            <w:r w:rsidRPr="00A552C5">
              <w:t xml:space="preserve"> kredītiestā</w:t>
            </w:r>
            <w:r w:rsidR="008511A8">
              <w:t>dēm</w:t>
            </w:r>
            <w:r>
              <w:rPr>
                <w:rFonts w:eastAsia="'Times New Roman'"/>
                <w:shd w:val="clear" w:color="auto" w:fill="FFFFFF"/>
              </w:rPr>
              <w:t>, kas</w:t>
            </w:r>
            <w:r w:rsidRPr="009137F8">
              <w:rPr>
                <w:rFonts w:eastAsia="'Times New Roman'"/>
                <w:color w:val="000000"/>
              </w:rPr>
              <w:t xml:space="preserve"> </w:t>
            </w:r>
            <w:r>
              <w:rPr>
                <w:rFonts w:eastAsia="'Times New Roman'"/>
                <w:color w:val="000000"/>
              </w:rPr>
              <w:t xml:space="preserve">Latvijā sniedz kritiskos finanšu pakalpojumus. </w:t>
            </w:r>
            <w:r w:rsidRPr="00E1021E">
              <w:rPr>
                <w:rFonts w:eastAsia="'Times New Roman'"/>
                <w:color w:val="000000"/>
              </w:rPr>
              <w:t xml:space="preserve">Atsevišķas Noteikumu </w:t>
            </w:r>
            <w:r w:rsidR="00803159" w:rsidRPr="00E1021E">
              <w:rPr>
                <w:rFonts w:eastAsia="'Times New Roman'"/>
                <w:color w:val="000000"/>
              </w:rPr>
              <w:t xml:space="preserve">projekta </w:t>
            </w:r>
            <w:r w:rsidRPr="00E1021E">
              <w:rPr>
                <w:rFonts w:eastAsia="'Times New Roman'"/>
                <w:color w:val="000000"/>
              </w:rPr>
              <w:t xml:space="preserve">normas paredz arī </w:t>
            </w:r>
            <w:r w:rsidR="008511A8" w:rsidRPr="00E1021E">
              <w:rPr>
                <w:rFonts w:eastAsia="'Times New Roman'"/>
                <w:color w:val="000000"/>
              </w:rPr>
              <w:t xml:space="preserve">iespēju pakalpojumu sniedzējiem noteikt </w:t>
            </w:r>
            <w:r w:rsidR="009111C0" w:rsidRPr="00E1021E">
              <w:rPr>
                <w:rFonts w:eastAsia="'Times New Roman'"/>
                <w:color w:val="000000"/>
              </w:rPr>
              <w:t xml:space="preserve">klientiem </w:t>
            </w:r>
            <w:r w:rsidR="008511A8" w:rsidRPr="00E1021E">
              <w:rPr>
                <w:rFonts w:eastAsia="'Times New Roman'"/>
                <w:color w:val="000000"/>
              </w:rPr>
              <w:t>skaidr</w:t>
            </w:r>
            <w:r w:rsidR="009111C0">
              <w:rPr>
                <w:rFonts w:eastAsia="'Times New Roman'"/>
                <w:color w:val="000000"/>
              </w:rPr>
              <w:t>ā</w:t>
            </w:r>
            <w:r w:rsidR="008511A8" w:rsidRPr="00E1021E">
              <w:rPr>
                <w:rFonts w:eastAsia="'Times New Roman'"/>
                <w:color w:val="000000"/>
              </w:rPr>
              <w:t xml:space="preserve">s naudas izņemšanas </w:t>
            </w:r>
            <w:r w:rsidRPr="00E1021E">
              <w:rPr>
                <w:rFonts w:eastAsia="'Times New Roman'"/>
                <w:color w:val="000000"/>
              </w:rPr>
              <w:t xml:space="preserve">ierobežojumus, </w:t>
            </w:r>
            <w:r w:rsidRPr="00E1021E">
              <w:t>kas nepieciešami kritisko finanšu pakalpojumu minimālā apjoma nodrošināšanai valsts apdraudējuma gadījumā.</w:t>
            </w:r>
            <w:r>
              <w:rPr>
                <w:rFonts w:eastAsia="'Times New Roman'"/>
                <w:color w:val="000000"/>
              </w:rPr>
              <w:t xml:space="preserve">  </w:t>
            </w:r>
          </w:p>
          <w:p w14:paraId="7377E23F" w14:textId="77777777" w:rsidR="00D7096B" w:rsidRDefault="00D7096B" w:rsidP="00214E5A">
            <w:pPr>
              <w:jc w:val="both"/>
              <w:rPr>
                <w:rFonts w:ascii="Times New Roman" w:hAnsi="Times New Roman" w:cs="Times New Roman"/>
                <w:sz w:val="24"/>
                <w:szCs w:val="24"/>
                <w:lang w:val="lv-LV"/>
              </w:rPr>
            </w:pPr>
          </w:p>
          <w:p w14:paraId="44D7863F" w14:textId="5DE94340" w:rsidR="00B731D8" w:rsidRPr="00B731D8" w:rsidRDefault="00D7096B" w:rsidP="00B731D8">
            <w:pPr>
              <w:jc w:val="both"/>
              <w:rPr>
                <w:rFonts w:ascii="Times New Roman" w:hAnsi="Times New Roman" w:cs="Times New Roman"/>
                <w:sz w:val="24"/>
                <w:szCs w:val="24"/>
                <w:lang w:val="lv-LV"/>
              </w:rPr>
            </w:pPr>
            <w:r>
              <w:rPr>
                <w:rFonts w:ascii="Times New Roman" w:hAnsi="Times New Roman" w:cs="Times New Roman"/>
                <w:sz w:val="24"/>
                <w:szCs w:val="24"/>
                <w:lang w:val="lv-LV"/>
              </w:rPr>
              <w:t>Noteikum</w:t>
            </w:r>
            <w:r w:rsidR="00F70C01">
              <w:rPr>
                <w:rFonts w:ascii="Times New Roman" w:hAnsi="Times New Roman" w:cs="Times New Roman"/>
                <w:sz w:val="24"/>
                <w:szCs w:val="24"/>
                <w:lang w:val="lv-LV"/>
              </w:rPr>
              <w:t>u projekts paredz noteikt</w:t>
            </w:r>
            <w:r w:rsidRPr="00916316">
              <w:rPr>
                <w:rFonts w:ascii="Times New Roman" w:hAnsi="Times New Roman" w:cs="Times New Roman"/>
                <w:sz w:val="24"/>
                <w:szCs w:val="24"/>
                <w:lang w:val="lv-LV"/>
              </w:rPr>
              <w:t xml:space="preserve"> kritisko finanšu pakalpojumu sniegšanas </w:t>
            </w:r>
            <w:r w:rsidR="00916316" w:rsidRPr="00916316">
              <w:rPr>
                <w:rFonts w:ascii="Times New Roman" w:hAnsi="Times New Roman" w:cs="Times New Roman"/>
                <w:sz w:val="24"/>
                <w:szCs w:val="24"/>
                <w:lang w:val="lv-LV"/>
              </w:rPr>
              <w:t xml:space="preserve">prasības un </w:t>
            </w:r>
            <w:r w:rsidRPr="00916316">
              <w:rPr>
                <w:rFonts w:ascii="Times New Roman" w:hAnsi="Times New Roman" w:cs="Times New Roman"/>
                <w:sz w:val="24"/>
                <w:szCs w:val="24"/>
                <w:lang w:val="lv-LV"/>
              </w:rPr>
              <w:t>kārtību valsts</w:t>
            </w:r>
            <w:r>
              <w:rPr>
                <w:rFonts w:ascii="Times New Roman" w:hAnsi="Times New Roman" w:cs="Times New Roman"/>
                <w:sz w:val="24"/>
                <w:szCs w:val="24"/>
                <w:lang w:val="lv-LV"/>
              </w:rPr>
              <w:t xml:space="preserve"> apdraudējuma gadījumā.</w:t>
            </w:r>
            <w:r w:rsidR="00BC0EF0">
              <w:rPr>
                <w:rFonts w:ascii="Times New Roman" w:hAnsi="Times New Roman" w:cs="Times New Roman"/>
                <w:sz w:val="24"/>
                <w:szCs w:val="24"/>
                <w:lang w:val="lv-LV"/>
              </w:rPr>
              <w:t xml:space="preserve"> </w:t>
            </w:r>
            <w:r w:rsidR="00F70C01">
              <w:rPr>
                <w:rFonts w:ascii="Times New Roman" w:hAnsi="Times New Roman" w:cs="Times New Roman"/>
                <w:sz w:val="24"/>
                <w:szCs w:val="24"/>
                <w:lang w:val="lv-LV"/>
              </w:rPr>
              <w:t>No Nacionālās drošības likumā minētā jēdziena "valsts apdraudējums" lietojuma</w:t>
            </w:r>
            <w:r w:rsidR="00916316">
              <w:rPr>
                <w:rFonts w:ascii="Times New Roman" w:hAnsi="Times New Roman" w:cs="Times New Roman"/>
                <w:sz w:val="24"/>
                <w:szCs w:val="24"/>
                <w:lang w:val="lv-LV"/>
              </w:rPr>
              <w:t xml:space="preserve"> (piem</w:t>
            </w:r>
            <w:r w:rsidR="009111C0">
              <w:rPr>
                <w:rFonts w:ascii="Times New Roman" w:hAnsi="Times New Roman" w:cs="Times New Roman"/>
                <w:sz w:val="24"/>
                <w:szCs w:val="24"/>
                <w:lang w:val="lv-LV"/>
              </w:rPr>
              <w:t>ēram</w:t>
            </w:r>
            <w:r w:rsidR="00916316">
              <w:rPr>
                <w:rFonts w:ascii="Times New Roman" w:hAnsi="Times New Roman" w:cs="Times New Roman"/>
                <w:sz w:val="24"/>
                <w:szCs w:val="24"/>
                <w:lang w:val="lv-LV"/>
              </w:rPr>
              <w:t xml:space="preserve">, sk. Nacionālās drošības likuma </w:t>
            </w:r>
            <w:r w:rsidR="00733E33">
              <w:rPr>
                <w:rFonts w:ascii="Times New Roman" w:hAnsi="Times New Roman" w:cs="Times New Roman"/>
                <w:sz w:val="24"/>
                <w:szCs w:val="24"/>
                <w:lang w:val="lv-LV"/>
              </w:rPr>
              <w:t>22. panta pirmo daļu</w:t>
            </w:r>
            <w:r w:rsidR="00916316">
              <w:rPr>
                <w:rFonts w:ascii="Times New Roman" w:hAnsi="Times New Roman" w:cs="Times New Roman"/>
                <w:sz w:val="24"/>
                <w:szCs w:val="24"/>
                <w:lang w:val="lv-LV"/>
              </w:rPr>
              <w:t>)</w:t>
            </w:r>
            <w:r w:rsidR="00F70C01">
              <w:rPr>
                <w:rFonts w:ascii="Times New Roman" w:hAnsi="Times New Roman" w:cs="Times New Roman"/>
                <w:sz w:val="24"/>
                <w:szCs w:val="24"/>
                <w:lang w:val="lv-LV"/>
              </w:rPr>
              <w:t xml:space="preserve"> secināms, ka valsts apdraudējuma </w:t>
            </w:r>
            <w:r w:rsidR="002400D3">
              <w:rPr>
                <w:rFonts w:ascii="Times New Roman" w:hAnsi="Times New Roman" w:cs="Times New Roman"/>
                <w:sz w:val="24"/>
                <w:szCs w:val="24"/>
                <w:lang w:val="lv-LV"/>
              </w:rPr>
              <w:t>gadījumi</w:t>
            </w:r>
            <w:r w:rsidR="00F70C01">
              <w:rPr>
                <w:rFonts w:ascii="Times New Roman" w:hAnsi="Times New Roman" w:cs="Times New Roman"/>
                <w:sz w:val="24"/>
                <w:szCs w:val="24"/>
                <w:lang w:val="lv-LV"/>
              </w:rPr>
              <w:t xml:space="preserve"> neaprobežojas tikai ar gadījumiem, kad izsludināts noteikts tiesiskais režīms (ārkārtējā situācija vai izņēmuma stāvoklis) vai iestājies kara laiks.</w:t>
            </w:r>
            <w:r>
              <w:rPr>
                <w:rFonts w:ascii="Times New Roman" w:hAnsi="Times New Roman" w:cs="Times New Roman"/>
                <w:sz w:val="24"/>
                <w:szCs w:val="24"/>
                <w:lang w:val="lv-LV"/>
              </w:rPr>
              <w:t xml:space="preserve"> </w:t>
            </w:r>
            <w:r w:rsidR="002400D3">
              <w:rPr>
                <w:rFonts w:ascii="Times New Roman" w:hAnsi="Times New Roman" w:cs="Times New Roman"/>
                <w:sz w:val="24"/>
                <w:szCs w:val="24"/>
                <w:lang w:val="lv-LV"/>
              </w:rPr>
              <w:t xml:space="preserve">Saskaņā ar vienu no iespējamajiem jēdziena "valsts apdraudējums" skaidrojumiem </w:t>
            </w:r>
            <w:r>
              <w:rPr>
                <w:rFonts w:ascii="Times New Roman" w:hAnsi="Times New Roman" w:cs="Times New Roman"/>
                <w:sz w:val="24"/>
                <w:szCs w:val="24"/>
                <w:lang w:val="lv-LV"/>
              </w:rPr>
              <w:t xml:space="preserve">valsts apdraudējums </w:t>
            </w:r>
            <w:r w:rsidR="00B32853">
              <w:rPr>
                <w:rFonts w:ascii="Times New Roman" w:hAnsi="Times New Roman" w:cs="Times New Roman"/>
                <w:sz w:val="24"/>
                <w:szCs w:val="24"/>
                <w:lang w:val="lv-LV"/>
              </w:rPr>
              <w:t>pastāv</w:t>
            </w:r>
            <w:r>
              <w:rPr>
                <w:rFonts w:ascii="Times New Roman" w:hAnsi="Times New Roman" w:cs="Times New Roman"/>
                <w:sz w:val="24"/>
                <w:szCs w:val="24"/>
                <w:lang w:val="lv-LV"/>
              </w:rPr>
              <w:t xml:space="preserve"> situācij</w:t>
            </w:r>
            <w:r w:rsidR="00B32853">
              <w:rPr>
                <w:rFonts w:ascii="Times New Roman" w:hAnsi="Times New Roman" w:cs="Times New Roman"/>
                <w:sz w:val="24"/>
                <w:szCs w:val="24"/>
                <w:lang w:val="lv-LV"/>
              </w:rPr>
              <w:t>ā</w:t>
            </w:r>
            <w:r w:rsidRPr="00D7096B">
              <w:rPr>
                <w:rFonts w:ascii="Times New Roman" w:hAnsi="Times New Roman" w:cs="Times New Roman"/>
                <w:sz w:val="24"/>
                <w:szCs w:val="24"/>
                <w:lang w:val="lv-LV"/>
              </w:rPr>
              <w:t xml:space="preserve">, kad ir saskatāmas pazīmes politiskās, ekonomiskās </w:t>
            </w:r>
            <w:r w:rsidR="002400D3">
              <w:rPr>
                <w:rFonts w:ascii="Times New Roman" w:hAnsi="Times New Roman" w:cs="Times New Roman"/>
                <w:sz w:val="24"/>
                <w:szCs w:val="24"/>
                <w:lang w:val="lv-LV"/>
              </w:rPr>
              <w:t>vai</w:t>
            </w:r>
            <w:r w:rsidRPr="00D7096B">
              <w:rPr>
                <w:rFonts w:ascii="Times New Roman" w:hAnsi="Times New Roman" w:cs="Times New Roman"/>
                <w:sz w:val="24"/>
                <w:szCs w:val="24"/>
                <w:lang w:val="lv-LV"/>
              </w:rPr>
              <w:t xml:space="preserve"> sociālās situācijas destabilizācijai valstī, </w:t>
            </w:r>
            <w:r w:rsidR="009111C0">
              <w:rPr>
                <w:rFonts w:ascii="Times New Roman" w:hAnsi="Times New Roman" w:cs="Times New Roman"/>
                <w:sz w:val="24"/>
                <w:szCs w:val="24"/>
                <w:lang w:val="lv-LV"/>
              </w:rPr>
              <w:t>un situācijai</w:t>
            </w:r>
            <w:r w:rsidR="009111C0" w:rsidRPr="00D7096B">
              <w:rPr>
                <w:rFonts w:ascii="Times New Roman" w:hAnsi="Times New Roman" w:cs="Times New Roman"/>
                <w:sz w:val="24"/>
                <w:szCs w:val="24"/>
                <w:lang w:val="lv-LV"/>
              </w:rPr>
              <w:t xml:space="preserve"> </w:t>
            </w:r>
            <w:r w:rsidRPr="00D7096B">
              <w:rPr>
                <w:rFonts w:ascii="Times New Roman" w:hAnsi="Times New Roman" w:cs="Times New Roman"/>
                <w:sz w:val="24"/>
                <w:szCs w:val="24"/>
                <w:lang w:val="lv-LV"/>
              </w:rPr>
              <w:t xml:space="preserve">nelabvēlīgi attīstoties, var tik apdraudēta valsts neatkarība, tās konstitucionālā iekārta </w:t>
            </w:r>
            <w:r w:rsidR="002400D3">
              <w:rPr>
                <w:rFonts w:ascii="Times New Roman" w:hAnsi="Times New Roman" w:cs="Times New Roman"/>
                <w:sz w:val="24"/>
                <w:szCs w:val="24"/>
                <w:lang w:val="lv-LV"/>
              </w:rPr>
              <w:t>vai</w:t>
            </w:r>
            <w:r w:rsidRPr="00D7096B">
              <w:rPr>
                <w:rFonts w:ascii="Times New Roman" w:hAnsi="Times New Roman" w:cs="Times New Roman"/>
                <w:sz w:val="24"/>
                <w:szCs w:val="24"/>
                <w:lang w:val="lv-LV"/>
              </w:rPr>
              <w:t xml:space="preserve"> teritoriālā integritāte</w:t>
            </w:r>
            <w:r w:rsidR="00A3357D">
              <w:rPr>
                <w:rFonts w:ascii="Times New Roman" w:hAnsi="Times New Roman" w:cs="Times New Roman"/>
                <w:sz w:val="24"/>
                <w:szCs w:val="24"/>
                <w:lang w:val="lv-LV"/>
              </w:rPr>
              <w:t>.</w:t>
            </w:r>
            <w:r w:rsidR="00862BC5">
              <w:rPr>
                <w:rFonts w:ascii="Times New Roman" w:hAnsi="Times New Roman" w:cs="Times New Roman"/>
                <w:sz w:val="24"/>
                <w:szCs w:val="24"/>
                <w:lang w:val="lv-LV"/>
              </w:rPr>
              <w:t xml:space="preserve"> </w:t>
            </w:r>
            <w:r w:rsidR="009111C0">
              <w:rPr>
                <w:rFonts w:ascii="Times New Roman" w:hAnsi="Times New Roman" w:cs="Times New Roman"/>
                <w:sz w:val="24"/>
                <w:szCs w:val="24"/>
                <w:lang w:val="lv-LV"/>
              </w:rPr>
              <w:t>Tāpēc</w:t>
            </w:r>
            <w:r w:rsidR="0045772F">
              <w:rPr>
                <w:rFonts w:ascii="Times New Roman" w:hAnsi="Times New Roman" w:cs="Times New Roman"/>
                <w:sz w:val="24"/>
                <w:szCs w:val="24"/>
                <w:lang w:val="lv-LV"/>
              </w:rPr>
              <w:t xml:space="preserve">, izstrādājot Noteikumu projektu, ņemts vērā, ka </w:t>
            </w:r>
            <w:r w:rsidR="00B32853">
              <w:rPr>
                <w:rFonts w:ascii="Times New Roman" w:hAnsi="Times New Roman" w:cs="Times New Roman"/>
                <w:sz w:val="24"/>
                <w:szCs w:val="24"/>
                <w:lang w:val="lv-LV"/>
              </w:rPr>
              <w:t>valsts apdraudējuma gadījums var iestāties</w:t>
            </w:r>
            <w:r w:rsidR="00916316">
              <w:rPr>
                <w:rFonts w:ascii="Times New Roman" w:hAnsi="Times New Roman" w:cs="Times New Roman"/>
                <w:sz w:val="24"/>
                <w:szCs w:val="24"/>
                <w:lang w:val="lv-LV"/>
              </w:rPr>
              <w:t xml:space="preserve"> un tam pakārtotais tiesiskais regulējums kritisko finanšu pakalpojumu nodrošināšanā</w:t>
            </w:r>
            <w:r w:rsidR="00B32853">
              <w:rPr>
                <w:rFonts w:ascii="Times New Roman" w:hAnsi="Times New Roman" w:cs="Times New Roman"/>
                <w:sz w:val="24"/>
                <w:szCs w:val="24"/>
                <w:lang w:val="lv-LV"/>
              </w:rPr>
              <w:t xml:space="preserve"> </w:t>
            </w:r>
            <w:r w:rsidR="00916316">
              <w:rPr>
                <w:rFonts w:ascii="Times New Roman" w:hAnsi="Times New Roman" w:cs="Times New Roman"/>
                <w:sz w:val="24"/>
                <w:szCs w:val="24"/>
                <w:lang w:val="lv-LV"/>
              </w:rPr>
              <w:t xml:space="preserve">var tikt iedarbināts </w:t>
            </w:r>
            <w:r w:rsidR="00B32853">
              <w:rPr>
                <w:rFonts w:ascii="Times New Roman" w:hAnsi="Times New Roman" w:cs="Times New Roman"/>
                <w:sz w:val="24"/>
                <w:szCs w:val="24"/>
                <w:lang w:val="lv-LV"/>
              </w:rPr>
              <w:t>arī tad, ja valstī kopumā nav iestājies vai izsludināts</w:t>
            </w:r>
            <w:r w:rsidR="0045772F">
              <w:rPr>
                <w:rFonts w:ascii="Times New Roman" w:hAnsi="Times New Roman" w:cs="Times New Roman"/>
                <w:sz w:val="24"/>
                <w:szCs w:val="24"/>
                <w:lang w:val="lv-LV"/>
              </w:rPr>
              <w:t xml:space="preserve"> īpašs</w:t>
            </w:r>
            <w:r w:rsidR="00B32853">
              <w:rPr>
                <w:rFonts w:ascii="Times New Roman" w:hAnsi="Times New Roman" w:cs="Times New Roman"/>
                <w:sz w:val="24"/>
                <w:szCs w:val="24"/>
                <w:lang w:val="lv-LV"/>
              </w:rPr>
              <w:t xml:space="preserve"> tiesiskais režīms, bet </w:t>
            </w:r>
            <w:r w:rsidR="00916316">
              <w:rPr>
                <w:rFonts w:ascii="Times New Roman" w:hAnsi="Times New Roman" w:cs="Times New Roman"/>
                <w:sz w:val="24"/>
                <w:szCs w:val="24"/>
                <w:lang w:val="lv-LV"/>
              </w:rPr>
              <w:t xml:space="preserve">noteiktā nozarē (piemēram, finanšu nozarē) </w:t>
            </w:r>
            <w:r w:rsidR="00B32853" w:rsidRPr="00D7096B">
              <w:rPr>
                <w:rFonts w:ascii="Times New Roman" w:hAnsi="Times New Roman" w:cs="Times New Roman"/>
                <w:sz w:val="24"/>
                <w:szCs w:val="24"/>
                <w:lang w:val="lv-LV"/>
              </w:rPr>
              <w:t xml:space="preserve">ir saskatāmas </w:t>
            </w:r>
            <w:r w:rsidR="00916316">
              <w:rPr>
                <w:rFonts w:ascii="Times New Roman" w:hAnsi="Times New Roman" w:cs="Times New Roman"/>
                <w:sz w:val="24"/>
                <w:szCs w:val="24"/>
                <w:lang w:val="lv-LV"/>
              </w:rPr>
              <w:t xml:space="preserve">tam raksturīgās </w:t>
            </w:r>
            <w:r w:rsidR="00B32853" w:rsidRPr="00D7096B">
              <w:rPr>
                <w:rFonts w:ascii="Times New Roman" w:hAnsi="Times New Roman" w:cs="Times New Roman"/>
                <w:sz w:val="24"/>
                <w:szCs w:val="24"/>
                <w:lang w:val="lv-LV"/>
              </w:rPr>
              <w:t>pazīmes</w:t>
            </w:r>
            <w:r w:rsidR="00B32853">
              <w:rPr>
                <w:rFonts w:ascii="Times New Roman" w:hAnsi="Times New Roman" w:cs="Times New Roman"/>
                <w:sz w:val="24"/>
                <w:szCs w:val="24"/>
                <w:lang w:val="lv-LV"/>
              </w:rPr>
              <w:t>.</w:t>
            </w:r>
            <w:r w:rsidR="008511A8">
              <w:rPr>
                <w:rFonts w:ascii="Times New Roman" w:hAnsi="Times New Roman" w:cs="Times New Roman"/>
                <w:sz w:val="24"/>
                <w:szCs w:val="24"/>
                <w:lang w:val="lv-LV"/>
              </w:rPr>
              <w:t xml:space="preserve"> </w:t>
            </w:r>
          </w:p>
          <w:p w14:paraId="34FC1DD4" w14:textId="1828857E" w:rsidR="00D7096B" w:rsidRDefault="008511A8" w:rsidP="00B32853">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  </w:t>
            </w:r>
            <w:r w:rsidR="00862BC5">
              <w:rPr>
                <w:rFonts w:ascii="Times New Roman" w:hAnsi="Times New Roman" w:cs="Times New Roman"/>
                <w:sz w:val="24"/>
                <w:szCs w:val="24"/>
                <w:lang w:val="lv-LV"/>
              </w:rPr>
              <w:t xml:space="preserve"> </w:t>
            </w:r>
          </w:p>
          <w:p w14:paraId="4A7B0F83" w14:textId="122F068C" w:rsidR="00C7455C" w:rsidRPr="00A4342B" w:rsidRDefault="00C7455C" w:rsidP="00C7455C">
            <w:pPr>
              <w:jc w:val="both"/>
              <w:rPr>
                <w:rFonts w:ascii="Times New Roman" w:hAnsi="Times New Roman" w:cs="Times New Roman"/>
                <w:sz w:val="24"/>
                <w:szCs w:val="24"/>
                <w:lang w:val="lv-LV"/>
              </w:rPr>
            </w:pPr>
            <w:r w:rsidRPr="001A5663">
              <w:rPr>
                <w:rFonts w:ascii="Times New Roman" w:hAnsi="Times New Roman" w:cs="Times New Roman"/>
                <w:sz w:val="24"/>
                <w:szCs w:val="24"/>
                <w:lang w:val="lv-LV"/>
              </w:rPr>
              <w:t xml:space="preserve">Noteikumu </w:t>
            </w:r>
            <w:r w:rsidRPr="00A4342B">
              <w:rPr>
                <w:rFonts w:ascii="Times New Roman" w:hAnsi="Times New Roman" w:cs="Times New Roman"/>
                <w:sz w:val="24"/>
                <w:szCs w:val="24"/>
                <w:lang w:val="lv-LV"/>
              </w:rPr>
              <w:t>projektā</w:t>
            </w:r>
            <w:r w:rsidR="001F2980">
              <w:rPr>
                <w:rFonts w:ascii="Times New Roman" w:hAnsi="Times New Roman" w:cs="Times New Roman"/>
                <w:sz w:val="24"/>
                <w:szCs w:val="24"/>
                <w:lang w:val="lv-LV"/>
              </w:rPr>
              <w:t>,</w:t>
            </w:r>
            <w:r w:rsidRPr="00A4342B">
              <w:rPr>
                <w:rFonts w:ascii="Times New Roman" w:hAnsi="Times New Roman" w:cs="Times New Roman"/>
                <w:sz w:val="24"/>
                <w:szCs w:val="24"/>
                <w:lang w:val="lv-LV"/>
              </w:rPr>
              <w:t xml:space="preserve"> salīdzin</w:t>
            </w:r>
            <w:r w:rsidR="009111C0">
              <w:rPr>
                <w:rFonts w:ascii="Times New Roman" w:hAnsi="Times New Roman" w:cs="Times New Roman"/>
                <w:sz w:val="24"/>
                <w:szCs w:val="24"/>
                <w:lang w:val="lv-LV"/>
              </w:rPr>
              <w:t>ājumā</w:t>
            </w:r>
            <w:r w:rsidRPr="00A4342B">
              <w:rPr>
                <w:rFonts w:ascii="Times New Roman" w:hAnsi="Times New Roman" w:cs="Times New Roman"/>
                <w:sz w:val="24"/>
                <w:szCs w:val="24"/>
                <w:lang w:val="lv-LV"/>
              </w:rPr>
              <w:t xml:space="preserve"> ar </w:t>
            </w:r>
            <w:r w:rsidR="001A5663" w:rsidRPr="00A4342B">
              <w:rPr>
                <w:rFonts w:ascii="Times New Roman" w:hAnsi="Times New Roman" w:cs="Times New Roman"/>
                <w:sz w:val="24"/>
                <w:szCs w:val="24"/>
                <w:lang w:val="lv-LV"/>
              </w:rPr>
              <w:t>No</w:t>
            </w:r>
            <w:r w:rsidRPr="00A4342B">
              <w:rPr>
                <w:rFonts w:ascii="Times New Roman" w:hAnsi="Times New Roman" w:cs="Times New Roman"/>
                <w:sz w:val="24"/>
                <w:szCs w:val="24"/>
                <w:lang w:val="lv-LV"/>
              </w:rPr>
              <w:t xml:space="preserve">teikumu </w:t>
            </w:r>
            <w:r w:rsidR="001A5663" w:rsidRPr="00A4342B">
              <w:rPr>
                <w:rFonts w:ascii="Times New Roman" w:hAnsi="Times New Roman" w:cs="Times New Roman"/>
                <w:sz w:val="24"/>
                <w:szCs w:val="24"/>
                <w:lang w:val="lv-LV"/>
              </w:rPr>
              <w:t xml:space="preserve">Nr. 64 </w:t>
            </w:r>
            <w:r w:rsidRPr="00A4342B">
              <w:rPr>
                <w:rFonts w:ascii="Times New Roman" w:hAnsi="Times New Roman" w:cs="Times New Roman"/>
                <w:sz w:val="24"/>
                <w:szCs w:val="24"/>
                <w:lang w:val="lv-LV"/>
              </w:rPr>
              <w:t xml:space="preserve">saturu, ir iekļautas </w:t>
            </w:r>
            <w:r w:rsidR="00302710">
              <w:rPr>
                <w:rFonts w:ascii="Times New Roman" w:hAnsi="Times New Roman" w:cs="Times New Roman"/>
                <w:sz w:val="24"/>
                <w:szCs w:val="24"/>
                <w:lang w:val="lv-LV"/>
              </w:rPr>
              <w:t>v</w:t>
            </w:r>
            <w:r w:rsidR="001A5663" w:rsidRPr="00A4342B">
              <w:rPr>
                <w:rFonts w:ascii="Times New Roman" w:hAnsi="Times New Roman" w:cs="Times New Roman"/>
                <w:sz w:val="24"/>
                <w:szCs w:val="24"/>
                <w:lang w:val="lv-LV"/>
              </w:rPr>
              <w:t xml:space="preserve">airākas </w:t>
            </w:r>
            <w:r w:rsidRPr="00A4342B">
              <w:rPr>
                <w:rFonts w:ascii="Times New Roman" w:hAnsi="Times New Roman" w:cs="Times New Roman"/>
                <w:sz w:val="24"/>
                <w:szCs w:val="24"/>
                <w:lang w:val="lv-LV"/>
              </w:rPr>
              <w:t xml:space="preserve">jaunas vai precizētas </w:t>
            </w:r>
            <w:r w:rsidR="00EA0518" w:rsidRPr="00A4342B">
              <w:rPr>
                <w:rFonts w:ascii="Times New Roman" w:hAnsi="Times New Roman" w:cs="Times New Roman"/>
                <w:sz w:val="24"/>
                <w:szCs w:val="24"/>
                <w:lang w:val="lv-LV"/>
              </w:rPr>
              <w:t>tiesību normas</w:t>
            </w:r>
            <w:r w:rsidR="00EA0518">
              <w:rPr>
                <w:rFonts w:ascii="Times New Roman" w:hAnsi="Times New Roman" w:cs="Times New Roman"/>
                <w:sz w:val="24"/>
                <w:szCs w:val="24"/>
                <w:lang w:val="lv-LV"/>
              </w:rPr>
              <w:t xml:space="preserve">, </w:t>
            </w:r>
            <w:r w:rsidR="00302710">
              <w:rPr>
                <w:rFonts w:ascii="Times New Roman" w:hAnsi="Times New Roman" w:cs="Times New Roman"/>
                <w:sz w:val="24"/>
                <w:szCs w:val="24"/>
                <w:lang w:val="lv-LV"/>
              </w:rPr>
              <w:t xml:space="preserve">no </w:t>
            </w:r>
            <w:r w:rsidR="00EA0518">
              <w:rPr>
                <w:rFonts w:ascii="Times New Roman" w:hAnsi="Times New Roman" w:cs="Times New Roman"/>
                <w:sz w:val="24"/>
                <w:szCs w:val="24"/>
                <w:lang w:val="lv-LV"/>
              </w:rPr>
              <w:t>kur</w:t>
            </w:r>
            <w:r w:rsidR="00302710">
              <w:rPr>
                <w:rFonts w:ascii="Times New Roman" w:hAnsi="Times New Roman" w:cs="Times New Roman"/>
                <w:sz w:val="24"/>
                <w:szCs w:val="24"/>
                <w:lang w:val="lv-LV"/>
              </w:rPr>
              <w:t>ām būtiskākās paskaidrotas</w:t>
            </w:r>
            <w:r w:rsidR="00EA0518">
              <w:rPr>
                <w:rFonts w:ascii="Times New Roman" w:hAnsi="Times New Roman" w:cs="Times New Roman"/>
                <w:sz w:val="24"/>
                <w:szCs w:val="24"/>
                <w:lang w:val="lv-LV"/>
              </w:rPr>
              <w:t xml:space="preserve"> </w:t>
            </w:r>
            <w:r w:rsidR="001A5663" w:rsidRPr="00A4342B">
              <w:rPr>
                <w:rFonts w:ascii="Times New Roman" w:hAnsi="Times New Roman" w:cs="Times New Roman"/>
                <w:sz w:val="24"/>
                <w:szCs w:val="24"/>
                <w:lang w:val="lv-LV"/>
              </w:rPr>
              <w:t>turpinājumā.</w:t>
            </w:r>
          </w:p>
          <w:p w14:paraId="080B3BD3" w14:textId="77777777" w:rsidR="001A5663" w:rsidRPr="00A4342B" w:rsidRDefault="001A5663" w:rsidP="00C7455C">
            <w:pPr>
              <w:jc w:val="both"/>
              <w:rPr>
                <w:rFonts w:ascii="Times New Roman" w:hAnsi="Times New Roman" w:cs="Times New Roman"/>
                <w:sz w:val="24"/>
                <w:szCs w:val="24"/>
                <w:highlight w:val="yellow"/>
                <w:lang w:val="lv-LV"/>
              </w:rPr>
            </w:pPr>
          </w:p>
          <w:p w14:paraId="6E0EFB2A" w14:textId="606E9D51" w:rsidR="00C7455C" w:rsidRPr="00A4342B" w:rsidRDefault="001A5663" w:rsidP="00C7455C">
            <w:pPr>
              <w:jc w:val="both"/>
              <w:rPr>
                <w:rFonts w:ascii="Times New Roman" w:hAnsi="Times New Roman" w:cs="Times New Roman"/>
                <w:bCs/>
                <w:sz w:val="24"/>
                <w:szCs w:val="24"/>
                <w:lang w:val="lv-LV"/>
              </w:rPr>
            </w:pPr>
            <w:r w:rsidRPr="00A4342B">
              <w:rPr>
                <w:rFonts w:ascii="Times New Roman" w:hAnsi="Times New Roman" w:cs="Times New Roman"/>
                <w:bCs/>
                <w:sz w:val="24"/>
                <w:szCs w:val="24"/>
                <w:lang w:val="lv-LV"/>
              </w:rPr>
              <w:t xml:space="preserve">Noteikumu projekta 2.1. apakšpunktā ir iekļauta termina "bankomāts" definīcija, no kuras </w:t>
            </w:r>
            <w:proofErr w:type="spellStart"/>
            <w:r w:rsidRPr="00A4342B">
              <w:rPr>
                <w:rFonts w:ascii="Times New Roman" w:hAnsi="Times New Roman" w:cs="Times New Roman"/>
                <w:bCs/>
                <w:sz w:val="24"/>
                <w:szCs w:val="24"/>
                <w:lang w:val="lv-LV"/>
              </w:rPr>
              <w:t>citstarp</w:t>
            </w:r>
            <w:proofErr w:type="spellEnd"/>
            <w:r w:rsidRPr="00A4342B">
              <w:rPr>
                <w:rFonts w:ascii="Times New Roman" w:hAnsi="Times New Roman" w:cs="Times New Roman"/>
                <w:bCs/>
                <w:sz w:val="24"/>
                <w:szCs w:val="24"/>
                <w:lang w:val="lv-LV"/>
              </w:rPr>
              <w:t xml:space="preserve"> izriet, ka par bankomātu ir atzīstams</w:t>
            </w:r>
            <w:r>
              <w:rPr>
                <w:rFonts w:ascii="Times New Roman" w:hAnsi="Times New Roman" w:cs="Times New Roman"/>
                <w:bCs/>
                <w:sz w:val="24"/>
                <w:szCs w:val="24"/>
                <w:lang w:val="lv-LV"/>
              </w:rPr>
              <w:t xml:space="preserve"> arī </w:t>
            </w:r>
            <w:r w:rsidRPr="00A4342B">
              <w:rPr>
                <w:rFonts w:ascii="Times New Roman" w:hAnsi="Times New Roman" w:cs="Times New Roman"/>
                <w:bCs/>
                <w:sz w:val="24"/>
                <w:szCs w:val="24"/>
                <w:lang w:val="lv-LV"/>
              </w:rPr>
              <w:t xml:space="preserve">pakalpojumu sniedzēja piesaistīta ārpakalpojumu sniedzēja uzstādīts bankomāts. </w:t>
            </w:r>
            <w:r w:rsidR="00A4342B" w:rsidRPr="00A4342B">
              <w:rPr>
                <w:rFonts w:ascii="Times New Roman" w:hAnsi="Times New Roman" w:cs="Times New Roman"/>
                <w:bCs/>
                <w:sz w:val="24"/>
                <w:szCs w:val="24"/>
                <w:lang w:val="lv-LV"/>
              </w:rPr>
              <w:t xml:space="preserve">Šāda norma ir atbilstoša citos kredītiestāžu darbību regulējošajos normatīvajos aktos jau noteiktajam regulējumam, </w:t>
            </w:r>
            <w:r w:rsidR="009111C0">
              <w:rPr>
                <w:rFonts w:ascii="Times New Roman" w:hAnsi="Times New Roman" w:cs="Times New Roman"/>
                <w:bCs/>
                <w:sz w:val="24"/>
                <w:szCs w:val="24"/>
                <w:lang w:val="lv-LV"/>
              </w:rPr>
              <w:t>saskaņā ar</w:t>
            </w:r>
            <w:r w:rsidR="009111C0" w:rsidRPr="00A4342B">
              <w:rPr>
                <w:rFonts w:ascii="Times New Roman" w:hAnsi="Times New Roman" w:cs="Times New Roman"/>
                <w:bCs/>
                <w:sz w:val="24"/>
                <w:szCs w:val="24"/>
                <w:lang w:val="lv-LV"/>
              </w:rPr>
              <w:t xml:space="preserve"> </w:t>
            </w:r>
            <w:r w:rsidR="00A4342B" w:rsidRPr="00A4342B">
              <w:rPr>
                <w:rFonts w:ascii="Times New Roman" w:hAnsi="Times New Roman" w:cs="Times New Roman"/>
                <w:bCs/>
                <w:sz w:val="24"/>
                <w:szCs w:val="24"/>
                <w:lang w:val="lv-LV"/>
              </w:rPr>
              <w:t>kur</w:t>
            </w:r>
            <w:r w:rsidR="009111C0">
              <w:rPr>
                <w:rFonts w:ascii="Times New Roman" w:hAnsi="Times New Roman" w:cs="Times New Roman"/>
                <w:bCs/>
                <w:sz w:val="24"/>
                <w:szCs w:val="24"/>
                <w:lang w:val="lv-LV"/>
              </w:rPr>
              <w:t>u</w:t>
            </w:r>
            <w:r w:rsidR="00A4342B" w:rsidRPr="00A4342B">
              <w:rPr>
                <w:rFonts w:ascii="Times New Roman" w:hAnsi="Times New Roman" w:cs="Times New Roman"/>
                <w:bCs/>
                <w:sz w:val="24"/>
                <w:szCs w:val="24"/>
                <w:lang w:val="lv-LV"/>
              </w:rPr>
              <w:t xml:space="preserve"> kredītiestāde ir atbildīga par ārpakalpojumu sniedzēja veikumu tādā pašā mērā kā par savējo</w:t>
            </w:r>
            <w:r w:rsidR="006335C8">
              <w:rPr>
                <w:rFonts w:ascii="Times New Roman" w:hAnsi="Times New Roman" w:cs="Times New Roman"/>
                <w:bCs/>
                <w:sz w:val="24"/>
                <w:szCs w:val="24"/>
                <w:lang w:val="lv-LV"/>
              </w:rPr>
              <w:t>, kā arī</w:t>
            </w:r>
            <w:r w:rsidR="00A4342B">
              <w:rPr>
                <w:rFonts w:ascii="Times New Roman" w:hAnsi="Times New Roman" w:cs="Times New Roman"/>
                <w:bCs/>
                <w:sz w:val="24"/>
                <w:szCs w:val="24"/>
                <w:lang w:val="lv-LV"/>
              </w:rPr>
              <w:t xml:space="preserve"> ā</w:t>
            </w:r>
            <w:r w:rsidR="00A4342B" w:rsidRPr="00A4342B">
              <w:rPr>
                <w:rFonts w:ascii="Times New Roman" w:hAnsi="Times New Roman" w:cs="Times New Roman"/>
                <w:bCs/>
                <w:sz w:val="24"/>
                <w:szCs w:val="24"/>
                <w:lang w:val="lv-LV"/>
              </w:rPr>
              <w:t xml:space="preserve">rpakalpojuma saņemšana neatbrīvo kredītiestādi un tās pārvaldes institūcijas no pienākuma veikt </w:t>
            </w:r>
            <w:r w:rsidR="00A4342B" w:rsidRPr="00A4342B">
              <w:rPr>
                <w:rFonts w:ascii="Times New Roman" w:hAnsi="Times New Roman" w:cs="Times New Roman"/>
                <w:bCs/>
                <w:sz w:val="24"/>
                <w:szCs w:val="24"/>
                <w:lang w:val="lv-LV"/>
              </w:rPr>
              <w:lastRenderedPageBreak/>
              <w:t>normatīvajos aktos noteikto ar kredītiestādes darbību saistīto risku pārvaldīšanu.</w:t>
            </w:r>
          </w:p>
          <w:p w14:paraId="73DD4026" w14:textId="77777777" w:rsidR="00A3357D" w:rsidRDefault="00A3357D" w:rsidP="00214E5A">
            <w:pPr>
              <w:jc w:val="both"/>
              <w:rPr>
                <w:rFonts w:ascii="Times New Roman" w:hAnsi="Times New Roman" w:cs="Times New Roman"/>
                <w:sz w:val="24"/>
                <w:szCs w:val="24"/>
                <w:lang w:val="lv-LV"/>
              </w:rPr>
            </w:pPr>
          </w:p>
          <w:p w14:paraId="5498C0CA" w14:textId="1D7C2EBC" w:rsidR="00492366" w:rsidRDefault="00492366" w:rsidP="00214E5A">
            <w:pPr>
              <w:jc w:val="both"/>
              <w:rPr>
                <w:rFonts w:ascii="Times New Roman" w:hAnsi="Times New Roman" w:cs="Times New Roman"/>
                <w:bCs/>
                <w:sz w:val="24"/>
                <w:szCs w:val="24"/>
                <w:lang w:val="lv-LV"/>
              </w:rPr>
            </w:pPr>
            <w:r w:rsidRPr="00A4342B">
              <w:rPr>
                <w:rFonts w:ascii="Times New Roman" w:hAnsi="Times New Roman" w:cs="Times New Roman"/>
                <w:bCs/>
                <w:sz w:val="24"/>
                <w:szCs w:val="24"/>
                <w:lang w:val="lv-LV"/>
              </w:rPr>
              <w:t>Noteikumu projekta 2.</w:t>
            </w:r>
            <w:r>
              <w:rPr>
                <w:rFonts w:ascii="Times New Roman" w:hAnsi="Times New Roman" w:cs="Times New Roman"/>
                <w:bCs/>
                <w:sz w:val="24"/>
                <w:szCs w:val="24"/>
                <w:lang w:val="lv-LV"/>
              </w:rPr>
              <w:t>3</w:t>
            </w:r>
            <w:r w:rsidRPr="00A4342B">
              <w:rPr>
                <w:rFonts w:ascii="Times New Roman" w:hAnsi="Times New Roman" w:cs="Times New Roman"/>
                <w:bCs/>
                <w:sz w:val="24"/>
                <w:szCs w:val="24"/>
                <w:lang w:val="lv-LV"/>
              </w:rPr>
              <w:t>. apakšpunktā ir iekļauta termina "s</w:t>
            </w:r>
            <w:r>
              <w:rPr>
                <w:rFonts w:ascii="Times New Roman" w:hAnsi="Times New Roman" w:cs="Times New Roman"/>
                <w:bCs/>
                <w:sz w:val="24"/>
                <w:szCs w:val="24"/>
                <w:lang w:val="lv-LV"/>
              </w:rPr>
              <w:t>kaidr</w:t>
            </w:r>
            <w:r w:rsidR="009111C0">
              <w:rPr>
                <w:rFonts w:ascii="Times New Roman" w:hAnsi="Times New Roman" w:cs="Times New Roman"/>
                <w:bCs/>
                <w:sz w:val="24"/>
                <w:szCs w:val="24"/>
                <w:lang w:val="lv-LV"/>
              </w:rPr>
              <w:t>ā</w:t>
            </w:r>
            <w:r>
              <w:rPr>
                <w:rFonts w:ascii="Times New Roman" w:hAnsi="Times New Roman" w:cs="Times New Roman"/>
                <w:bCs/>
                <w:sz w:val="24"/>
                <w:szCs w:val="24"/>
                <w:lang w:val="lv-LV"/>
              </w:rPr>
              <w:t xml:space="preserve"> nauda</w:t>
            </w:r>
            <w:r w:rsidRPr="00A4342B">
              <w:rPr>
                <w:rFonts w:ascii="Times New Roman" w:hAnsi="Times New Roman" w:cs="Times New Roman"/>
                <w:bCs/>
                <w:sz w:val="24"/>
                <w:szCs w:val="24"/>
                <w:lang w:val="lv-LV"/>
              </w:rPr>
              <w:t>" definīcija, no kuras</w:t>
            </w:r>
            <w:r>
              <w:rPr>
                <w:rFonts w:ascii="Times New Roman" w:hAnsi="Times New Roman" w:cs="Times New Roman"/>
                <w:bCs/>
                <w:sz w:val="24"/>
                <w:szCs w:val="24"/>
                <w:lang w:val="lv-LV"/>
              </w:rPr>
              <w:t xml:space="preserve"> izriet, ka Noteikumu projekta izpratnē termins "skaidr</w:t>
            </w:r>
            <w:r w:rsidR="009111C0">
              <w:rPr>
                <w:rFonts w:ascii="Times New Roman" w:hAnsi="Times New Roman" w:cs="Times New Roman"/>
                <w:bCs/>
                <w:sz w:val="24"/>
                <w:szCs w:val="24"/>
                <w:lang w:val="lv-LV"/>
              </w:rPr>
              <w:t>ā</w:t>
            </w:r>
            <w:r>
              <w:rPr>
                <w:rFonts w:ascii="Times New Roman" w:hAnsi="Times New Roman" w:cs="Times New Roman"/>
                <w:bCs/>
                <w:sz w:val="24"/>
                <w:szCs w:val="24"/>
                <w:lang w:val="lv-LV"/>
              </w:rPr>
              <w:t xml:space="preserve"> nauda" neaptver </w:t>
            </w:r>
            <w:proofErr w:type="spellStart"/>
            <w:r w:rsidRPr="00492366">
              <w:rPr>
                <w:rFonts w:ascii="Times New Roman" w:hAnsi="Times New Roman" w:cs="Times New Roman"/>
                <w:bCs/>
                <w:i/>
                <w:iCs/>
                <w:sz w:val="24"/>
                <w:szCs w:val="24"/>
                <w:lang w:val="lv-LV"/>
              </w:rPr>
              <w:t>euro</w:t>
            </w:r>
            <w:proofErr w:type="spellEnd"/>
            <w:r>
              <w:rPr>
                <w:rFonts w:ascii="Times New Roman" w:hAnsi="Times New Roman" w:cs="Times New Roman"/>
                <w:bCs/>
                <w:sz w:val="24"/>
                <w:szCs w:val="24"/>
                <w:lang w:val="lv-LV"/>
              </w:rPr>
              <w:t xml:space="preserve"> monētas un attiecīgi pakalpojumu sniedzējiem nav pienākuma valsts apdraudējuma gadījumā nodrošināt klientiem </w:t>
            </w:r>
            <w:proofErr w:type="spellStart"/>
            <w:r w:rsidRPr="002C1A61">
              <w:rPr>
                <w:rFonts w:ascii="Times New Roman" w:hAnsi="Times New Roman" w:cs="Times New Roman"/>
                <w:bCs/>
                <w:i/>
                <w:iCs/>
                <w:sz w:val="24"/>
                <w:szCs w:val="24"/>
                <w:lang w:val="lv-LV"/>
              </w:rPr>
              <w:t>euro</w:t>
            </w:r>
            <w:proofErr w:type="spellEnd"/>
            <w:r>
              <w:rPr>
                <w:rFonts w:ascii="Times New Roman" w:hAnsi="Times New Roman" w:cs="Times New Roman"/>
                <w:bCs/>
                <w:sz w:val="24"/>
                <w:szCs w:val="24"/>
                <w:lang w:val="lv-LV"/>
              </w:rPr>
              <w:t xml:space="preserve"> monētu izmaksu kādā noteiktā minimālajā apjomā.</w:t>
            </w:r>
          </w:p>
          <w:p w14:paraId="4B5236BF" w14:textId="77777777" w:rsidR="00492366" w:rsidRDefault="00492366" w:rsidP="00214E5A">
            <w:pPr>
              <w:jc w:val="both"/>
              <w:rPr>
                <w:rFonts w:ascii="Times New Roman" w:hAnsi="Times New Roman" w:cs="Times New Roman"/>
                <w:sz w:val="24"/>
                <w:szCs w:val="24"/>
                <w:lang w:val="lv-LV"/>
              </w:rPr>
            </w:pPr>
          </w:p>
          <w:p w14:paraId="4E17E13E" w14:textId="33BB5A43" w:rsidR="00733E33" w:rsidRDefault="00A3357D" w:rsidP="005C1730">
            <w:pPr>
              <w:pStyle w:val="NApunkts1"/>
              <w:numPr>
                <w:ilvl w:val="0"/>
                <w:numId w:val="0"/>
              </w:numPr>
              <w:spacing w:before="0"/>
              <w:rPr>
                <w:rFonts w:eastAsia="'Times New Roman'"/>
                <w:color w:val="000000"/>
                <w:highlight w:val="yellow"/>
              </w:rPr>
            </w:pPr>
            <w:r>
              <w:t xml:space="preserve">Noteikumu </w:t>
            </w:r>
            <w:r w:rsidR="00492366">
              <w:t xml:space="preserve">projekta </w:t>
            </w:r>
            <w:r>
              <w:t>3. punktā ir noteikt</w:t>
            </w:r>
            <w:r w:rsidR="00492366">
              <w:t>s</w:t>
            </w:r>
            <w:r>
              <w:t>, k</w:t>
            </w:r>
            <w:r w:rsidR="00492366">
              <w:t>a</w:t>
            </w:r>
            <w:r>
              <w:t xml:space="preserve"> Latvijas Banka nodrošina </w:t>
            </w:r>
            <w:r w:rsidR="00492366">
              <w:rPr>
                <w:bCs/>
                <w:iCs/>
                <w:color w:val="000000"/>
              </w:rPr>
              <w:t>N</w:t>
            </w:r>
            <w:r w:rsidR="00492366" w:rsidRPr="00E72B74">
              <w:rPr>
                <w:bCs/>
                <w:iCs/>
                <w:color w:val="000000"/>
              </w:rPr>
              <w:t xml:space="preserve">oteikumu </w:t>
            </w:r>
            <w:r w:rsidR="00492366">
              <w:rPr>
                <w:bCs/>
                <w:iCs/>
                <w:color w:val="000000"/>
              </w:rPr>
              <w:t>projekta 4</w:t>
            </w:r>
            <w:r w:rsidR="00492366" w:rsidRPr="00E72B74">
              <w:rPr>
                <w:bCs/>
                <w:iCs/>
                <w:color w:val="000000"/>
              </w:rPr>
              <w:t>. punktā minēto kritēriju</w:t>
            </w:r>
            <w:r w:rsidR="00492366">
              <w:rPr>
                <w:bCs/>
                <w:iCs/>
                <w:color w:val="000000"/>
              </w:rPr>
              <w:t xml:space="preserve"> un N</w:t>
            </w:r>
            <w:r w:rsidR="00492366" w:rsidRPr="00E72B74">
              <w:rPr>
                <w:bCs/>
                <w:iCs/>
                <w:color w:val="000000"/>
              </w:rPr>
              <w:t>oteikumu</w:t>
            </w:r>
            <w:r w:rsidR="00492366" w:rsidRPr="0015511E">
              <w:rPr>
                <w:bCs/>
                <w:iCs/>
                <w:color w:val="000000"/>
              </w:rPr>
              <w:t xml:space="preserve"> </w:t>
            </w:r>
            <w:r w:rsidR="00492366">
              <w:rPr>
                <w:bCs/>
                <w:iCs/>
                <w:color w:val="000000"/>
              </w:rPr>
              <w:t xml:space="preserve">projekta III nodaļā minēto kritisko finanšu pakalpojumu </w:t>
            </w:r>
            <w:r w:rsidR="00492366" w:rsidRPr="008E5B67">
              <w:rPr>
                <w:rFonts w:eastAsia="MS Mincho"/>
              </w:rPr>
              <w:t>minimāl</w:t>
            </w:r>
            <w:r w:rsidR="00492366">
              <w:rPr>
                <w:rFonts w:eastAsia="MS Mincho"/>
              </w:rPr>
              <w:t>ā</w:t>
            </w:r>
            <w:r w:rsidR="00492366" w:rsidRPr="008E5B67">
              <w:rPr>
                <w:rFonts w:eastAsia="MS Mincho"/>
              </w:rPr>
              <w:t xml:space="preserve"> apjom</w:t>
            </w:r>
            <w:r w:rsidR="00492366">
              <w:rPr>
                <w:rFonts w:eastAsia="MS Mincho"/>
              </w:rPr>
              <w:t xml:space="preserve">a prasību </w:t>
            </w:r>
            <w:r w:rsidR="00492366">
              <w:t xml:space="preserve">regulāru </w:t>
            </w:r>
            <w:r>
              <w:t>pārskatīšanu</w:t>
            </w:r>
            <w:r w:rsidR="00492366">
              <w:t xml:space="preserve"> (t.</w:t>
            </w:r>
            <w:r w:rsidR="009111C0">
              <w:t> </w:t>
            </w:r>
            <w:r w:rsidR="00492366">
              <w:t>i., kritēriju un prasību piemērotības novērtēšanu un, ja nepieciešams, grozīšanu)</w:t>
            </w:r>
            <w:r>
              <w:t>,</w:t>
            </w:r>
            <w:r w:rsidR="00492366">
              <w:t xml:space="preserve"> lai tādējādi nodrošinātu to atbilstību arī mainīgos faktiskajos apstākļos</w:t>
            </w:r>
            <w:r>
              <w:t>.</w:t>
            </w:r>
            <w:r w:rsidR="005C1730" w:rsidRPr="00B059D0">
              <w:rPr>
                <w:rFonts w:eastAsia="'Times New Roman'"/>
                <w:color w:val="000000"/>
                <w:highlight w:val="yellow"/>
              </w:rPr>
              <w:t xml:space="preserve"> </w:t>
            </w:r>
          </w:p>
          <w:p w14:paraId="4048DA86" w14:textId="77777777" w:rsidR="00492366" w:rsidRPr="00AB725F" w:rsidRDefault="00492366" w:rsidP="005C1730">
            <w:pPr>
              <w:pStyle w:val="NApunkts1"/>
              <w:numPr>
                <w:ilvl w:val="0"/>
                <w:numId w:val="0"/>
              </w:numPr>
              <w:spacing w:before="0"/>
            </w:pPr>
          </w:p>
          <w:p w14:paraId="5FFBE1DD" w14:textId="6CA5E171" w:rsidR="00492366" w:rsidRPr="00AB725F" w:rsidRDefault="00492366" w:rsidP="005C1730">
            <w:pPr>
              <w:pStyle w:val="NApunkts1"/>
              <w:numPr>
                <w:ilvl w:val="0"/>
                <w:numId w:val="0"/>
              </w:numPr>
              <w:spacing w:before="0"/>
            </w:pPr>
            <w:r w:rsidRPr="00AB725F">
              <w:t xml:space="preserve">Noteikumu projekta 4. punktā </w:t>
            </w:r>
            <w:r w:rsidR="00AB725F" w:rsidRPr="00AB725F">
              <w:t xml:space="preserve">pēc būtības ir pārņemti Noteikumu Nr. 64 9. punktā jau noteiktie pakalpojumu sniedzēju noteikšanas kritēriji, papildus nosakot datumu (iepriekšējā gada 31. decembri), atbilstoši kuram tiek ņemts vērā kredītiestādes klientu maksājumu kontu skaits un iekšzemes mājsaimniecību noguldījumu apjoms, kā arī aizstājot </w:t>
            </w:r>
            <w:r w:rsidR="009111C0">
              <w:t>tekstu</w:t>
            </w:r>
            <w:r w:rsidR="009111C0" w:rsidRPr="00AB725F">
              <w:t xml:space="preserve"> </w:t>
            </w:r>
            <w:r w:rsidR="00AB725F" w:rsidRPr="00AB725F">
              <w:t xml:space="preserve">"kredītiestāžu sektorā" ar aprēķinu vajadzībām precīzāk izmantojamu </w:t>
            </w:r>
            <w:r w:rsidR="009111C0">
              <w:t>tekstu</w:t>
            </w:r>
            <w:r w:rsidR="009111C0" w:rsidRPr="00AB725F">
              <w:t xml:space="preserve"> </w:t>
            </w:r>
            <w:r w:rsidR="00AB725F" w:rsidRPr="00AB725F">
              <w:t>"Latvijas Republikā reģistrētajās kredītiestādēs un citās valstīs reģistrēto kredītiestāžu filiālēs Latvijas Republikā".</w:t>
            </w:r>
          </w:p>
          <w:p w14:paraId="05D83211" w14:textId="77777777" w:rsidR="00733E33" w:rsidRDefault="00733E33" w:rsidP="005C1730">
            <w:pPr>
              <w:pStyle w:val="NApunkts1"/>
              <w:numPr>
                <w:ilvl w:val="0"/>
                <w:numId w:val="0"/>
              </w:numPr>
              <w:spacing w:before="0"/>
              <w:rPr>
                <w:rFonts w:eastAsia="'Times New Roman'"/>
                <w:color w:val="000000"/>
                <w:highlight w:val="yellow"/>
              </w:rPr>
            </w:pPr>
          </w:p>
          <w:p w14:paraId="7F0AB1AC" w14:textId="62C156F3" w:rsidR="005C1730" w:rsidRPr="0001417C" w:rsidRDefault="00AB725F" w:rsidP="005C1730">
            <w:pPr>
              <w:pStyle w:val="NApunkts1"/>
              <w:numPr>
                <w:ilvl w:val="0"/>
                <w:numId w:val="0"/>
              </w:numPr>
              <w:spacing w:before="0"/>
              <w:rPr>
                <w:rFonts w:eastAsia="'Times New Roman'"/>
              </w:rPr>
            </w:pPr>
            <w:r w:rsidRPr="0001417C">
              <w:rPr>
                <w:rFonts w:eastAsia="'Times New Roman'"/>
                <w:color w:val="000000"/>
              </w:rPr>
              <w:t>Attiecīgi atbilstoši Noteikumu projekta 4. punktā paredzētajam k</w:t>
            </w:r>
            <w:r w:rsidR="005C1730" w:rsidRPr="0001417C">
              <w:rPr>
                <w:rFonts w:eastAsia="'Times New Roman'"/>
                <w:color w:val="000000"/>
              </w:rPr>
              <w:t>redītiestāde tiek iek</w:t>
            </w:r>
            <w:r w:rsidR="005C1730" w:rsidRPr="0001417C">
              <w:rPr>
                <w:rFonts w:eastAsia="'Times New Roman'" w:hint="cs"/>
                <w:color w:val="000000"/>
              </w:rPr>
              <w:t>ļ</w:t>
            </w:r>
            <w:r w:rsidR="005C1730" w:rsidRPr="0001417C">
              <w:rPr>
                <w:rFonts w:eastAsia="'Times New Roman'"/>
                <w:color w:val="000000"/>
              </w:rPr>
              <w:t>auta kritisko finanšu pakalpojumu sniedz</w:t>
            </w:r>
            <w:r w:rsidR="005C1730" w:rsidRPr="0001417C">
              <w:rPr>
                <w:rFonts w:eastAsia="'Times New Roman'" w:hint="cs"/>
                <w:color w:val="000000"/>
              </w:rPr>
              <w:t>ē</w:t>
            </w:r>
            <w:r w:rsidR="005C1730" w:rsidRPr="0001417C">
              <w:rPr>
                <w:rFonts w:eastAsia="'Times New Roman'"/>
                <w:color w:val="000000"/>
              </w:rPr>
              <w:t>ju sarakst</w:t>
            </w:r>
            <w:r w:rsidR="005C1730" w:rsidRPr="0001417C">
              <w:rPr>
                <w:rFonts w:eastAsia="'Times New Roman'" w:hint="cs"/>
                <w:color w:val="000000"/>
              </w:rPr>
              <w:t>ā</w:t>
            </w:r>
            <w:r w:rsidRPr="0001417C">
              <w:rPr>
                <w:rFonts w:eastAsia="'Times New Roman'"/>
                <w:color w:val="000000"/>
              </w:rPr>
              <w:t xml:space="preserve"> (t.</w:t>
            </w:r>
            <w:r w:rsidR="009111C0">
              <w:rPr>
                <w:rFonts w:eastAsia="'Times New Roman'"/>
                <w:color w:val="000000"/>
              </w:rPr>
              <w:t> </w:t>
            </w:r>
            <w:r w:rsidRPr="0001417C">
              <w:rPr>
                <w:rFonts w:eastAsia="'Times New Roman'"/>
                <w:color w:val="000000"/>
              </w:rPr>
              <w:t>i., ti</w:t>
            </w:r>
            <w:r w:rsidR="00BF667E" w:rsidRPr="0001417C">
              <w:rPr>
                <w:rFonts w:eastAsia="'Times New Roman'"/>
                <w:color w:val="000000"/>
              </w:rPr>
              <w:t>e</w:t>
            </w:r>
            <w:r w:rsidRPr="0001417C">
              <w:rPr>
                <w:rFonts w:eastAsia="'Times New Roman'"/>
                <w:color w:val="000000"/>
              </w:rPr>
              <w:t>k atzīta par pakalpojumu sniedzēju)</w:t>
            </w:r>
            <w:r w:rsidR="005C1730" w:rsidRPr="0001417C">
              <w:rPr>
                <w:rFonts w:eastAsia="'Times New Roman'"/>
                <w:color w:val="000000"/>
              </w:rPr>
              <w:t xml:space="preserve">, </w:t>
            </w:r>
            <w:r w:rsidR="005C1730" w:rsidRPr="0001417C">
              <w:rPr>
                <w:rFonts w:eastAsia="'Times New Roman'"/>
              </w:rPr>
              <w:t>ja tā vienlaikus atbilst šādiem kritērijiem:</w:t>
            </w:r>
          </w:p>
          <w:p w14:paraId="584F00CE" w14:textId="32C6A609" w:rsidR="005C1730" w:rsidRPr="0001417C" w:rsidRDefault="005C1730" w:rsidP="005C1730">
            <w:pPr>
              <w:pStyle w:val="NApunkts1"/>
              <w:numPr>
                <w:ilvl w:val="0"/>
                <w:numId w:val="13"/>
              </w:numPr>
              <w:spacing w:before="0"/>
              <w:rPr>
                <w:rFonts w:eastAsia="'Times New Roman'"/>
              </w:rPr>
            </w:pPr>
            <w:r w:rsidRPr="0001417C">
              <w:rPr>
                <w:rFonts w:eastAsia="'Times New Roman'"/>
                <w:shd w:val="clear" w:color="auto" w:fill="FFFFFF"/>
              </w:rPr>
              <w:t>atvērto</w:t>
            </w:r>
            <w:r w:rsidRPr="0001417C">
              <w:rPr>
                <w:rFonts w:eastAsia="'Times New Roman'"/>
              </w:rPr>
              <w:t xml:space="preserve"> klientu maksājumu kontu skaits iepriekšējā gada 31.</w:t>
            </w:r>
            <w:r w:rsidR="009111C0">
              <w:rPr>
                <w:rFonts w:eastAsia="'Times New Roman'"/>
              </w:rPr>
              <w:t> </w:t>
            </w:r>
            <w:r w:rsidRPr="0001417C">
              <w:rPr>
                <w:rFonts w:eastAsia="'Times New Roman'"/>
              </w:rPr>
              <w:t xml:space="preserve">decembrī veido vismaz piecus procentus no kopējā maksājumu kontu skaita </w:t>
            </w:r>
            <w:r w:rsidRPr="0001417C">
              <w:t xml:space="preserve">Latvijas Republikā </w:t>
            </w:r>
            <w:r w:rsidR="00BF667E" w:rsidRPr="0001417C">
              <w:t>reģistrētajās</w:t>
            </w:r>
            <w:r w:rsidRPr="0001417C">
              <w:t xml:space="preserve"> kredītiestādēs un citās valstīs </w:t>
            </w:r>
            <w:r w:rsidR="00BF667E" w:rsidRPr="0001417C">
              <w:t>reģistrēto</w:t>
            </w:r>
            <w:r w:rsidRPr="0001417C">
              <w:t xml:space="preserve"> kredītiestāžu filiālēs Latvijas Republikā</w:t>
            </w:r>
            <w:r w:rsidRPr="0001417C">
              <w:rPr>
                <w:rFonts w:eastAsia="'Times New Roman'"/>
              </w:rPr>
              <w:t>;</w:t>
            </w:r>
          </w:p>
          <w:p w14:paraId="69DEB946" w14:textId="09DC7606" w:rsidR="005C1730" w:rsidRPr="0001417C" w:rsidRDefault="005C1730" w:rsidP="005C1730">
            <w:pPr>
              <w:pStyle w:val="NApunkts2"/>
              <w:numPr>
                <w:ilvl w:val="0"/>
                <w:numId w:val="13"/>
              </w:numPr>
            </w:pPr>
            <w:r w:rsidRPr="0001417C">
              <w:rPr>
                <w:rFonts w:eastAsia="'Times New Roman'"/>
                <w:shd w:val="clear" w:color="auto" w:fill="FFFFFF"/>
              </w:rPr>
              <w:t>iekšzemes</w:t>
            </w:r>
            <w:r w:rsidRPr="0001417C">
              <w:rPr>
                <w:rFonts w:eastAsia="'Times New Roman'"/>
              </w:rPr>
              <w:t xml:space="preserve"> mājsaimniecību noguldījumi iepriekšējā gada 31.</w:t>
            </w:r>
            <w:r w:rsidR="009111C0">
              <w:rPr>
                <w:rFonts w:eastAsia="'Times New Roman'"/>
              </w:rPr>
              <w:t> </w:t>
            </w:r>
            <w:r w:rsidRPr="0001417C">
              <w:rPr>
                <w:rFonts w:eastAsia="'Times New Roman'"/>
              </w:rPr>
              <w:t xml:space="preserve">decembrī veido vismaz piecus procentus no kopējiem iekšzemes mājsaimniecību noguldījumiem </w:t>
            </w:r>
            <w:r w:rsidRPr="0001417C">
              <w:t xml:space="preserve">Latvijas Republikā </w:t>
            </w:r>
            <w:r w:rsidR="00BF667E" w:rsidRPr="0001417C">
              <w:t>reģistrētajās</w:t>
            </w:r>
            <w:r w:rsidRPr="0001417C">
              <w:t xml:space="preserve"> kredītiestādēs un citās valstīs </w:t>
            </w:r>
            <w:r w:rsidR="00BF667E" w:rsidRPr="0001417C">
              <w:t>reģistrēto</w:t>
            </w:r>
            <w:r w:rsidRPr="0001417C">
              <w:t xml:space="preserve"> kredītiestāžu filiālēs Latvijas Republikā</w:t>
            </w:r>
            <w:r w:rsidRPr="0001417C">
              <w:rPr>
                <w:rFonts w:eastAsia="'Times New Roman'"/>
              </w:rPr>
              <w:t>.</w:t>
            </w:r>
          </w:p>
          <w:p w14:paraId="5077A32E" w14:textId="5E5E52B2" w:rsidR="00345A91" w:rsidRPr="00B465FE" w:rsidRDefault="0001417C" w:rsidP="00345A91">
            <w:pPr>
              <w:pStyle w:val="NApunkts1"/>
              <w:numPr>
                <w:ilvl w:val="0"/>
                <w:numId w:val="0"/>
              </w:numPr>
              <w:rPr>
                <w:color w:val="000000"/>
              </w:rPr>
            </w:pPr>
            <w:r w:rsidRPr="004F0DA5">
              <w:rPr>
                <w:rFonts w:eastAsia="'Times New Roman'"/>
                <w:color w:val="000000"/>
              </w:rPr>
              <w:t xml:space="preserve">Noteikumu projekta 5. punktā </w:t>
            </w:r>
            <w:r w:rsidR="003E2AEC" w:rsidRPr="004F0DA5">
              <w:rPr>
                <w:rFonts w:eastAsia="'Times New Roman'"/>
                <w:color w:val="000000"/>
              </w:rPr>
              <w:t>noteikts termiņš</w:t>
            </w:r>
            <w:r w:rsidRPr="004F0DA5">
              <w:rPr>
                <w:rFonts w:eastAsia="'Times New Roman'"/>
                <w:color w:val="000000"/>
              </w:rPr>
              <w:t xml:space="preserve">, </w:t>
            </w:r>
            <w:r w:rsidR="003E2AEC" w:rsidRPr="004F0DA5">
              <w:rPr>
                <w:rFonts w:eastAsia="'Times New Roman'"/>
                <w:color w:val="000000"/>
              </w:rPr>
              <w:t>līdz kuram</w:t>
            </w:r>
            <w:r w:rsidRPr="004F0DA5">
              <w:rPr>
                <w:rFonts w:eastAsia="'Times New Roman'"/>
                <w:color w:val="000000"/>
              </w:rPr>
              <w:t xml:space="preserve"> </w:t>
            </w:r>
            <w:r w:rsidR="005C1730" w:rsidRPr="004F0DA5">
              <w:rPr>
                <w:rFonts w:eastAsia="'Times New Roman'"/>
                <w:color w:val="000000"/>
              </w:rPr>
              <w:t xml:space="preserve">Latvijas </w:t>
            </w:r>
            <w:r w:rsidR="005C1730" w:rsidRPr="004F0DA5">
              <w:rPr>
                <w:rFonts w:eastAsia="'Times New Roman'"/>
                <w:shd w:val="clear" w:color="auto" w:fill="FFFFFF"/>
              </w:rPr>
              <w:t>Banka</w:t>
            </w:r>
            <w:r w:rsidR="005C1730" w:rsidRPr="004F0DA5">
              <w:rPr>
                <w:bCs/>
                <w:iCs/>
                <w:color w:val="000000"/>
              </w:rPr>
              <w:t xml:space="preserve"> nodrošinās pakalpojumu sniedzēju saraksta regulāru pārskatīšanu un</w:t>
            </w:r>
            <w:r w:rsidR="003E2AEC" w:rsidRPr="004F0DA5">
              <w:rPr>
                <w:bCs/>
                <w:iCs/>
                <w:color w:val="000000"/>
              </w:rPr>
              <w:t xml:space="preserve"> aktualizēšanu (katru gadu līdz 1. februārim)</w:t>
            </w:r>
            <w:r w:rsidR="005C1730" w:rsidRPr="004F0DA5">
              <w:rPr>
                <w:bCs/>
                <w:iCs/>
                <w:color w:val="000000"/>
              </w:rPr>
              <w:t xml:space="preserve">, </w:t>
            </w:r>
            <w:r w:rsidR="003E2AEC" w:rsidRPr="004F0DA5">
              <w:rPr>
                <w:bCs/>
                <w:iCs/>
                <w:color w:val="000000"/>
              </w:rPr>
              <w:t xml:space="preserve">noteikts pienākums </w:t>
            </w:r>
            <w:r w:rsidR="005C1730" w:rsidRPr="004F0DA5">
              <w:rPr>
                <w:bCs/>
                <w:iCs/>
                <w:color w:val="000000"/>
              </w:rPr>
              <w:t xml:space="preserve">informēt par šīm </w:t>
            </w:r>
            <w:r w:rsidR="009111C0">
              <w:rPr>
                <w:bCs/>
                <w:iCs/>
                <w:color w:val="000000"/>
              </w:rPr>
              <w:t>pār</w:t>
            </w:r>
            <w:r w:rsidR="005C1730" w:rsidRPr="004F0DA5">
              <w:rPr>
                <w:bCs/>
                <w:iCs/>
                <w:color w:val="000000"/>
              </w:rPr>
              <w:t>maiņām pakalpojumu sniedzējus un nepieciešamības gadījumā arī citas kredītiestādes</w:t>
            </w:r>
            <w:r w:rsidR="003E2AEC" w:rsidRPr="004F0DA5">
              <w:rPr>
                <w:bCs/>
                <w:iCs/>
                <w:color w:val="000000"/>
              </w:rPr>
              <w:t xml:space="preserve">, kā arī paredzēts, ka kredītiestādei, kura iepriekš netika iekļauta pakalpojumu sniedzēju sarakstā, tiek noteikts sešu </w:t>
            </w:r>
            <w:r w:rsidR="003E2AEC" w:rsidRPr="004F0DA5">
              <w:rPr>
                <w:bCs/>
                <w:iCs/>
                <w:color w:val="000000"/>
              </w:rPr>
              <w:lastRenderedPageBreak/>
              <w:t xml:space="preserve">mēnešu ilgs pārejas periods, kura laikā tai jānodrošina gatavība </w:t>
            </w:r>
            <w:r w:rsidR="004F0DA5" w:rsidRPr="004F0DA5">
              <w:rPr>
                <w:bCs/>
                <w:iCs/>
                <w:color w:val="000000"/>
              </w:rPr>
              <w:t>šajos n</w:t>
            </w:r>
            <w:r w:rsidR="003E2AEC" w:rsidRPr="004F0DA5">
              <w:rPr>
                <w:bCs/>
                <w:iCs/>
                <w:color w:val="000000"/>
              </w:rPr>
              <w:t xml:space="preserve">oteikumos noteikto </w:t>
            </w:r>
            <w:r w:rsidR="003E2AEC" w:rsidRPr="004F0DA5">
              <w:rPr>
                <w:rFonts w:eastAsia="MS Mincho"/>
              </w:rPr>
              <w:t>prasību izpildei</w:t>
            </w:r>
            <w:r w:rsidR="005C1730" w:rsidRPr="004F0DA5">
              <w:rPr>
                <w:bCs/>
                <w:iCs/>
                <w:color w:val="000000"/>
              </w:rPr>
              <w:t>.</w:t>
            </w:r>
            <w:r w:rsidR="002E370D">
              <w:rPr>
                <w:bCs/>
                <w:iCs/>
                <w:color w:val="000000"/>
              </w:rPr>
              <w:t xml:space="preserve"> </w:t>
            </w:r>
            <w:r w:rsidR="002E370D">
              <w:rPr>
                <w:rFonts w:eastAsia="MS Mincho"/>
              </w:rPr>
              <w:t>P</w:t>
            </w:r>
            <w:r w:rsidR="002E370D" w:rsidRPr="002E370D">
              <w:rPr>
                <w:rFonts w:eastAsia="MS Mincho"/>
              </w:rPr>
              <w:t>ēc kredītiestādes iesnieguma, ar kuru pamatota nepieciešamība pagarināt pārejas periodu, izvērtēšanas Latvijas Banka ir tiesīga pagarināt pārejas periodu uz laiku, kas nav ilgāks par trīs mēnešiem, kopējo pārejas periodu neparedzot ilgāku par deviņiem mēnešiem</w:t>
            </w:r>
            <w:r w:rsidR="002E370D">
              <w:rPr>
                <w:rFonts w:eastAsia="MS Mincho"/>
              </w:rPr>
              <w:t>.</w:t>
            </w:r>
          </w:p>
          <w:p w14:paraId="1D72F7A6" w14:textId="28F4ACF2" w:rsidR="00345A91" w:rsidRPr="00711D4A" w:rsidRDefault="00345A91" w:rsidP="00345A91">
            <w:pPr>
              <w:pStyle w:val="NApunkts1"/>
              <w:numPr>
                <w:ilvl w:val="0"/>
                <w:numId w:val="0"/>
              </w:numPr>
              <w:rPr>
                <w:bCs/>
                <w:iCs/>
                <w:color w:val="000000"/>
              </w:rPr>
            </w:pPr>
            <w:r>
              <w:rPr>
                <w:bCs/>
                <w:iCs/>
                <w:color w:val="000000"/>
              </w:rPr>
              <w:t>Noteikumu projekt</w:t>
            </w:r>
            <w:r w:rsidR="005E0A05">
              <w:rPr>
                <w:bCs/>
                <w:iCs/>
                <w:color w:val="000000"/>
              </w:rPr>
              <w:t>a</w:t>
            </w:r>
            <w:r>
              <w:rPr>
                <w:bCs/>
                <w:iCs/>
                <w:color w:val="000000"/>
              </w:rPr>
              <w:t xml:space="preserve"> 7.2. apakšpunktā ir noteikta prasība pakalpojuma sniedzējam </w:t>
            </w:r>
            <w:r>
              <w:rPr>
                <w:rFonts w:eastAsia="'Times New Roman'"/>
              </w:rPr>
              <w:t>STEP2 sistēmas nepieejamības gadījumā</w:t>
            </w:r>
            <w:r w:rsidRPr="00545F35">
              <w:rPr>
                <w:rFonts w:eastAsia="'Times New Roman'"/>
              </w:rPr>
              <w:t xml:space="preserve"> nodroši</w:t>
            </w:r>
            <w:r>
              <w:rPr>
                <w:rFonts w:eastAsia="'Times New Roman'"/>
              </w:rPr>
              <w:t>nāt</w:t>
            </w:r>
            <w:r w:rsidRPr="00545F35">
              <w:rPr>
                <w:rFonts w:eastAsia="'Times New Roman'"/>
              </w:rPr>
              <w:t xml:space="preserve"> kredīta pārvedumus </w:t>
            </w:r>
            <w:r>
              <w:rPr>
                <w:rFonts w:eastAsia="'Times New Roman'"/>
              </w:rPr>
              <w:t>ar</w:t>
            </w:r>
            <w:r w:rsidR="00BC4C15">
              <w:rPr>
                <w:rFonts w:eastAsia="'Times New Roman'"/>
              </w:rPr>
              <w:t xml:space="preserve"> citiem pakalpojumu sniedzējiem un Latvijas Republikā reģistrētajiem Latvijas Bankas elektroniskās klīringa sistēmas (turpmāk – EKS) dalībniekiem, kas ir klīringa servisa lietotāji</w:t>
            </w:r>
            <w:r>
              <w:rPr>
                <w:rFonts w:eastAsia="'Times New Roman'"/>
              </w:rPr>
              <w:t xml:space="preserve">. </w:t>
            </w:r>
            <w:r w:rsidR="00BC4C15">
              <w:rPr>
                <w:rFonts w:eastAsia="'Times New Roman'"/>
              </w:rPr>
              <w:t>Šīs</w:t>
            </w:r>
            <w:r>
              <w:rPr>
                <w:rFonts w:eastAsia="'Times New Roman'"/>
              </w:rPr>
              <w:t xml:space="preserve"> prasīb</w:t>
            </w:r>
            <w:r w:rsidR="00BC4C15">
              <w:rPr>
                <w:rFonts w:eastAsia="'Times New Roman'"/>
              </w:rPr>
              <w:t>a</w:t>
            </w:r>
            <w:r w:rsidR="001F2980">
              <w:rPr>
                <w:rFonts w:eastAsia="'Times New Roman'"/>
              </w:rPr>
              <w:t>s</w:t>
            </w:r>
            <w:r w:rsidR="00CD16C2">
              <w:rPr>
                <w:rFonts w:eastAsia="'Times New Roman'"/>
              </w:rPr>
              <w:t xml:space="preserve"> spēkā stāšan</w:t>
            </w:r>
            <w:r w:rsidR="00BC4C15">
              <w:rPr>
                <w:rFonts w:eastAsia="'Times New Roman'"/>
              </w:rPr>
              <w:t>ā</w:t>
            </w:r>
            <w:r w:rsidR="00CD16C2">
              <w:rPr>
                <w:rFonts w:eastAsia="'Times New Roman'"/>
              </w:rPr>
              <w:t>s datum</w:t>
            </w:r>
            <w:r w:rsidR="00BC4C15">
              <w:rPr>
                <w:rFonts w:eastAsia="'Times New Roman'"/>
              </w:rPr>
              <w:t>s sinhronizēts</w:t>
            </w:r>
            <w:r>
              <w:rPr>
                <w:rFonts w:eastAsia="'Times New Roman'"/>
              </w:rPr>
              <w:t xml:space="preserve"> ar </w:t>
            </w:r>
            <w:r w:rsidR="000F1B7A">
              <w:rPr>
                <w:rFonts w:eastAsia="'Times New Roman'"/>
              </w:rPr>
              <w:t>"</w:t>
            </w:r>
            <w:r w:rsidR="000F1B7A" w:rsidRPr="000F1B7A">
              <w:rPr>
                <w:rFonts w:eastAsia="'Times New Roman'"/>
              </w:rPr>
              <w:t>Dalības kārtīb</w:t>
            </w:r>
            <w:r w:rsidR="00BC4C15">
              <w:rPr>
                <w:rFonts w:eastAsia="'Times New Roman'"/>
              </w:rPr>
              <w:t>u</w:t>
            </w:r>
            <w:r w:rsidR="000F1B7A" w:rsidRPr="000F1B7A">
              <w:rPr>
                <w:rFonts w:eastAsia="'Times New Roman'"/>
              </w:rPr>
              <w:t xml:space="preserve"> Latvijas Bankas elektroniskajā klīringa sistēmā</w:t>
            </w:r>
            <w:r w:rsidR="000F1B7A">
              <w:rPr>
                <w:rFonts w:eastAsia="'Times New Roman'"/>
              </w:rPr>
              <w:t>".</w:t>
            </w:r>
            <w:r w:rsidR="00BC4C15">
              <w:rPr>
                <w:rFonts w:eastAsia="'Times New Roman'"/>
              </w:rPr>
              <w:t xml:space="preserve"> Ar Noteikumu projektā minētajiem Latvijas Republikā reģistrētajiem EKS dalībniekiem saprotams jebkurš EKS dalībnieks, kas ir reģistrēts vai izveidots Latvijas jurisdikcijā, t.sk. Latvijā reģistrētās kredītiestādes, </w:t>
            </w:r>
            <w:r w:rsidR="00BC4C15">
              <w:t xml:space="preserve">citās valstīs reģistrēto kredītiestāžu filiāles Latvijas Republikā un Latvijas valsts pārvaldes iestādes (Valsts kase un Latvijas Banka). </w:t>
            </w:r>
            <w:r w:rsidR="00BC4C15">
              <w:rPr>
                <w:rFonts w:eastAsia="'Times New Roman'"/>
              </w:rPr>
              <w:t>Noteikumu projekta 7.2. apakšpunkts nosaka minimālo pakalpojumu apjomu, kāds jānodrošina pakalpojumu sniedzējam, neierobežojot pakalpojumu sniedzēja tiesības valsts apdraudējuma gadījumā turpināt sniegt maksājumu pakalpojumus plašākā apjomā, t.sk. izmantojot dalību citās maksājumu sistēmās. Vienlaikus jāņem vērā, ka valsts apdraudējuma gadījumā</w:t>
            </w:r>
            <w:r w:rsidR="001F2980">
              <w:rPr>
                <w:rFonts w:eastAsia="'Times New Roman'"/>
              </w:rPr>
              <w:t>,</w:t>
            </w:r>
            <w:r w:rsidR="00BC4C15">
              <w:rPr>
                <w:rFonts w:eastAsia="'Times New Roman'"/>
              </w:rPr>
              <w:t xml:space="preserve"> EKS klīringa servis</w:t>
            </w:r>
            <w:r w:rsidR="001F2980">
              <w:rPr>
                <w:rFonts w:eastAsia="'Times New Roman'"/>
              </w:rPr>
              <w:t>am</w:t>
            </w:r>
            <w:r w:rsidR="00BC4C15">
              <w:rPr>
                <w:rFonts w:eastAsia="'Times New Roman'"/>
              </w:rPr>
              <w:t xml:space="preserve"> turpin</w:t>
            </w:r>
            <w:r w:rsidR="001F2980">
              <w:rPr>
                <w:rFonts w:eastAsia="'Times New Roman'"/>
              </w:rPr>
              <w:t>ot</w:t>
            </w:r>
            <w:r w:rsidR="00BC4C15">
              <w:rPr>
                <w:rFonts w:eastAsia="'Times New Roman'"/>
              </w:rPr>
              <w:t xml:space="preserve"> darbību, </w:t>
            </w:r>
            <w:r w:rsidR="001F2980">
              <w:rPr>
                <w:rFonts w:eastAsia="'Times New Roman'"/>
              </w:rPr>
              <w:t xml:space="preserve">tiks </w:t>
            </w:r>
            <w:r w:rsidR="00BC4C15">
              <w:rPr>
                <w:rFonts w:eastAsia="'Times New Roman'"/>
              </w:rPr>
              <w:t>nodrošin</w:t>
            </w:r>
            <w:r w:rsidR="001F2980">
              <w:rPr>
                <w:rFonts w:eastAsia="'Times New Roman'"/>
              </w:rPr>
              <w:t>ā</w:t>
            </w:r>
            <w:r w:rsidR="00BC4C15">
              <w:rPr>
                <w:rFonts w:eastAsia="'Times New Roman'"/>
              </w:rPr>
              <w:t>t</w:t>
            </w:r>
            <w:r w:rsidR="001F2980">
              <w:rPr>
                <w:rFonts w:eastAsia="'Times New Roman'"/>
              </w:rPr>
              <w:t>s</w:t>
            </w:r>
            <w:r w:rsidR="00BC4C15">
              <w:rPr>
                <w:rFonts w:eastAsia="'Times New Roman'"/>
              </w:rPr>
              <w:t xml:space="preserve"> plašāk</w:t>
            </w:r>
            <w:r w:rsidR="001F2980">
              <w:rPr>
                <w:rFonts w:eastAsia="'Times New Roman'"/>
              </w:rPr>
              <w:t>s</w:t>
            </w:r>
            <w:r w:rsidR="00BC4C15">
              <w:rPr>
                <w:rFonts w:eastAsia="'Times New Roman'"/>
              </w:rPr>
              <w:t xml:space="preserve"> pakalpojumu klāst</w:t>
            </w:r>
            <w:r w:rsidR="001F2980">
              <w:rPr>
                <w:rFonts w:eastAsia="'Times New Roman'"/>
              </w:rPr>
              <w:t>s</w:t>
            </w:r>
            <w:r w:rsidR="00BC4C15">
              <w:rPr>
                <w:rFonts w:eastAsia="'Times New Roman'"/>
              </w:rPr>
              <w:t xml:space="preserve"> nekā Noteikumu projekta 7.2. apakšpunktā noteiktais, t.i., tiks nodrošināta iespēja veikt kredīta pārvedumus ar pakalpojumu sniedzējiem un visiem EKS klīringa servisa lietotājiem (neatkarīgi no to reģistrācijas valsts), kā arī to reģistrētiem adresējamā BIC koda turētājiem.</w:t>
            </w:r>
            <w:r w:rsidR="000F1B7A">
              <w:rPr>
                <w:rFonts w:eastAsia="'Times New Roman'"/>
              </w:rPr>
              <w:t xml:space="preserve"> </w:t>
            </w:r>
          </w:p>
          <w:p w14:paraId="0FABD9D8" w14:textId="77777777" w:rsidR="00A3357D" w:rsidRDefault="00A3357D" w:rsidP="00214E5A">
            <w:pPr>
              <w:jc w:val="both"/>
              <w:rPr>
                <w:rFonts w:ascii="Times New Roman" w:hAnsi="Times New Roman" w:cs="Times New Roman"/>
                <w:sz w:val="24"/>
                <w:szCs w:val="24"/>
                <w:lang w:val="lv-LV"/>
              </w:rPr>
            </w:pPr>
          </w:p>
          <w:p w14:paraId="78AA18ED" w14:textId="1FBAFB74" w:rsidR="00EA0981" w:rsidRDefault="004A0581" w:rsidP="00EA0981">
            <w:pPr>
              <w:pStyle w:val="NApunkts2"/>
              <w:keepLines w:val="0"/>
              <w:widowControl w:val="0"/>
              <w:numPr>
                <w:ilvl w:val="0"/>
                <w:numId w:val="0"/>
              </w:numPr>
              <w:rPr>
                <w:rFonts w:eastAsia="'Times New Roman'"/>
                <w:shd w:val="clear" w:color="auto" w:fill="FFFFFF"/>
              </w:rPr>
            </w:pPr>
            <w:r>
              <w:t>Noteikum</w:t>
            </w:r>
            <w:r w:rsidR="009E24B7">
              <w:t>u projekta</w:t>
            </w:r>
            <w:r>
              <w:t xml:space="preserve"> 7.</w:t>
            </w:r>
            <w:r w:rsidR="001F2980">
              <w:t>4</w:t>
            </w:r>
            <w:r>
              <w:t>. apakšpunktā ir noteikta jauna prasība attiecīb</w:t>
            </w:r>
            <w:r w:rsidR="00F26CA2">
              <w:t>ā</w:t>
            </w:r>
            <w:r>
              <w:t xml:space="preserve"> uz maksājumu </w:t>
            </w:r>
            <w:r w:rsidR="00957BAD">
              <w:t>kar</w:t>
            </w:r>
            <w:r w:rsidR="00B846AD">
              <w:t>šu pieņemšanu</w:t>
            </w:r>
            <w:r>
              <w:t xml:space="preserve">, kas </w:t>
            </w:r>
            <w:r>
              <w:rPr>
                <w:rFonts w:eastAsia="'Times New Roman'"/>
              </w:rPr>
              <w:t xml:space="preserve">paredz </w:t>
            </w:r>
            <w:proofErr w:type="spellStart"/>
            <w:r>
              <w:rPr>
                <w:rFonts w:eastAsia="'Times New Roman'"/>
                <w:shd w:val="clear" w:color="auto" w:fill="FFFFFF"/>
              </w:rPr>
              <w:t>bezsaistes</w:t>
            </w:r>
            <w:proofErr w:type="spellEnd"/>
            <w:r>
              <w:rPr>
                <w:rFonts w:eastAsia="'Times New Roman'"/>
                <w:shd w:val="clear" w:color="auto" w:fill="FFFFFF"/>
              </w:rPr>
              <w:t xml:space="preserve"> risinājuma izmantošanu pirmās nepieciešamības preču iegādei </w:t>
            </w:r>
            <w:r w:rsidR="00AC2EF2" w:rsidRPr="001F2980">
              <w:rPr>
                <w:rFonts w:eastAsia="'Times New Roman'"/>
                <w:shd w:val="clear" w:color="auto" w:fill="FFFFFF"/>
              </w:rPr>
              <w:t>(</w:t>
            </w:r>
            <w:r w:rsidR="001F2980">
              <w:rPr>
                <w:rFonts w:eastAsia="'Times New Roman'"/>
                <w:shd w:val="clear" w:color="auto" w:fill="FFFFFF"/>
              </w:rPr>
              <w:t xml:space="preserve">piemēram, </w:t>
            </w:r>
            <w:r w:rsidR="00AC2EF2" w:rsidRPr="001F2980">
              <w:rPr>
                <w:rFonts w:eastAsia="'Times New Roman'"/>
                <w:shd w:val="clear" w:color="auto" w:fill="FFFFFF"/>
              </w:rPr>
              <w:t>pārtika, degviela un medikamenti</w:t>
            </w:r>
            <w:r w:rsidR="00AC2EF2">
              <w:rPr>
                <w:rFonts w:eastAsia="'Times New Roman'"/>
                <w:shd w:val="clear" w:color="auto" w:fill="FFFFFF"/>
              </w:rPr>
              <w:t xml:space="preserve">) </w:t>
            </w:r>
            <w:r>
              <w:rPr>
                <w:rFonts w:eastAsia="'Times New Roman'"/>
                <w:shd w:val="clear" w:color="auto" w:fill="FFFFFF"/>
              </w:rPr>
              <w:t xml:space="preserve">par kopējo summu, kas nepārsniedz 200 </w:t>
            </w:r>
            <w:proofErr w:type="spellStart"/>
            <w:r w:rsidRPr="00994D8E">
              <w:rPr>
                <w:rFonts w:eastAsia="'Times New Roman'"/>
                <w:i/>
                <w:iCs/>
                <w:shd w:val="clear" w:color="auto" w:fill="FFFFFF"/>
              </w:rPr>
              <w:t>euro</w:t>
            </w:r>
            <w:proofErr w:type="spellEnd"/>
            <w:r w:rsidR="009E24B7">
              <w:rPr>
                <w:rFonts w:eastAsia="'Times New Roman'"/>
                <w:shd w:val="clear" w:color="auto" w:fill="FFFFFF"/>
              </w:rPr>
              <w:t xml:space="preserve"> vienam klientam</w:t>
            </w:r>
            <w:r>
              <w:rPr>
                <w:rFonts w:eastAsia="'Times New Roman'"/>
                <w:i/>
                <w:iCs/>
                <w:shd w:val="clear" w:color="auto" w:fill="FFFFFF"/>
              </w:rPr>
              <w:t xml:space="preserve">. </w:t>
            </w:r>
            <w:r w:rsidRPr="004A0581">
              <w:rPr>
                <w:rFonts w:eastAsia="'Times New Roman'"/>
                <w:shd w:val="clear" w:color="auto" w:fill="FFFFFF"/>
              </w:rPr>
              <w:t xml:space="preserve">Nepieciešamība </w:t>
            </w:r>
            <w:r>
              <w:rPr>
                <w:rFonts w:eastAsia="'Times New Roman'"/>
                <w:shd w:val="clear" w:color="auto" w:fill="FFFFFF"/>
              </w:rPr>
              <w:t xml:space="preserve">pēc minētās </w:t>
            </w:r>
            <w:r w:rsidR="0018085F">
              <w:rPr>
                <w:rFonts w:eastAsia="'Times New Roman'"/>
                <w:shd w:val="clear" w:color="auto" w:fill="FFFFFF"/>
              </w:rPr>
              <w:t>prasības</w:t>
            </w:r>
            <w:r>
              <w:rPr>
                <w:rFonts w:eastAsia="'Times New Roman'"/>
                <w:shd w:val="clear" w:color="auto" w:fill="FFFFFF"/>
              </w:rPr>
              <w:t xml:space="preserve"> tika apzināta, ņemot vērā arvien pieaugušo </w:t>
            </w:r>
            <w:r w:rsidR="00F26CA2">
              <w:rPr>
                <w:rFonts w:eastAsia="'Times New Roman'"/>
                <w:shd w:val="clear" w:color="auto" w:fill="FFFFFF"/>
              </w:rPr>
              <w:t xml:space="preserve">ar maksājumu kartēm veikto </w:t>
            </w:r>
            <w:r>
              <w:rPr>
                <w:rFonts w:eastAsia="'Times New Roman'"/>
                <w:shd w:val="clear" w:color="auto" w:fill="FFFFFF"/>
              </w:rPr>
              <w:t>bezskaidr</w:t>
            </w:r>
            <w:r w:rsidR="00F26CA2">
              <w:rPr>
                <w:rFonts w:eastAsia="'Times New Roman'"/>
                <w:shd w:val="clear" w:color="auto" w:fill="FFFFFF"/>
              </w:rPr>
              <w:t>ā</w:t>
            </w:r>
            <w:r>
              <w:rPr>
                <w:rFonts w:eastAsia="'Times New Roman'"/>
                <w:shd w:val="clear" w:color="auto" w:fill="FFFFFF"/>
              </w:rPr>
              <w:t>s naudas maksājumu</w:t>
            </w:r>
            <w:r w:rsidR="00F26CA2">
              <w:rPr>
                <w:rFonts w:eastAsia="'Times New Roman'"/>
                <w:shd w:val="clear" w:color="auto" w:fill="FFFFFF"/>
              </w:rPr>
              <w:t xml:space="preserve"> </w:t>
            </w:r>
            <w:r>
              <w:rPr>
                <w:rFonts w:eastAsia="'Times New Roman'"/>
                <w:shd w:val="clear" w:color="auto" w:fill="FFFFFF"/>
              </w:rPr>
              <w:t>īpatsvaru</w:t>
            </w:r>
            <w:r w:rsidR="00957BAD">
              <w:rPr>
                <w:rFonts w:eastAsia="'Times New Roman'"/>
                <w:shd w:val="clear" w:color="auto" w:fill="FFFFFF"/>
              </w:rPr>
              <w:t xml:space="preserve">, kā arī </w:t>
            </w:r>
            <w:r w:rsidR="00F26CA2">
              <w:rPr>
                <w:rFonts w:eastAsia="'Times New Roman'"/>
                <w:shd w:val="clear" w:color="auto" w:fill="FFFFFF"/>
              </w:rPr>
              <w:t xml:space="preserve">lai </w:t>
            </w:r>
            <w:r w:rsidR="00957BAD">
              <w:rPr>
                <w:rFonts w:eastAsia="'Times New Roman'"/>
                <w:shd w:val="clear" w:color="auto" w:fill="FFFFFF"/>
              </w:rPr>
              <w:t>mazināt</w:t>
            </w:r>
            <w:r w:rsidR="00F26CA2">
              <w:rPr>
                <w:rFonts w:eastAsia="'Times New Roman'"/>
                <w:shd w:val="clear" w:color="auto" w:fill="FFFFFF"/>
              </w:rPr>
              <w:t>u</w:t>
            </w:r>
            <w:r w:rsidR="00957BAD">
              <w:rPr>
                <w:rFonts w:eastAsia="'Times New Roman'"/>
                <w:shd w:val="clear" w:color="auto" w:fill="FFFFFF"/>
              </w:rPr>
              <w:t xml:space="preserve"> skaidr</w:t>
            </w:r>
            <w:r w:rsidR="00F26CA2">
              <w:rPr>
                <w:rFonts w:eastAsia="'Times New Roman'"/>
                <w:shd w:val="clear" w:color="auto" w:fill="FFFFFF"/>
              </w:rPr>
              <w:t>ā</w:t>
            </w:r>
            <w:r w:rsidR="00957BAD">
              <w:rPr>
                <w:rFonts w:eastAsia="'Times New Roman'"/>
                <w:shd w:val="clear" w:color="auto" w:fill="FFFFFF"/>
              </w:rPr>
              <w:t>s naudas infrastruktūr</w:t>
            </w:r>
            <w:r w:rsidR="00B042DF">
              <w:rPr>
                <w:rFonts w:eastAsia="'Times New Roman'"/>
                <w:shd w:val="clear" w:color="auto" w:fill="FFFFFF"/>
              </w:rPr>
              <w:t>as noslodzi</w:t>
            </w:r>
            <w:r w:rsidR="00957BAD">
              <w:rPr>
                <w:rFonts w:eastAsia="'Times New Roman'"/>
                <w:shd w:val="clear" w:color="auto" w:fill="FFFFFF"/>
              </w:rPr>
              <w:t xml:space="preserve"> maksājumu karšu infrastruktūras darbības traucējumu gadījumā. Savukārt kopējā summa</w:t>
            </w:r>
            <w:r w:rsidR="002A7F20">
              <w:rPr>
                <w:rFonts w:eastAsia="'Times New Roman'"/>
                <w:shd w:val="clear" w:color="auto" w:fill="FFFFFF"/>
              </w:rPr>
              <w:t xml:space="preserve"> katram klientam</w:t>
            </w:r>
            <w:r w:rsidR="00957BAD">
              <w:rPr>
                <w:rFonts w:eastAsia="'Times New Roman'"/>
                <w:shd w:val="clear" w:color="auto" w:fill="FFFFFF"/>
              </w:rPr>
              <w:t>, kas var tikt izmantota maksājumu kart</w:t>
            </w:r>
            <w:r w:rsidR="00D71D9C">
              <w:rPr>
                <w:rFonts w:eastAsia="'Times New Roman'"/>
                <w:shd w:val="clear" w:color="auto" w:fill="FFFFFF"/>
              </w:rPr>
              <w:t>es pieņemšanai</w:t>
            </w:r>
            <w:r w:rsidR="00957BAD">
              <w:rPr>
                <w:rFonts w:eastAsia="'Times New Roman'"/>
                <w:shd w:val="clear" w:color="auto" w:fill="FFFFFF"/>
              </w:rPr>
              <w:t xml:space="preserve">, izmantojot </w:t>
            </w:r>
            <w:proofErr w:type="spellStart"/>
            <w:r w:rsidR="00957BAD">
              <w:rPr>
                <w:rFonts w:eastAsia="'Times New Roman'"/>
                <w:shd w:val="clear" w:color="auto" w:fill="FFFFFF"/>
              </w:rPr>
              <w:t>bezsaistes</w:t>
            </w:r>
            <w:proofErr w:type="spellEnd"/>
            <w:r w:rsidR="00957BAD">
              <w:rPr>
                <w:rFonts w:eastAsia="'Times New Roman'"/>
                <w:shd w:val="clear" w:color="auto" w:fill="FFFFFF"/>
              </w:rPr>
              <w:t xml:space="preserve"> risinājumu, ir noteikta, ņemot vērā analīzi par naudas līdzekļu apjomu, kas nepieciešams pirmās nepieciešamības preču iegādei.</w:t>
            </w:r>
            <w:r w:rsidR="00B042DF">
              <w:rPr>
                <w:rFonts w:eastAsia="'Times New Roman'"/>
                <w:shd w:val="clear" w:color="auto" w:fill="FFFFFF"/>
              </w:rPr>
              <w:t xml:space="preserve"> Noteikumu projekts neparedz pakalpojumu sniedzēja pienākumu kontrolēt vai jebkādi citādi uzraudzīt to, vai </w:t>
            </w:r>
            <w:r w:rsidR="003D6EA5">
              <w:rPr>
                <w:rFonts w:eastAsia="'Times New Roman'"/>
                <w:shd w:val="clear" w:color="auto" w:fill="FFFFFF"/>
              </w:rPr>
              <w:t xml:space="preserve">un kādas pirmās nepieciešamības preces klienti faktiski iegādājas </w:t>
            </w:r>
            <w:proofErr w:type="spellStart"/>
            <w:r w:rsidR="00B042DF">
              <w:rPr>
                <w:rFonts w:eastAsia="'Times New Roman'"/>
                <w:shd w:val="clear" w:color="auto" w:fill="FFFFFF"/>
              </w:rPr>
              <w:t>bezsaistes</w:t>
            </w:r>
            <w:proofErr w:type="spellEnd"/>
            <w:r w:rsidR="00B042DF">
              <w:rPr>
                <w:rFonts w:eastAsia="'Times New Roman'"/>
                <w:shd w:val="clear" w:color="auto" w:fill="FFFFFF"/>
              </w:rPr>
              <w:t xml:space="preserve"> risinājuma ietvaros. </w:t>
            </w:r>
            <w:r w:rsidR="002238F8">
              <w:rPr>
                <w:rFonts w:eastAsia="'Times New Roman'"/>
                <w:shd w:val="clear" w:color="auto" w:fill="FFFFFF"/>
              </w:rPr>
              <w:t xml:space="preserve">Ar </w:t>
            </w:r>
            <w:r w:rsidR="002238F8">
              <w:t xml:space="preserve">Noteikumu projekta 7.4. apakšpunktā </w:t>
            </w:r>
            <w:r w:rsidR="002238F8">
              <w:lastRenderedPageBreak/>
              <w:t>minēto "</w:t>
            </w:r>
            <w:r w:rsidR="002238F8" w:rsidRPr="00193609">
              <w:rPr>
                <w:rFonts w:eastAsia="'Times New Roman'"/>
                <w:shd w:val="clear" w:color="auto" w:fill="FFFFFF"/>
              </w:rPr>
              <w:t>maksājumu kartē iestrādātu autentifikācijas elementu</w:t>
            </w:r>
            <w:r w:rsidR="002238F8">
              <w:t xml:space="preserve">" saprotams PIN kods, </w:t>
            </w:r>
            <w:proofErr w:type="spellStart"/>
            <w:r w:rsidR="002238F8">
              <w:t>biometriskie</w:t>
            </w:r>
            <w:proofErr w:type="spellEnd"/>
            <w:r w:rsidR="002238F8">
              <w:t xml:space="preserve"> dati (piemēram, pirksta nospiedums) vai cits maksājumu kartē iestrādāts e</w:t>
            </w:r>
            <w:r w:rsidR="00F6186A">
              <w:t>lements</w:t>
            </w:r>
            <w:r w:rsidR="002238F8">
              <w:t>, kur</w:t>
            </w:r>
            <w:r w:rsidR="00F6186A">
              <w:t>š</w:t>
            </w:r>
            <w:r w:rsidR="002238F8">
              <w:t xml:space="preserve"> nodrošina maksājuma autentifikāciju </w:t>
            </w:r>
            <w:proofErr w:type="spellStart"/>
            <w:r w:rsidR="002238F8">
              <w:t>bezsaistes</w:t>
            </w:r>
            <w:proofErr w:type="spellEnd"/>
            <w:r w:rsidR="002238F8">
              <w:t xml:space="preserve"> režīmā.</w:t>
            </w:r>
          </w:p>
          <w:p w14:paraId="01D98DC7" w14:textId="77777777" w:rsidR="00AC2EF2" w:rsidRDefault="00AC2EF2" w:rsidP="00EA0981">
            <w:pPr>
              <w:pStyle w:val="NApunkts2"/>
              <w:keepLines w:val="0"/>
              <w:widowControl w:val="0"/>
              <w:numPr>
                <w:ilvl w:val="0"/>
                <w:numId w:val="0"/>
              </w:numPr>
              <w:rPr>
                <w:rFonts w:eastAsia="'Times New Roman'"/>
                <w:shd w:val="clear" w:color="auto" w:fill="FFFFFF"/>
              </w:rPr>
            </w:pPr>
          </w:p>
          <w:p w14:paraId="38AFE296" w14:textId="1710ACF7" w:rsidR="00AC2EF2" w:rsidRDefault="00AC2EF2" w:rsidP="00EA0981">
            <w:pPr>
              <w:pStyle w:val="NApunkts2"/>
              <w:keepLines w:val="0"/>
              <w:widowControl w:val="0"/>
              <w:numPr>
                <w:ilvl w:val="0"/>
                <w:numId w:val="0"/>
              </w:numPr>
              <w:rPr>
                <w:rFonts w:eastAsia="'Times New Roman'"/>
                <w:shd w:val="clear" w:color="auto" w:fill="FFFFFF"/>
              </w:rPr>
            </w:pPr>
            <w:r>
              <w:rPr>
                <w:rFonts w:eastAsia="'Times New Roman'"/>
                <w:shd w:val="clear" w:color="auto" w:fill="FFFFFF"/>
              </w:rPr>
              <w:t xml:space="preserve">Minētais </w:t>
            </w:r>
            <w:proofErr w:type="spellStart"/>
            <w:r>
              <w:rPr>
                <w:rFonts w:eastAsia="'Times New Roman'"/>
                <w:shd w:val="clear" w:color="auto" w:fill="FFFFFF"/>
              </w:rPr>
              <w:t>bezsaistes</w:t>
            </w:r>
            <w:proofErr w:type="spellEnd"/>
            <w:r>
              <w:rPr>
                <w:rFonts w:eastAsia="'Times New Roman'"/>
                <w:shd w:val="clear" w:color="auto" w:fill="FFFFFF"/>
              </w:rPr>
              <w:t xml:space="preserve"> risinājums tiks izmantots tikai gadījumos, kad </w:t>
            </w:r>
            <w:r w:rsidR="0016291E">
              <w:rPr>
                <w:rFonts w:eastAsia="'Times New Roman'"/>
                <w:shd w:val="clear" w:color="auto" w:fill="FFFFFF"/>
              </w:rPr>
              <w:t xml:space="preserve">maksājumu karšu infrastruktūras </w:t>
            </w:r>
            <w:r>
              <w:rPr>
                <w:rFonts w:eastAsia="'Times New Roman'"/>
                <w:shd w:val="clear" w:color="auto" w:fill="FFFFFF"/>
              </w:rPr>
              <w:t xml:space="preserve">tiešsaistes </w:t>
            </w:r>
            <w:r w:rsidR="0016291E">
              <w:rPr>
                <w:rFonts w:eastAsia="'Times New Roman'"/>
                <w:shd w:val="clear" w:color="auto" w:fill="FFFFFF"/>
              </w:rPr>
              <w:t>režīms</w:t>
            </w:r>
            <w:r>
              <w:rPr>
                <w:rFonts w:eastAsia="'Times New Roman'"/>
                <w:shd w:val="clear" w:color="auto" w:fill="FFFFFF"/>
              </w:rPr>
              <w:t xml:space="preserve"> nav pieejam</w:t>
            </w:r>
            <w:r w:rsidR="0016291E">
              <w:rPr>
                <w:rFonts w:eastAsia="'Times New Roman'"/>
                <w:shd w:val="clear" w:color="auto" w:fill="FFFFFF"/>
              </w:rPr>
              <w:t>s</w:t>
            </w:r>
            <w:r w:rsidR="000957BD">
              <w:rPr>
                <w:rFonts w:eastAsia="'Times New Roman'"/>
                <w:shd w:val="clear" w:color="auto" w:fill="FFFFFF"/>
              </w:rPr>
              <w:t>.</w:t>
            </w:r>
          </w:p>
          <w:p w14:paraId="601E6A41" w14:textId="77777777" w:rsidR="00EA0981" w:rsidRDefault="00EA0981" w:rsidP="00EA0981">
            <w:pPr>
              <w:pStyle w:val="NApunkts2"/>
              <w:keepLines w:val="0"/>
              <w:widowControl w:val="0"/>
              <w:numPr>
                <w:ilvl w:val="0"/>
                <w:numId w:val="0"/>
              </w:numPr>
              <w:rPr>
                <w:rFonts w:eastAsia="'Times New Roman'"/>
                <w:shd w:val="clear" w:color="auto" w:fill="FFFFFF"/>
              </w:rPr>
            </w:pPr>
          </w:p>
          <w:p w14:paraId="74ED58CE" w14:textId="634D5FE3" w:rsidR="00957BAD" w:rsidRDefault="002F74DF" w:rsidP="00EA0981">
            <w:pPr>
              <w:pStyle w:val="NApunkts2"/>
              <w:keepLines w:val="0"/>
              <w:widowControl w:val="0"/>
              <w:numPr>
                <w:ilvl w:val="0"/>
                <w:numId w:val="0"/>
              </w:numPr>
              <w:rPr>
                <w:rFonts w:eastAsia="'Times New Roman'"/>
                <w:shd w:val="clear" w:color="auto" w:fill="FFFFFF"/>
              </w:rPr>
            </w:pPr>
            <w:r>
              <w:rPr>
                <w:rFonts w:eastAsia="'Times New Roman'"/>
                <w:shd w:val="clear" w:color="auto" w:fill="FFFFFF"/>
              </w:rPr>
              <w:t>P</w:t>
            </w:r>
            <w:r w:rsidR="00EA0981" w:rsidRPr="00EA0981">
              <w:rPr>
                <w:rFonts w:eastAsia="'Times New Roman'"/>
                <w:shd w:val="clear" w:color="auto" w:fill="FFFFFF"/>
              </w:rPr>
              <w:t xml:space="preserve">lānots, ka </w:t>
            </w:r>
            <w:proofErr w:type="spellStart"/>
            <w:r w:rsidR="001F2980">
              <w:rPr>
                <w:rFonts w:eastAsia="'Times New Roman'"/>
                <w:shd w:val="clear" w:color="auto" w:fill="FFFFFF"/>
              </w:rPr>
              <w:t>bezsaistes</w:t>
            </w:r>
            <w:proofErr w:type="spellEnd"/>
            <w:r w:rsidR="00EA0981" w:rsidRPr="00EA0981">
              <w:rPr>
                <w:rFonts w:eastAsia="'Times New Roman'"/>
                <w:shd w:val="clear" w:color="auto" w:fill="FFFFFF"/>
              </w:rPr>
              <w:t xml:space="preserve"> risinājumu būs iespējams izmantot pie tiem tirgotājiem, kas </w:t>
            </w:r>
            <w:r w:rsidR="00561D5B">
              <w:rPr>
                <w:rFonts w:eastAsia="'Times New Roman'"/>
                <w:shd w:val="clear" w:color="auto" w:fill="FFFFFF"/>
              </w:rPr>
              <w:t xml:space="preserve">sadarbībā ar atbildīgajām ministrijām </w:t>
            </w:r>
            <w:r>
              <w:rPr>
                <w:rFonts w:eastAsia="'Times New Roman'"/>
                <w:shd w:val="clear" w:color="auto" w:fill="FFFFFF"/>
              </w:rPr>
              <w:t xml:space="preserve">tiks apzināti kā kritiski svarīgi pirmās nepieciešamības preču pieejamības nodrošināšanai un tiks iekļauti vienotajā sarakstā. </w:t>
            </w:r>
            <w:r w:rsidR="001610E6" w:rsidRPr="001610E6">
              <w:rPr>
                <w:rFonts w:eastAsia="'Times New Roman'"/>
                <w:shd w:val="clear" w:color="auto" w:fill="FFFFFF"/>
              </w:rPr>
              <w:t>Juridiskā forma (piemēram, normatīvais regulējums vai sadarbības mehānisms), ar kādu tirgotāju saraksts tiks noteikts, vēl ir izstrādes stadijā. Jebkurā gadījumā Latvijas Banka Noteikumu projektā nenoteiks minēto tirgotāju sarakstu vai pienākumus, jo šādu lēmumu pieņemšana neatbilst Latvijas Bankas uzdevumiem un ir ārpus Nacionālās drošības likuma 22.</w:t>
            </w:r>
            <w:r w:rsidR="001610E6" w:rsidRPr="00F37ED9">
              <w:rPr>
                <w:rFonts w:eastAsia="'Times New Roman'"/>
                <w:shd w:val="clear" w:color="auto" w:fill="FFFFFF"/>
                <w:vertAlign w:val="superscript"/>
              </w:rPr>
              <w:t>3</w:t>
            </w:r>
            <w:r w:rsidR="001610E6" w:rsidRPr="001610E6">
              <w:rPr>
                <w:rFonts w:eastAsia="'Times New Roman'"/>
                <w:shd w:val="clear" w:color="auto" w:fill="FFFFFF"/>
              </w:rPr>
              <w:t xml:space="preserve"> panta trešajā daļā noteiktā deleģējuma Latvijas Bankai.</w:t>
            </w:r>
          </w:p>
          <w:p w14:paraId="1454BC11" w14:textId="68772001" w:rsidR="00284B6F" w:rsidRDefault="00C84A4D" w:rsidP="00284B6F">
            <w:pPr>
              <w:pStyle w:val="NApunkts2"/>
              <w:keepLines w:val="0"/>
              <w:widowControl w:val="0"/>
              <w:numPr>
                <w:ilvl w:val="0"/>
                <w:numId w:val="0"/>
              </w:numPr>
              <w:rPr>
                <w:rFonts w:eastAsia="'Times New Roman'"/>
                <w:shd w:val="clear" w:color="auto" w:fill="FFFFFF"/>
              </w:rPr>
            </w:pPr>
            <w:r>
              <w:rPr>
                <w:rFonts w:eastAsia="'Times New Roman'"/>
                <w:shd w:val="clear" w:color="auto" w:fill="FFFFFF"/>
              </w:rPr>
              <w:t xml:space="preserve">Noteikumu </w:t>
            </w:r>
            <w:r w:rsidR="002A7F20">
              <w:rPr>
                <w:rFonts w:eastAsia="'Times New Roman'"/>
                <w:shd w:val="clear" w:color="auto" w:fill="FFFFFF"/>
              </w:rPr>
              <w:t xml:space="preserve">projekta </w:t>
            </w:r>
            <w:r>
              <w:rPr>
                <w:rFonts w:eastAsia="'Times New Roman'"/>
                <w:shd w:val="clear" w:color="auto" w:fill="FFFFFF"/>
              </w:rPr>
              <w:t>7.</w:t>
            </w:r>
            <w:r w:rsidR="00F42DAC">
              <w:rPr>
                <w:rFonts w:eastAsia="'Times New Roman'"/>
                <w:shd w:val="clear" w:color="auto" w:fill="FFFFFF"/>
              </w:rPr>
              <w:t>5</w:t>
            </w:r>
            <w:r>
              <w:rPr>
                <w:rFonts w:eastAsia="'Times New Roman'"/>
                <w:shd w:val="clear" w:color="auto" w:fill="FFFFFF"/>
              </w:rPr>
              <w:t xml:space="preserve">. apakšpunktā </w:t>
            </w:r>
            <w:r w:rsidR="00630685">
              <w:rPr>
                <w:rFonts w:eastAsia="'Times New Roman'"/>
                <w:shd w:val="clear" w:color="auto" w:fill="FFFFFF"/>
              </w:rPr>
              <w:t>ir noteikts</w:t>
            </w:r>
            <w:r w:rsidR="00B2647C">
              <w:rPr>
                <w:rFonts w:eastAsia="'Times New Roman'"/>
                <w:shd w:val="clear" w:color="auto" w:fill="FFFFFF"/>
              </w:rPr>
              <w:t xml:space="preserve"> minimālais</w:t>
            </w:r>
            <w:r w:rsidR="00630685">
              <w:rPr>
                <w:rFonts w:eastAsia="'Times New Roman'"/>
                <w:shd w:val="clear" w:color="auto" w:fill="FFFFFF"/>
              </w:rPr>
              <w:t xml:space="preserve"> </w:t>
            </w:r>
            <w:r w:rsidR="00B2647C">
              <w:rPr>
                <w:rFonts w:eastAsia="'Times New Roman'"/>
                <w:shd w:val="clear" w:color="auto" w:fill="FFFFFF"/>
              </w:rPr>
              <w:t>skaidrās naudas apjoms, kāda pieejamībai jāplāno skaidrās naudas pieejamības kapacitāte kritiskajos bankomātos</w:t>
            </w:r>
            <w:r w:rsidR="00F05B44">
              <w:rPr>
                <w:rFonts w:eastAsia="'Times New Roman'"/>
                <w:shd w:val="clear" w:color="auto" w:fill="FFFFFF"/>
              </w:rPr>
              <w:t>. Noteikumu projekta 7.</w:t>
            </w:r>
            <w:r w:rsidR="00F42DAC">
              <w:rPr>
                <w:rFonts w:eastAsia="'Times New Roman'"/>
                <w:shd w:val="clear" w:color="auto" w:fill="FFFFFF"/>
              </w:rPr>
              <w:t>5</w:t>
            </w:r>
            <w:r w:rsidR="00F05B44">
              <w:rPr>
                <w:rFonts w:eastAsia="'Times New Roman'"/>
                <w:shd w:val="clear" w:color="auto" w:fill="FFFFFF"/>
              </w:rPr>
              <w:t xml:space="preserve">.1. apakšpunktā noteikts, ka pakalpojumu sniedzējs </w:t>
            </w:r>
            <w:r w:rsidR="00F05B44" w:rsidRPr="00462597">
              <w:t>kā maksājumu karšu izdevēj</w:t>
            </w:r>
            <w:r w:rsidR="00F05B44">
              <w:t>s</w:t>
            </w:r>
            <w:r w:rsidR="00F05B44" w:rsidRPr="00462597">
              <w:t xml:space="preserve"> </w:t>
            </w:r>
            <w:r w:rsidR="00F05B44">
              <w:t>nodrošina</w:t>
            </w:r>
            <w:r w:rsidR="00F05B44" w:rsidRPr="00462597">
              <w:t xml:space="preserve"> katram </w:t>
            </w:r>
            <w:r w:rsidR="00F05B44">
              <w:t xml:space="preserve">pakalpojumu sniedzēja </w:t>
            </w:r>
            <w:r w:rsidR="00F05B44" w:rsidRPr="00462597">
              <w:t xml:space="preserve">klientam </w:t>
            </w:r>
            <w:r w:rsidR="00F05B44" w:rsidRPr="00462597">
              <w:rPr>
                <w:color w:val="000000" w:themeColor="text1"/>
              </w:rPr>
              <w:t>skaidr</w:t>
            </w:r>
            <w:r w:rsidR="00F05B44">
              <w:rPr>
                <w:color w:val="000000" w:themeColor="text1"/>
              </w:rPr>
              <w:t>ā</w:t>
            </w:r>
            <w:r w:rsidR="00F05B44" w:rsidRPr="00462597">
              <w:rPr>
                <w:color w:val="000000" w:themeColor="text1"/>
              </w:rPr>
              <w:t>s naudas izņemšan</w:t>
            </w:r>
            <w:r w:rsidR="00F05B44">
              <w:rPr>
                <w:color w:val="000000" w:themeColor="text1"/>
              </w:rPr>
              <w:t>u</w:t>
            </w:r>
            <w:r w:rsidR="003F71D1">
              <w:rPr>
                <w:rFonts w:eastAsia="'Times New Roman'"/>
                <w:shd w:val="clear" w:color="auto" w:fill="FFFFFF"/>
              </w:rPr>
              <w:t xml:space="preserve"> </w:t>
            </w:r>
            <w:r w:rsidR="00630685" w:rsidRPr="00C84A4D">
              <w:rPr>
                <w:rFonts w:eastAsia="'Times New Roman'"/>
                <w:shd w:val="clear" w:color="auto" w:fill="FFFFFF"/>
              </w:rPr>
              <w:t xml:space="preserve">500 </w:t>
            </w:r>
            <w:proofErr w:type="spellStart"/>
            <w:r w:rsidR="00630685" w:rsidRPr="00630685">
              <w:rPr>
                <w:rFonts w:eastAsia="'Times New Roman'"/>
                <w:i/>
                <w:iCs/>
                <w:shd w:val="clear" w:color="auto" w:fill="FFFFFF"/>
              </w:rPr>
              <w:t>euro</w:t>
            </w:r>
            <w:proofErr w:type="spellEnd"/>
            <w:r w:rsidR="00B2647C">
              <w:rPr>
                <w:rFonts w:eastAsia="'Times New Roman'"/>
                <w:shd w:val="clear" w:color="auto" w:fill="FFFFFF"/>
              </w:rPr>
              <w:t xml:space="preserve"> dienā</w:t>
            </w:r>
            <w:r w:rsidR="00AA6C8F">
              <w:t xml:space="preserve"> (nepārsniedzot</w:t>
            </w:r>
            <w:r w:rsidR="00AA6C8F" w:rsidRPr="00462597">
              <w:t xml:space="preserve"> </w:t>
            </w:r>
            <w:r w:rsidR="00AA6C8F">
              <w:t>klienta maksājumu kartēm piesaistītajos maksājumu kontos pieejamo naudas līdzekļu atlikumu</w:t>
            </w:r>
            <w:r w:rsidR="00AA6C8F" w:rsidRPr="00B465FE">
              <w:t>)</w:t>
            </w:r>
            <w:r w:rsidR="00630685">
              <w:rPr>
                <w:rFonts w:eastAsia="'Times New Roman'"/>
                <w:shd w:val="clear" w:color="auto" w:fill="FFFFFF"/>
              </w:rPr>
              <w:t xml:space="preserve">, kas </w:t>
            </w:r>
            <w:r w:rsidR="003F71D1">
              <w:rPr>
                <w:rFonts w:eastAsia="'Times New Roman'"/>
                <w:shd w:val="clear" w:color="auto" w:fill="FFFFFF"/>
              </w:rPr>
              <w:t>jā</w:t>
            </w:r>
            <w:r w:rsidRPr="00C84A4D">
              <w:rPr>
                <w:rFonts w:eastAsia="'Times New Roman'"/>
                <w:shd w:val="clear" w:color="auto" w:fill="FFFFFF"/>
              </w:rPr>
              <w:t xml:space="preserve">piemēro katram </w:t>
            </w:r>
            <w:r w:rsidR="00630685">
              <w:rPr>
                <w:rFonts w:eastAsia="'Times New Roman'"/>
                <w:shd w:val="clear" w:color="auto" w:fill="FFFFFF"/>
              </w:rPr>
              <w:t xml:space="preserve">pakalpojumu sniedzēja </w:t>
            </w:r>
            <w:r w:rsidRPr="00C84A4D">
              <w:rPr>
                <w:rFonts w:eastAsia="'Times New Roman'"/>
                <w:shd w:val="clear" w:color="auto" w:fill="FFFFFF"/>
              </w:rPr>
              <w:t>klientam neatkarīgi no tā, cik maksājumu karšu pakalpojumu sniedzējs attiecīgajam klientam ir izsniedzis vai cik maksājumu kontu atvēris</w:t>
            </w:r>
            <w:r w:rsidR="00F05B44">
              <w:rPr>
                <w:rFonts w:eastAsia="'Times New Roman'"/>
                <w:shd w:val="clear" w:color="auto" w:fill="FFFFFF"/>
              </w:rPr>
              <w:t>.</w:t>
            </w:r>
            <w:r w:rsidR="00AA6C8F">
              <w:rPr>
                <w:rFonts w:eastAsia="'Times New Roman'"/>
                <w:shd w:val="clear" w:color="auto" w:fill="FFFFFF"/>
              </w:rPr>
              <w:t xml:space="preserve"> </w:t>
            </w:r>
            <w:r w:rsidR="00616F6D">
              <w:rPr>
                <w:rFonts w:eastAsia="'Times New Roman'"/>
                <w:shd w:val="clear" w:color="auto" w:fill="FFFFFF"/>
              </w:rPr>
              <w:t>Savukārt Noteikumu projekta 7.</w:t>
            </w:r>
            <w:r w:rsidR="00F42DAC">
              <w:rPr>
                <w:rFonts w:eastAsia="'Times New Roman'"/>
                <w:shd w:val="clear" w:color="auto" w:fill="FFFFFF"/>
              </w:rPr>
              <w:t>5</w:t>
            </w:r>
            <w:r w:rsidR="00616F6D">
              <w:rPr>
                <w:rFonts w:eastAsia="'Times New Roman'"/>
                <w:shd w:val="clear" w:color="auto" w:fill="FFFFFF"/>
              </w:rPr>
              <w:t>.2.</w:t>
            </w:r>
            <w:r w:rsidR="00102C3B">
              <w:rPr>
                <w:rFonts w:eastAsia="'Times New Roman'"/>
                <w:shd w:val="clear" w:color="auto" w:fill="FFFFFF"/>
              </w:rPr>
              <w:t> </w:t>
            </w:r>
            <w:r w:rsidR="00616F6D">
              <w:rPr>
                <w:rFonts w:eastAsia="'Times New Roman'"/>
                <w:shd w:val="clear" w:color="auto" w:fill="FFFFFF"/>
              </w:rPr>
              <w:t xml:space="preserve">apakšpunktā noteikts, ka pakalpojumu sniedzējs </w:t>
            </w:r>
            <w:r w:rsidR="00616F6D" w:rsidRPr="00B465FE">
              <w:t>kā</w:t>
            </w:r>
            <w:r w:rsidR="00284B6F" w:rsidRPr="00B465FE">
              <w:t xml:space="preserve"> </w:t>
            </w:r>
            <w:r w:rsidR="00284B6F" w:rsidRPr="00462597">
              <w:t>maksājumu karšu pieņēmēj</w:t>
            </w:r>
            <w:r w:rsidR="00284B6F">
              <w:t>s</w:t>
            </w:r>
            <w:r w:rsidR="00284B6F" w:rsidRPr="00462597">
              <w:t xml:space="preserve"> (bankomāta pakalpojumu nodrošinātāj</w:t>
            </w:r>
            <w:r w:rsidR="00284B6F">
              <w:t>s</w:t>
            </w:r>
            <w:r w:rsidR="00284B6F" w:rsidRPr="00462597">
              <w:t>)</w:t>
            </w:r>
            <w:r w:rsidR="002A7F20">
              <w:rPr>
                <w:rFonts w:eastAsia="'Times New Roman'"/>
                <w:shd w:val="clear" w:color="auto" w:fill="FFFFFF"/>
              </w:rPr>
              <w:t xml:space="preserve"> </w:t>
            </w:r>
            <w:r w:rsidR="002A7F20" w:rsidRPr="00462597">
              <w:t>katrai maksājumu kartei, kuru nav izsniedzis pats pakalpojumu sniedzējs</w:t>
            </w:r>
            <w:r w:rsidR="002A7F20">
              <w:t xml:space="preserve">, </w:t>
            </w:r>
            <w:r w:rsidR="00284B6F">
              <w:t xml:space="preserve">nodrošina </w:t>
            </w:r>
            <w:r w:rsidR="00284B6F" w:rsidRPr="00462597">
              <w:rPr>
                <w:color w:val="000000" w:themeColor="text1"/>
              </w:rPr>
              <w:t>skaidr</w:t>
            </w:r>
            <w:r w:rsidR="00284B6F">
              <w:rPr>
                <w:color w:val="000000" w:themeColor="text1"/>
              </w:rPr>
              <w:t>ā</w:t>
            </w:r>
            <w:r w:rsidR="00284B6F" w:rsidRPr="00462597">
              <w:rPr>
                <w:color w:val="000000" w:themeColor="text1"/>
              </w:rPr>
              <w:t>s naudas izņemšan</w:t>
            </w:r>
            <w:r w:rsidR="00284B6F">
              <w:rPr>
                <w:color w:val="000000" w:themeColor="text1"/>
              </w:rPr>
              <w:t>u</w:t>
            </w:r>
            <w:r w:rsidR="00284B6F" w:rsidRPr="000D47CD">
              <w:rPr>
                <w:color w:val="000000" w:themeColor="text1"/>
              </w:rPr>
              <w:t xml:space="preserve"> </w:t>
            </w:r>
            <w:r w:rsidR="00284B6F" w:rsidRPr="00741786">
              <w:t>tā nodrošinātā bankomātu tīkla ietvaros</w:t>
            </w:r>
            <w:r w:rsidR="00284B6F" w:rsidRPr="00462597" w:rsidDel="001E6565">
              <w:rPr>
                <w:color w:val="000000" w:themeColor="text1"/>
              </w:rPr>
              <w:t xml:space="preserve"> </w:t>
            </w:r>
            <w:r w:rsidR="00284B6F" w:rsidRPr="00462597">
              <w:t>500</w:t>
            </w:r>
            <w:r w:rsidR="00284B6F">
              <w:t> </w:t>
            </w:r>
            <w:proofErr w:type="spellStart"/>
            <w:r w:rsidR="00284B6F" w:rsidRPr="00824CCF">
              <w:rPr>
                <w:i/>
                <w:iCs/>
              </w:rPr>
              <w:t>euro</w:t>
            </w:r>
            <w:proofErr w:type="spellEnd"/>
            <w:r w:rsidR="00284B6F" w:rsidRPr="00741786">
              <w:t xml:space="preserve"> dienā</w:t>
            </w:r>
            <w:r w:rsidR="00AA6C8F">
              <w:t xml:space="preserve"> (nepārsniedzot maksājumu kartei piesaistītajā maksājumu kontā pieejamo naudas līdzekļu atlikumu</w:t>
            </w:r>
            <w:r w:rsidR="00E624ED">
              <w:t xml:space="preserve"> un </w:t>
            </w:r>
            <w:r w:rsidR="00E624ED" w:rsidRPr="000856F9">
              <w:t>attiecīgās maksājumu kartes izdevēja noteikto skaidrās naudas izņemšanas limitu</w:t>
            </w:r>
            <w:r w:rsidR="00AA6C8F">
              <w:t>)</w:t>
            </w:r>
            <w:r w:rsidR="00630685">
              <w:rPr>
                <w:rFonts w:eastAsia="'Times New Roman'"/>
                <w:shd w:val="clear" w:color="auto" w:fill="FFFFFF"/>
              </w:rPr>
              <w:t>.</w:t>
            </w:r>
            <w:r w:rsidR="004374C8">
              <w:rPr>
                <w:rFonts w:eastAsia="'Times New Roman'"/>
                <w:shd w:val="clear" w:color="auto" w:fill="FFFFFF"/>
              </w:rPr>
              <w:t xml:space="preserve"> </w:t>
            </w:r>
            <w:r w:rsidR="00CF38E3">
              <w:rPr>
                <w:rFonts w:eastAsia="'Times New Roman'"/>
                <w:shd w:val="clear" w:color="auto" w:fill="FFFFFF"/>
              </w:rPr>
              <w:t>Š</w:t>
            </w:r>
            <w:r w:rsidR="00B2647C">
              <w:rPr>
                <w:rFonts w:eastAsia="'Times New Roman'"/>
                <w:shd w:val="clear" w:color="auto" w:fill="FFFFFF"/>
              </w:rPr>
              <w:t>āda minimālā skaidrās naudas apjoma pieejamības rādītāja noteikšana do</w:t>
            </w:r>
            <w:r w:rsidR="00CF38E3">
              <w:rPr>
                <w:rFonts w:eastAsia="'Times New Roman'"/>
                <w:shd w:val="clear" w:color="auto" w:fill="FFFFFF"/>
              </w:rPr>
              <w:t>d</w:t>
            </w:r>
            <w:r w:rsidR="00B2647C">
              <w:rPr>
                <w:rFonts w:eastAsia="'Times New Roman'"/>
                <w:shd w:val="clear" w:color="auto" w:fill="FFFFFF"/>
              </w:rPr>
              <w:t xml:space="preserve"> būtisku ietvaru kredītiestādēm sistēmas darbības plānošanai. </w:t>
            </w:r>
            <w:r w:rsidR="00284B6F">
              <w:rPr>
                <w:rFonts w:eastAsia="'Times New Roman'"/>
                <w:shd w:val="clear" w:color="auto" w:fill="FFFFFF"/>
              </w:rPr>
              <w:t>Noteikumu projekta 7.</w:t>
            </w:r>
            <w:r w:rsidR="00F42DAC">
              <w:rPr>
                <w:rFonts w:eastAsia="'Times New Roman'"/>
                <w:shd w:val="clear" w:color="auto" w:fill="FFFFFF"/>
              </w:rPr>
              <w:t>5</w:t>
            </w:r>
            <w:r w:rsidR="00284B6F">
              <w:rPr>
                <w:rFonts w:eastAsia="'Times New Roman'"/>
                <w:shd w:val="clear" w:color="auto" w:fill="FFFFFF"/>
              </w:rPr>
              <w:t xml:space="preserve">. apakšpunktā noteiktie skaidrās naudas izņemšanas apjomi nodrošināmi </w:t>
            </w:r>
            <w:r w:rsidR="00284B6F">
              <w:t xml:space="preserve">klienta maksājumu kartēm piesaistītajos maksājumu kontos pieejamo naudas līdzekļu atlikumu </w:t>
            </w:r>
            <w:r w:rsidR="00275620">
              <w:t>apmērā</w:t>
            </w:r>
            <w:r w:rsidR="00284B6F">
              <w:t xml:space="preserve">, neparedzot pakalpojumu sniedzējam </w:t>
            </w:r>
            <w:r w:rsidR="000704B2">
              <w:t xml:space="preserve">pienākumu </w:t>
            </w:r>
            <w:r w:rsidR="00284B6F">
              <w:t>piešķirt klient</w:t>
            </w:r>
            <w:r w:rsidR="000704B2">
              <w:t>a</w:t>
            </w:r>
            <w:r w:rsidR="00284B6F">
              <w:t>m papildu kredītu.</w:t>
            </w:r>
          </w:p>
          <w:p w14:paraId="0F305F49" w14:textId="77777777" w:rsidR="00284B6F" w:rsidRDefault="00284B6F" w:rsidP="00284B6F">
            <w:pPr>
              <w:pStyle w:val="NApunkts2"/>
              <w:keepLines w:val="0"/>
              <w:widowControl w:val="0"/>
              <w:numPr>
                <w:ilvl w:val="0"/>
                <w:numId w:val="0"/>
              </w:numPr>
              <w:rPr>
                <w:rFonts w:eastAsia="'Times New Roman'"/>
                <w:shd w:val="clear" w:color="auto" w:fill="FFFFFF"/>
              </w:rPr>
            </w:pPr>
          </w:p>
          <w:p w14:paraId="23BCC306" w14:textId="1D0150FE" w:rsidR="00616F6D" w:rsidRDefault="00CF38E3" w:rsidP="004A0581">
            <w:pPr>
              <w:pStyle w:val="NApunkts2"/>
              <w:keepLines w:val="0"/>
              <w:widowControl w:val="0"/>
              <w:numPr>
                <w:ilvl w:val="0"/>
                <w:numId w:val="0"/>
              </w:numPr>
              <w:rPr>
                <w:rFonts w:eastAsia="'Times New Roman'"/>
                <w:shd w:val="clear" w:color="auto" w:fill="FFFFFF"/>
              </w:rPr>
            </w:pPr>
            <w:r>
              <w:rPr>
                <w:rFonts w:eastAsia="'Times New Roman'"/>
                <w:shd w:val="clear" w:color="auto" w:fill="FFFFFF"/>
              </w:rPr>
              <w:t>Lai nodrošināt</w:t>
            </w:r>
            <w:r w:rsidR="00672563">
              <w:rPr>
                <w:rFonts w:eastAsia="'Times New Roman'"/>
                <w:shd w:val="clear" w:color="auto" w:fill="FFFFFF"/>
              </w:rPr>
              <w:t>u</w:t>
            </w:r>
            <w:r>
              <w:rPr>
                <w:rFonts w:eastAsia="'Times New Roman'"/>
                <w:shd w:val="clear" w:color="auto" w:fill="FFFFFF"/>
              </w:rPr>
              <w:t xml:space="preserve"> iespēju pēc iespējas lielākam iedzīvotāju skaitam piekļūt skaidr</w:t>
            </w:r>
            <w:r w:rsidR="00F26CA2">
              <w:rPr>
                <w:rFonts w:eastAsia="'Times New Roman'"/>
                <w:shd w:val="clear" w:color="auto" w:fill="FFFFFF"/>
              </w:rPr>
              <w:t>aj</w:t>
            </w:r>
            <w:r>
              <w:rPr>
                <w:rFonts w:eastAsia="'Times New Roman'"/>
                <w:shd w:val="clear" w:color="auto" w:fill="FFFFFF"/>
              </w:rPr>
              <w:t>ai naudai, vienlaikus nodrošinot skaidr</w:t>
            </w:r>
            <w:r w:rsidR="00F26CA2">
              <w:rPr>
                <w:rFonts w:eastAsia="'Times New Roman'"/>
                <w:shd w:val="clear" w:color="auto" w:fill="FFFFFF"/>
              </w:rPr>
              <w:t>ā</w:t>
            </w:r>
            <w:r>
              <w:rPr>
                <w:rFonts w:eastAsia="'Times New Roman'"/>
                <w:shd w:val="clear" w:color="auto" w:fill="FFFFFF"/>
              </w:rPr>
              <w:t>s naudas infrastruktūras nepārtrauktu darbību, pakalpojumu sniedzējs ir tiesīgs noteikt klientiem skaidr</w:t>
            </w:r>
            <w:r w:rsidR="00F26CA2">
              <w:rPr>
                <w:rFonts w:eastAsia="'Times New Roman'"/>
                <w:shd w:val="clear" w:color="auto" w:fill="FFFFFF"/>
              </w:rPr>
              <w:t>ā</w:t>
            </w:r>
            <w:r>
              <w:rPr>
                <w:rFonts w:eastAsia="'Times New Roman'"/>
                <w:shd w:val="clear" w:color="auto" w:fill="FFFFFF"/>
              </w:rPr>
              <w:t xml:space="preserve">s naudas izņemšanas </w:t>
            </w:r>
            <w:r>
              <w:rPr>
                <w:rFonts w:eastAsia="'Times New Roman'"/>
                <w:shd w:val="clear" w:color="auto" w:fill="FFFFFF"/>
              </w:rPr>
              <w:lastRenderedPageBreak/>
              <w:t>ierobežojumu (limitu), ja par šāda koordinēta ierobežojuma ieviešanas nepieciešamību lēmusi Latvijas Banka saskaņā ar Noteikumu projekta 22.3. apakšpunktu</w:t>
            </w:r>
            <w:r w:rsidR="004374C8">
              <w:rPr>
                <w:rFonts w:eastAsia="'Times New Roman'"/>
                <w:shd w:val="clear" w:color="auto" w:fill="FFFFFF"/>
              </w:rPr>
              <w:t>.</w:t>
            </w:r>
          </w:p>
          <w:p w14:paraId="2C9DB2AE" w14:textId="77777777" w:rsidR="00410303" w:rsidRDefault="00410303" w:rsidP="004A0581">
            <w:pPr>
              <w:pStyle w:val="NApunkts2"/>
              <w:keepLines w:val="0"/>
              <w:widowControl w:val="0"/>
              <w:numPr>
                <w:ilvl w:val="0"/>
                <w:numId w:val="0"/>
              </w:numPr>
              <w:rPr>
                <w:rFonts w:eastAsia="'Times New Roman'"/>
                <w:shd w:val="clear" w:color="auto" w:fill="FFFFFF"/>
              </w:rPr>
            </w:pPr>
          </w:p>
          <w:p w14:paraId="2796D091" w14:textId="58061337" w:rsidR="00410303" w:rsidRDefault="00B5165A" w:rsidP="00410303">
            <w:pPr>
              <w:pStyle w:val="NApunkts2"/>
              <w:keepLines w:val="0"/>
              <w:widowControl w:val="0"/>
              <w:numPr>
                <w:ilvl w:val="0"/>
                <w:numId w:val="0"/>
              </w:numPr>
              <w:rPr>
                <w:rFonts w:eastAsia="'Times New Roman'"/>
                <w:shd w:val="clear" w:color="auto" w:fill="FFFFFF"/>
              </w:rPr>
            </w:pPr>
            <w:r>
              <w:rPr>
                <w:rFonts w:eastAsia="'Times New Roman'"/>
                <w:shd w:val="clear" w:color="auto" w:fill="FFFFFF"/>
              </w:rPr>
              <w:t>Noteikumu</w:t>
            </w:r>
            <w:r w:rsidR="00672563">
              <w:rPr>
                <w:rFonts w:eastAsia="'Times New Roman'"/>
                <w:shd w:val="clear" w:color="auto" w:fill="FFFFFF"/>
              </w:rPr>
              <w:t xml:space="preserve"> projekta</w:t>
            </w:r>
            <w:r>
              <w:rPr>
                <w:rFonts w:eastAsia="'Times New Roman'"/>
                <w:shd w:val="clear" w:color="auto" w:fill="FFFFFF"/>
              </w:rPr>
              <w:t xml:space="preserve"> 9. punktā ir noteiktas jaunas prasības attiecībā uz </w:t>
            </w:r>
            <w:r w:rsidR="005A3700">
              <w:rPr>
                <w:rFonts w:eastAsia="'Times New Roman'"/>
                <w:shd w:val="clear" w:color="auto" w:fill="FFFFFF"/>
              </w:rPr>
              <w:t xml:space="preserve">kritiskajiem bankomātiem. Minētās prasības ir noteiktas, ņemot vērā nepieciešamību nodrošināt šādu bankomātu </w:t>
            </w:r>
            <w:r w:rsidR="0003058E">
              <w:rPr>
                <w:rFonts w:eastAsia="'Times New Roman'"/>
                <w:shd w:val="clear" w:color="auto" w:fill="FFFFFF"/>
              </w:rPr>
              <w:t xml:space="preserve">fizisku </w:t>
            </w:r>
            <w:r w:rsidR="005A3700">
              <w:rPr>
                <w:rFonts w:eastAsia="'Times New Roman'"/>
                <w:shd w:val="clear" w:color="auto" w:fill="FFFFFF"/>
              </w:rPr>
              <w:t>pieejamību</w:t>
            </w:r>
            <w:r w:rsidR="00672563">
              <w:rPr>
                <w:rFonts w:eastAsia="'Times New Roman'"/>
                <w:shd w:val="clear" w:color="auto" w:fill="FFFFFF"/>
              </w:rPr>
              <w:t xml:space="preserve"> </w:t>
            </w:r>
            <w:r w:rsidR="0003058E">
              <w:rPr>
                <w:rFonts w:eastAsia="'Times New Roman'"/>
                <w:shd w:val="clear" w:color="auto" w:fill="FFFFFF"/>
              </w:rPr>
              <w:t xml:space="preserve">klientam </w:t>
            </w:r>
            <w:r w:rsidR="00672563">
              <w:rPr>
                <w:rFonts w:eastAsia="'Times New Roman'"/>
                <w:shd w:val="clear" w:color="auto" w:fill="FFFFFF"/>
              </w:rPr>
              <w:t xml:space="preserve">un </w:t>
            </w:r>
            <w:r w:rsidR="00285197">
              <w:rPr>
                <w:rFonts w:eastAsia="'Times New Roman'"/>
                <w:shd w:val="clear" w:color="auto" w:fill="FFFFFF"/>
              </w:rPr>
              <w:t xml:space="preserve">tā </w:t>
            </w:r>
            <w:r w:rsidR="00672563">
              <w:rPr>
                <w:rFonts w:eastAsia="'Times New Roman'"/>
                <w:shd w:val="clear" w:color="auto" w:fill="FFFFFF"/>
              </w:rPr>
              <w:t xml:space="preserve">darbību </w:t>
            </w:r>
            <w:r w:rsidR="00672563">
              <w:rPr>
                <w:rFonts w:eastAsia="Calibri"/>
              </w:rPr>
              <w:t xml:space="preserve">atbilstoši </w:t>
            </w:r>
            <w:r w:rsidR="00F26CA2">
              <w:rPr>
                <w:rFonts w:eastAsia="Calibri"/>
              </w:rPr>
              <w:t xml:space="preserve">vismaz </w:t>
            </w:r>
            <w:r w:rsidR="00672563">
              <w:rPr>
                <w:rFonts w:eastAsia="Calibri"/>
              </w:rPr>
              <w:t>t</w:t>
            </w:r>
            <w:r w:rsidR="0003058E">
              <w:rPr>
                <w:rFonts w:eastAsia="Calibri"/>
              </w:rPr>
              <w:t>ād</w:t>
            </w:r>
            <w:r w:rsidR="00672563">
              <w:rPr>
                <w:rFonts w:eastAsia="Calibri"/>
              </w:rPr>
              <w:t>am bankomāta darbības laikam</w:t>
            </w:r>
            <w:r w:rsidR="00672563">
              <w:rPr>
                <w:rFonts w:eastAsia="'Times New Roman'"/>
                <w:shd w:val="clear" w:color="auto" w:fill="FFFFFF"/>
              </w:rPr>
              <w:t>, kāds tam noteikts ikdienā</w:t>
            </w:r>
            <w:r w:rsidR="00410303">
              <w:rPr>
                <w:rFonts w:eastAsia="'Times New Roman'"/>
                <w:shd w:val="clear" w:color="auto" w:fill="FFFFFF"/>
              </w:rPr>
              <w:t xml:space="preserve"> (</w:t>
            </w:r>
            <w:r w:rsidR="00285197">
              <w:rPr>
                <w:rStyle w:val="ui-provider"/>
              </w:rPr>
              <w:t xml:space="preserve">attiecībā uz bankomātu fizisko pieejamību </w:t>
            </w:r>
            <w:r w:rsidR="00271CB9">
              <w:rPr>
                <w:rStyle w:val="ui-provider"/>
              </w:rPr>
              <w:t>pašlaik</w:t>
            </w:r>
            <w:r w:rsidR="0007724A">
              <w:rPr>
                <w:rStyle w:val="ui-provider"/>
              </w:rPr>
              <w:t xml:space="preserve"> 2/3 kritisko bankomātu ir pieejami 24</w:t>
            </w:r>
            <w:r w:rsidR="00B76386">
              <w:rPr>
                <w:rStyle w:val="ui-provider"/>
              </w:rPr>
              <w:t>h</w:t>
            </w:r>
            <w:r w:rsidR="0007724A">
              <w:rPr>
                <w:rStyle w:val="ui-provider"/>
              </w:rPr>
              <w:t xml:space="preserve"> </w:t>
            </w:r>
            <w:r w:rsidR="00B76386">
              <w:rPr>
                <w:rStyle w:val="ui-provider"/>
              </w:rPr>
              <w:t>diennaktī</w:t>
            </w:r>
            <w:r w:rsidR="0007724A">
              <w:rPr>
                <w:rStyle w:val="ui-provider"/>
              </w:rPr>
              <w:t>, pārējie 1/3 kritisko bankomātu ir pieejami vismaz 14h</w:t>
            </w:r>
            <w:r w:rsidR="00B76386">
              <w:rPr>
                <w:rStyle w:val="ui-provider"/>
              </w:rPr>
              <w:t xml:space="preserve"> diennaktī</w:t>
            </w:r>
            <w:r w:rsidR="00410303">
              <w:rPr>
                <w:rFonts w:eastAsia="'Times New Roman'"/>
                <w:shd w:val="clear" w:color="auto" w:fill="FFFFFF"/>
              </w:rPr>
              <w:t>)</w:t>
            </w:r>
            <w:r w:rsidR="005A3700">
              <w:rPr>
                <w:rFonts w:eastAsia="'Times New Roman'"/>
                <w:shd w:val="clear" w:color="auto" w:fill="FFFFFF"/>
              </w:rPr>
              <w:t xml:space="preserve">, </w:t>
            </w:r>
            <w:r w:rsidR="0003058E">
              <w:rPr>
                <w:rFonts w:eastAsia="'Times New Roman'"/>
                <w:shd w:val="clear" w:color="auto" w:fill="FFFFFF"/>
              </w:rPr>
              <w:t xml:space="preserve">kā arī </w:t>
            </w:r>
            <w:r w:rsidR="005A3700">
              <w:rPr>
                <w:rFonts w:eastAsia="'Times New Roman'"/>
                <w:shd w:val="clear" w:color="auto" w:fill="FFFFFF"/>
              </w:rPr>
              <w:t>ņemot</w:t>
            </w:r>
            <w:r w:rsidR="0003058E">
              <w:rPr>
                <w:rFonts w:eastAsia="'Times New Roman'"/>
                <w:shd w:val="clear" w:color="auto" w:fill="FFFFFF"/>
              </w:rPr>
              <w:t xml:space="preserve"> vērā to</w:t>
            </w:r>
            <w:r w:rsidR="005A3700">
              <w:rPr>
                <w:rFonts w:eastAsia="'Times New Roman'"/>
                <w:shd w:val="clear" w:color="auto" w:fill="FFFFFF"/>
              </w:rPr>
              <w:t xml:space="preserve">, ka </w:t>
            </w:r>
            <w:r w:rsidR="0003058E">
              <w:rPr>
                <w:rFonts w:eastAsia="'Times New Roman'"/>
                <w:shd w:val="clear" w:color="auto" w:fill="FFFFFF"/>
              </w:rPr>
              <w:t xml:space="preserve">valsts apdraudējuma gadījumā strauji </w:t>
            </w:r>
            <w:r w:rsidR="005A3700">
              <w:rPr>
                <w:rFonts w:eastAsia="'Times New Roman'"/>
                <w:shd w:val="clear" w:color="auto" w:fill="FFFFFF"/>
              </w:rPr>
              <w:t>pieaug</w:t>
            </w:r>
            <w:r w:rsidR="0003058E">
              <w:rPr>
                <w:rFonts w:eastAsia="'Times New Roman'"/>
                <w:shd w:val="clear" w:color="auto" w:fill="FFFFFF"/>
              </w:rPr>
              <w:t>s</w:t>
            </w:r>
            <w:r w:rsidR="005A3700">
              <w:rPr>
                <w:rFonts w:eastAsia="'Times New Roman'"/>
                <w:shd w:val="clear" w:color="auto" w:fill="FFFFFF"/>
              </w:rPr>
              <w:t xml:space="preserve"> pieprasījum</w:t>
            </w:r>
            <w:r w:rsidR="0003058E">
              <w:rPr>
                <w:rFonts w:eastAsia="'Times New Roman'"/>
                <w:shd w:val="clear" w:color="auto" w:fill="FFFFFF"/>
              </w:rPr>
              <w:t>s</w:t>
            </w:r>
            <w:r w:rsidR="005A3700">
              <w:rPr>
                <w:rFonts w:eastAsia="'Times New Roman'"/>
                <w:shd w:val="clear" w:color="auto" w:fill="FFFFFF"/>
              </w:rPr>
              <w:t xml:space="preserve"> pēc skaidr</w:t>
            </w:r>
            <w:r w:rsidR="00F26CA2">
              <w:rPr>
                <w:rFonts w:eastAsia="'Times New Roman'"/>
                <w:shd w:val="clear" w:color="auto" w:fill="FFFFFF"/>
              </w:rPr>
              <w:t>ā</w:t>
            </w:r>
            <w:r w:rsidR="005A3700">
              <w:rPr>
                <w:rFonts w:eastAsia="'Times New Roman'"/>
                <w:shd w:val="clear" w:color="auto" w:fill="FFFFFF"/>
              </w:rPr>
              <w:t xml:space="preserve">s naudas, </w:t>
            </w:r>
            <w:r w:rsidR="0003058E">
              <w:rPr>
                <w:rFonts w:eastAsia="'Times New Roman'"/>
                <w:shd w:val="clear" w:color="auto" w:fill="FFFFFF"/>
              </w:rPr>
              <w:t>k</w:t>
            </w:r>
            <w:r w:rsidR="005A3700">
              <w:rPr>
                <w:rFonts w:eastAsia="'Times New Roman'"/>
                <w:shd w:val="clear" w:color="auto" w:fill="FFFFFF"/>
              </w:rPr>
              <w:t>o varē</w:t>
            </w:r>
            <w:r w:rsidR="0003058E">
              <w:rPr>
                <w:rFonts w:eastAsia="'Times New Roman'"/>
                <w:shd w:val="clear" w:color="auto" w:fill="FFFFFF"/>
              </w:rPr>
              <w:t>s</w:t>
            </w:r>
            <w:r w:rsidR="005A3700">
              <w:rPr>
                <w:rFonts w:eastAsia="'Times New Roman'"/>
                <w:shd w:val="clear" w:color="auto" w:fill="FFFFFF"/>
              </w:rPr>
              <w:t xml:space="preserve"> apmierināt</w:t>
            </w:r>
            <w:r w:rsidR="0003058E">
              <w:rPr>
                <w:rFonts w:eastAsia="'Times New Roman'"/>
                <w:shd w:val="clear" w:color="auto" w:fill="FFFFFF"/>
              </w:rPr>
              <w:t xml:space="preserve"> tikai tad, ja tiks</w:t>
            </w:r>
            <w:r w:rsidR="005A3700">
              <w:rPr>
                <w:rFonts w:eastAsia="'Times New Roman'"/>
                <w:shd w:val="clear" w:color="auto" w:fill="FFFFFF"/>
              </w:rPr>
              <w:t xml:space="preserve"> nodrošin</w:t>
            </w:r>
            <w:r w:rsidR="0003058E">
              <w:rPr>
                <w:rFonts w:eastAsia="'Times New Roman'"/>
                <w:shd w:val="clear" w:color="auto" w:fill="FFFFFF"/>
              </w:rPr>
              <w:t>ā</w:t>
            </w:r>
            <w:r w:rsidR="005A3700">
              <w:rPr>
                <w:rFonts w:eastAsia="'Times New Roman'"/>
                <w:shd w:val="clear" w:color="auto" w:fill="FFFFFF"/>
              </w:rPr>
              <w:t>t</w:t>
            </w:r>
            <w:r w:rsidR="0003058E">
              <w:rPr>
                <w:rFonts w:eastAsia="'Times New Roman'"/>
                <w:shd w:val="clear" w:color="auto" w:fill="FFFFFF"/>
              </w:rPr>
              <w:t>a</w:t>
            </w:r>
            <w:r w:rsidR="005A3700">
              <w:rPr>
                <w:rFonts w:eastAsia="'Times New Roman'"/>
                <w:shd w:val="clear" w:color="auto" w:fill="FFFFFF"/>
              </w:rPr>
              <w:t xml:space="preserve"> skaidr</w:t>
            </w:r>
            <w:r w:rsidR="00F26CA2">
              <w:rPr>
                <w:rFonts w:eastAsia="'Times New Roman'"/>
                <w:shd w:val="clear" w:color="auto" w:fill="FFFFFF"/>
              </w:rPr>
              <w:t>ā</w:t>
            </w:r>
            <w:r w:rsidR="005A3700">
              <w:rPr>
                <w:rFonts w:eastAsia="'Times New Roman'"/>
                <w:shd w:val="clear" w:color="auto" w:fill="FFFFFF"/>
              </w:rPr>
              <w:t xml:space="preserve">s naudas </w:t>
            </w:r>
            <w:r w:rsidR="005A3700" w:rsidRPr="00E63189">
              <w:rPr>
                <w:rFonts w:eastAsia="'Times New Roman'"/>
                <w:shd w:val="clear" w:color="auto" w:fill="FFFFFF"/>
              </w:rPr>
              <w:t>pieejamīb</w:t>
            </w:r>
            <w:r w:rsidR="00410303" w:rsidRPr="00E63189">
              <w:rPr>
                <w:rFonts w:eastAsia="'Times New Roman'"/>
                <w:shd w:val="clear" w:color="auto" w:fill="FFFFFF"/>
              </w:rPr>
              <w:t>a</w:t>
            </w:r>
            <w:r w:rsidR="005A3700" w:rsidRPr="00E63189">
              <w:rPr>
                <w:rFonts w:eastAsia="'Times New Roman'"/>
                <w:shd w:val="clear" w:color="auto" w:fill="FFFFFF"/>
              </w:rPr>
              <w:t xml:space="preserve"> kritiskajos bankomātos</w:t>
            </w:r>
            <w:r w:rsidR="0003058E" w:rsidRPr="00E63189">
              <w:rPr>
                <w:rFonts w:eastAsia="'Times New Roman'"/>
                <w:shd w:val="clear" w:color="auto" w:fill="FFFFFF"/>
              </w:rPr>
              <w:t xml:space="preserve"> </w:t>
            </w:r>
            <w:r w:rsidR="00E63189">
              <w:rPr>
                <w:rFonts w:eastAsia="'Times New Roman'"/>
                <w:shd w:val="clear" w:color="auto" w:fill="FFFFFF"/>
              </w:rPr>
              <w:t xml:space="preserve">tai skaitā </w:t>
            </w:r>
            <w:r w:rsidR="00F26CA2">
              <w:rPr>
                <w:rFonts w:eastAsia="'Times New Roman'"/>
                <w:shd w:val="clear" w:color="auto" w:fill="FFFFFF"/>
              </w:rPr>
              <w:t xml:space="preserve">laikus </w:t>
            </w:r>
            <w:r w:rsidR="0003058E">
              <w:rPr>
                <w:rFonts w:eastAsia="'Times New Roman'"/>
                <w:shd w:val="clear" w:color="auto" w:fill="FFFFFF"/>
              </w:rPr>
              <w:t xml:space="preserve">nodrošinot </w:t>
            </w:r>
            <w:r w:rsidR="00300F9C">
              <w:rPr>
                <w:rFonts w:eastAsia="'Times New Roman'"/>
                <w:shd w:val="clear" w:color="auto" w:fill="FFFFFF"/>
              </w:rPr>
              <w:t>skaidrās naudas</w:t>
            </w:r>
            <w:r w:rsidR="0003058E">
              <w:rPr>
                <w:rFonts w:eastAsia="'Times New Roman'"/>
                <w:shd w:val="clear" w:color="auto" w:fill="FFFFFF"/>
              </w:rPr>
              <w:t xml:space="preserve"> </w:t>
            </w:r>
            <w:r w:rsidR="00300F9C">
              <w:rPr>
                <w:rFonts w:eastAsia="'Times New Roman'"/>
                <w:shd w:val="clear" w:color="auto" w:fill="FFFFFF"/>
              </w:rPr>
              <w:t>ievietošanu bankomātā</w:t>
            </w:r>
            <w:r w:rsidR="005A3700">
              <w:rPr>
                <w:rFonts w:eastAsia="'Times New Roman'"/>
                <w:shd w:val="clear" w:color="auto" w:fill="FFFFFF"/>
              </w:rPr>
              <w:t xml:space="preserve">. </w:t>
            </w:r>
          </w:p>
          <w:p w14:paraId="671FBF12" w14:textId="77777777" w:rsidR="00410303" w:rsidRDefault="00410303" w:rsidP="00410303">
            <w:pPr>
              <w:pStyle w:val="NApunkts2"/>
              <w:keepLines w:val="0"/>
              <w:widowControl w:val="0"/>
              <w:numPr>
                <w:ilvl w:val="0"/>
                <w:numId w:val="0"/>
              </w:numPr>
              <w:rPr>
                <w:rFonts w:eastAsia="'Times New Roman'"/>
                <w:shd w:val="clear" w:color="auto" w:fill="FFFFFF"/>
              </w:rPr>
            </w:pPr>
          </w:p>
          <w:p w14:paraId="31309E0E" w14:textId="0B230812" w:rsidR="004374C8" w:rsidRDefault="005A3700" w:rsidP="004A0581">
            <w:pPr>
              <w:pStyle w:val="NApunkts2"/>
              <w:keepLines w:val="0"/>
              <w:widowControl w:val="0"/>
              <w:numPr>
                <w:ilvl w:val="0"/>
                <w:numId w:val="0"/>
              </w:numPr>
              <w:rPr>
                <w:rFonts w:eastAsia="'Times New Roman'"/>
                <w:shd w:val="clear" w:color="auto" w:fill="FFFFFF"/>
              </w:rPr>
            </w:pPr>
            <w:r>
              <w:rPr>
                <w:rFonts w:eastAsia="'Times New Roman'"/>
                <w:shd w:val="clear" w:color="auto" w:fill="FFFFFF"/>
              </w:rPr>
              <w:t xml:space="preserve">Savukārt prasība </w:t>
            </w:r>
            <w:r w:rsidR="00D3185B">
              <w:rPr>
                <w:rFonts w:eastAsia="'Times New Roman'"/>
                <w:shd w:val="clear" w:color="auto" w:fill="FFFFFF"/>
              </w:rPr>
              <w:t>nodrošināt risinājumu</w:t>
            </w:r>
            <w:r>
              <w:rPr>
                <w:rFonts w:eastAsia="'Times New Roman'"/>
                <w:shd w:val="clear" w:color="auto" w:fill="FFFFFF"/>
              </w:rPr>
              <w:t xml:space="preserve"> kritisko bankomātu </w:t>
            </w:r>
            <w:r w:rsidR="00D3185B">
              <w:rPr>
                <w:rFonts w:eastAsia="'Times New Roman'"/>
                <w:shd w:val="clear" w:color="auto" w:fill="FFFFFF"/>
              </w:rPr>
              <w:t>nepārtrauktai</w:t>
            </w:r>
            <w:r w:rsidR="00FF69D7">
              <w:rPr>
                <w:rFonts w:eastAsia="'Times New Roman'"/>
                <w:shd w:val="clear" w:color="auto" w:fill="FFFFFF"/>
              </w:rPr>
              <w:t xml:space="preserve"> elektroapgādei</w:t>
            </w:r>
            <w:r w:rsidR="00D3185B">
              <w:rPr>
                <w:rFonts w:eastAsia="'Times New Roman'"/>
                <w:shd w:val="clear" w:color="auto" w:fill="FFFFFF"/>
              </w:rPr>
              <w:t xml:space="preserve"> </w:t>
            </w:r>
            <w:r w:rsidR="00FF69D7">
              <w:rPr>
                <w:rFonts w:eastAsia="'Times New Roman'"/>
                <w:shd w:val="clear" w:color="auto" w:fill="FFFFFF"/>
              </w:rPr>
              <w:t>un nepārtrauktam savienojumam ar informācijas sistēmām, kas nepieciešamas bankomāta darbībai</w:t>
            </w:r>
            <w:r w:rsidR="004A60D9">
              <w:rPr>
                <w:rFonts w:eastAsia="'Times New Roman'"/>
                <w:shd w:val="clear" w:color="auto" w:fill="FFFFFF"/>
              </w:rPr>
              <w:t>,</w:t>
            </w:r>
            <w:r>
              <w:rPr>
                <w:rFonts w:eastAsia="'Times New Roman'"/>
                <w:shd w:val="clear" w:color="auto" w:fill="FFFFFF"/>
              </w:rPr>
              <w:t xml:space="preserve"> noteikta, ņemot vērā bankomātu atkarību no elektroapgādes (elektroapgādes pārtraukuma gadījumā bankomāti, izmantojot bankomāta nepārtrauktas elektroapgādes avotu, </w:t>
            </w:r>
            <w:r w:rsidR="00284CDB">
              <w:rPr>
                <w:rFonts w:eastAsia="'Times New Roman'"/>
                <w:shd w:val="clear" w:color="auto" w:fill="FFFFFF"/>
              </w:rPr>
              <w:t xml:space="preserve">bez papildu risinājumiem </w:t>
            </w:r>
            <w:r>
              <w:rPr>
                <w:rFonts w:eastAsia="'Times New Roman'"/>
                <w:shd w:val="clear" w:color="auto" w:fill="FFFFFF"/>
              </w:rPr>
              <w:t xml:space="preserve">var strādāt </w:t>
            </w:r>
            <w:r w:rsidR="004A60D9">
              <w:rPr>
                <w:rFonts w:eastAsia="'Times New Roman'"/>
                <w:shd w:val="clear" w:color="auto" w:fill="FFFFFF"/>
              </w:rPr>
              <w:t xml:space="preserve">tikai </w:t>
            </w:r>
            <w:r>
              <w:rPr>
                <w:rFonts w:eastAsia="'Times New Roman'"/>
                <w:shd w:val="clear" w:color="auto" w:fill="FFFFFF"/>
              </w:rPr>
              <w:t>aptuveni 15 minū</w:t>
            </w:r>
            <w:r w:rsidR="0050659B">
              <w:rPr>
                <w:rFonts w:eastAsia="'Times New Roman'"/>
                <w:shd w:val="clear" w:color="auto" w:fill="FFFFFF"/>
              </w:rPr>
              <w:t>tes</w:t>
            </w:r>
            <w:r>
              <w:rPr>
                <w:rFonts w:eastAsia="'Times New Roman'"/>
                <w:shd w:val="clear" w:color="auto" w:fill="FFFFFF"/>
              </w:rPr>
              <w:t>)</w:t>
            </w:r>
            <w:r w:rsidR="004E3FE3">
              <w:rPr>
                <w:rFonts w:eastAsia="'Times New Roman'"/>
                <w:shd w:val="clear" w:color="auto" w:fill="FFFFFF"/>
              </w:rPr>
              <w:t>, kā arī iespējam</w:t>
            </w:r>
            <w:r w:rsidR="001B0A7F">
              <w:rPr>
                <w:rFonts w:eastAsia="'Times New Roman'"/>
                <w:shd w:val="clear" w:color="auto" w:fill="FFFFFF"/>
              </w:rPr>
              <w:t>ā</w:t>
            </w:r>
            <w:r w:rsidR="004E3FE3">
              <w:rPr>
                <w:rFonts w:eastAsia="'Times New Roman'"/>
                <w:shd w:val="clear" w:color="auto" w:fill="FFFFFF"/>
              </w:rPr>
              <w:t>s problēmas ar elektroapgādi</w:t>
            </w:r>
            <w:r w:rsidR="004A60D9">
              <w:rPr>
                <w:rFonts w:eastAsia="'Times New Roman'"/>
                <w:shd w:val="clear" w:color="auto" w:fill="FFFFFF"/>
              </w:rPr>
              <w:t xml:space="preserve"> vai komunikāciju savienojumiem tād</w:t>
            </w:r>
            <w:r w:rsidR="001B0A7F">
              <w:rPr>
                <w:rFonts w:eastAsia="'Times New Roman'"/>
                <w:shd w:val="clear" w:color="auto" w:fill="FFFFFF"/>
              </w:rPr>
              <w:t>ā</w:t>
            </w:r>
            <w:r w:rsidR="004A60D9">
              <w:rPr>
                <w:rFonts w:eastAsia="'Times New Roman'"/>
                <w:shd w:val="clear" w:color="auto" w:fill="FFFFFF"/>
              </w:rPr>
              <w:t>s</w:t>
            </w:r>
            <w:r w:rsidR="004E3FE3">
              <w:rPr>
                <w:rFonts w:eastAsia="'Times New Roman'"/>
                <w:shd w:val="clear" w:color="auto" w:fill="FFFFFF"/>
              </w:rPr>
              <w:t xml:space="preserve"> valsts apdraudējuma </w:t>
            </w:r>
            <w:r w:rsidR="004A60D9">
              <w:rPr>
                <w:rFonts w:eastAsia="'Times New Roman'"/>
                <w:shd w:val="clear" w:color="auto" w:fill="FFFFFF"/>
              </w:rPr>
              <w:t>situācijās</w:t>
            </w:r>
            <w:r w:rsidR="004E3FE3">
              <w:rPr>
                <w:rFonts w:eastAsia="'Times New Roman'"/>
                <w:shd w:val="clear" w:color="auto" w:fill="FFFFFF"/>
              </w:rPr>
              <w:t xml:space="preserve">, </w:t>
            </w:r>
            <w:r w:rsidR="004A60D9">
              <w:rPr>
                <w:rFonts w:eastAsia="'Times New Roman'"/>
                <w:shd w:val="clear" w:color="auto" w:fill="FFFFFF"/>
              </w:rPr>
              <w:t xml:space="preserve">kādas pieredzētas </w:t>
            </w:r>
            <w:r w:rsidR="004E3FE3">
              <w:rPr>
                <w:rFonts w:eastAsia="'Times New Roman'"/>
                <w:shd w:val="clear" w:color="auto" w:fill="FFFFFF"/>
              </w:rPr>
              <w:t>Ukrainā.</w:t>
            </w:r>
            <w:r w:rsidR="00E03D7A" w:rsidRPr="00B465FE">
              <w:rPr>
                <w:sz w:val="18"/>
              </w:rPr>
              <w:t xml:space="preserve"> </w:t>
            </w:r>
            <w:r w:rsidR="00E03D7A" w:rsidRPr="00E03D7A">
              <w:rPr>
                <w:rFonts w:eastAsia="'Times New Roman'"/>
                <w:shd w:val="clear" w:color="auto" w:fill="FFFFFF"/>
              </w:rPr>
              <w:t xml:space="preserve">Šādu risku ierobežošanai pakalpojumu sniedzējam būtu jāplāno rezerves risinājumi, kas nepieciešamības gadījumā būtu izmantojami papildus pamatā izvēlētajiem elektroapgādes un komunikācijas pakalpojumiem (piemēram, pārvietojami strāvas ģeneratori, autonomas elektroapgādes risinājumi, rezerves interneta </w:t>
            </w:r>
            <w:proofErr w:type="spellStart"/>
            <w:r w:rsidR="00E03D7A" w:rsidRPr="00E03D7A">
              <w:rPr>
                <w:rFonts w:eastAsia="'Times New Roman'"/>
                <w:shd w:val="clear" w:color="auto" w:fill="FFFFFF"/>
              </w:rPr>
              <w:t>pieslēgumi</w:t>
            </w:r>
            <w:proofErr w:type="spellEnd"/>
            <w:r w:rsidR="00E03D7A" w:rsidRPr="00E03D7A">
              <w:rPr>
                <w:rFonts w:eastAsia="'Times New Roman'"/>
                <w:shd w:val="clear" w:color="auto" w:fill="FFFFFF"/>
              </w:rPr>
              <w:t xml:space="preserve"> u.tml.). Noteikumu projekta 9.4. apakšpunkts nosaka pienākumu pakalpojumu sniedzējam paredzēt risinājumus nepārtrauktas elektroapgādes un savienojumu ar informācijas sistēmām </w:t>
            </w:r>
            <w:r w:rsidR="00E03D7A" w:rsidRPr="00B465FE">
              <w:rPr>
                <w:rFonts w:eastAsia="'Times New Roman'"/>
              </w:rPr>
              <w:t>nodrošināšanai</w:t>
            </w:r>
            <w:r w:rsidR="001F317F" w:rsidRPr="00B465FE">
              <w:rPr>
                <w:rFonts w:eastAsia="'Times New Roman'"/>
              </w:rPr>
              <w:t>. Vienlaikus prasība pēc risinājumiem nepārtrauktas elektroapgādes nodrošināšanai ir attiecināma uz visu bankomātu t</w:t>
            </w:r>
            <w:r w:rsidR="003277D7" w:rsidRPr="00B465FE">
              <w:rPr>
                <w:rFonts w:eastAsia="'Times New Roman'"/>
              </w:rPr>
              <w:t>ī</w:t>
            </w:r>
            <w:r w:rsidR="001F317F" w:rsidRPr="00B465FE">
              <w:rPr>
                <w:rFonts w:eastAsia="'Times New Roman'"/>
              </w:rPr>
              <w:t xml:space="preserve">klu, kas nozīmē, ka šādi risinājumi var paredzēt, ka plašas elektroapgādes pārtraukuma gadījumos nepārtraukta elektroapgāde var tikt nodrošināta daļai no kritiskajiem bankomātiem, piemēram, izmantojot pārvietojamos </w:t>
            </w:r>
            <w:proofErr w:type="spellStart"/>
            <w:r w:rsidR="001F317F" w:rsidRPr="00B465FE">
              <w:rPr>
                <w:rFonts w:eastAsia="'Times New Roman'"/>
              </w:rPr>
              <w:t>dīzeļģeneratorus</w:t>
            </w:r>
            <w:proofErr w:type="spellEnd"/>
            <w:r w:rsidR="001F317F" w:rsidRPr="00B465FE">
              <w:rPr>
                <w:rFonts w:eastAsia="'Times New Roman'"/>
              </w:rPr>
              <w:t>. Šādi risinājumi būtu iekļaujami darbības nepārtrauktības plānos</w:t>
            </w:r>
            <w:r w:rsidR="00E03D7A" w:rsidRPr="00B465FE">
              <w:rPr>
                <w:rFonts w:eastAsia="'Times New Roman'"/>
              </w:rPr>
              <w:t>.</w:t>
            </w:r>
            <w:r w:rsidR="00E03D7A" w:rsidRPr="00B465FE">
              <w:rPr>
                <w:bCs/>
                <w:sz w:val="18"/>
                <w:szCs w:val="18"/>
              </w:rPr>
              <w:t xml:space="preserve"> </w:t>
            </w:r>
            <w:r w:rsidR="00285197" w:rsidRPr="00B465FE">
              <w:rPr>
                <w:rFonts w:eastAsia="'Times New Roman'"/>
              </w:rPr>
              <w:t>Š</w:t>
            </w:r>
            <w:r w:rsidR="001F317F" w:rsidRPr="00B465FE">
              <w:rPr>
                <w:rFonts w:eastAsia="'Times New Roman'"/>
              </w:rPr>
              <w:t>o</w:t>
            </w:r>
            <w:r w:rsidR="00285197" w:rsidRPr="00B465FE">
              <w:rPr>
                <w:rFonts w:eastAsia="'Times New Roman'"/>
              </w:rPr>
              <w:t xml:space="preserve"> pras</w:t>
            </w:r>
            <w:r w:rsidR="00285197">
              <w:rPr>
                <w:rFonts w:eastAsia="'Times New Roman'"/>
                <w:shd w:val="clear" w:color="auto" w:fill="FFFFFF"/>
              </w:rPr>
              <w:t>īb</w:t>
            </w:r>
            <w:r w:rsidR="001F317F">
              <w:rPr>
                <w:rFonts w:eastAsia="'Times New Roman'"/>
                <w:shd w:val="clear" w:color="auto" w:fill="FFFFFF"/>
              </w:rPr>
              <w:t>u</w:t>
            </w:r>
            <w:r w:rsidR="00285197">
              <w:rPr>
                <w:rFonts w:eastAsia="'Times New Roman'"/>
                <w:shd w:val="clear" w:color="auto" w:fill="FFFFFF"/>
              </w:rPr>
              <w:t xml:space="preserve"> spēkā stāšanās paredzēts pārejas periods, proti, tā piemērojama </w:t>
            </w:r>
            <w:r w:rsidR="00B76386">
              <w:rPr>
                <w:rFonts w:eastAsia="'Times New Roman'"/>
                <w:shd w:val="clear" w:color="auto" w:fill="FFFFFF"/>
              </w:rPr>
              <w:t xml:space="preserve">ar </w:t>
            </w:r>
            <w:r w:rsidR="00B76386" w:rsidRPr="00E03D7A">
              <w:rPr>
                <w:rFonts w:eastAsia="'Times New Roman'"/>
                <w:shd w:val="clear" w:color="auto" w:fill="FFFFFF"/>
              </w:rPr>
              <w:t>2025. gada 1. janvāri</w:t>
            </w:r>
            <w:r w:rsidR="00285197">
              <w:rPr>
                <w:rFonts w:eastAsia="'Times New Roman'"/>
                <w:shd w:val="clear" w:color="auto" w:fill="FFFFFF"/>
              </w:rPr>
              <w:t>.</w:t>
            </w:r>
          </w:p>
          <w:p w14:paraId="12B5281C" w14:textId="77777777" w:rsidR="007A0097" w:rsidRDefault="007A0097" w:rsidP="007A0097">
            <w:pPr>
              <w:pStyle w:val="NApunkts2"/>
              <w:numPr>
                <w:ilvl w:val="0"/>
                <w:numId w:val="0"/>
              </w:numPr>
              <w:rPr>
                <w:rFonts w:eastAsia="'Times New Roman'"/>
                <w:shd w:val="clear" w:color="auto" w:fill="FFFFFF"/>
              </w:rPr>
            </w:pPr>
          </w:p>
          <w:p w14:paraId="598E0AD5" w14:textId="2AC09F59" w:rsidR="00DB4674" w:rsidRDefault="00DB4674" w:rsidP="007A0097">
            <w:pPr>
              <w:pStyle w:val="NApunkts2"/>
              <w:numPr>
                <w:ilvl w:val="0"/>
                <w:numId w:val="0"/>
              </w:numPr>
              <w:rPr>
                <w:rFonts w:eastAsia="'Times New Roman'"/>
                <w:shd w:val="clear" w:color="auto" w:fill="FFFFFF"/>
              </w:rPr>
            </w:pPr>
            <w:r>
              <w:rPr>
                <w:rFonts w:eastAsia="'Times New Roman'"/>
                <w:shd w:val="clear" w:color="auto" w:fill="FFFFFF"/>
              </w:rPr>
              <w:lastRenderedPageBreak/>
              <w:t>Noteikumu projektā 10. punktā noteikta prasība p</w:t>
            </w:r>
            <w:r w:rsidRPr="00DB4674">
              <w:rPr>
                <w:rFonts w:eastAsia="'Times New Roman'"/>
                <w:shd w:val="clear" w:color="auto" w:fill="FFFFFF"/>
              </w:rPr>
              <w:t>akalpojumu sniedzēj</w:t>
            </w:r>
            <w:r>
              <w:rPr>
                <w:rFonts w:eastAsia="'Times New Roman'"/>
                <w:shd w:val="clear" w:color="auto" w:fill="FFFFFF"/>
              </w:rPr>
              <w:t>am</w:t>
            </w:r>
            <w:r w:rsidRPr="00DB4674">
              <w:rPr>
                <w:rFonts w:eastAsia="'Times New Roman'"/>
                <w:shd w:val="clear" w:color="auto" w:fill="FFFFFF"/>
              </w:rPr>
              <w:t xml:space="preserve"> iesnie</w:t>
            </w:r>
            <w:r>
              <w:rPr>
                <w:rFonts w:eastAsia="'Times New Roman'"/>
                <w:shd w:val="clear" w:color="auto" w:fill="FFFFFF"/>
              </w:rPr>
              <w:t>gt</w:t>
            </w:r>
            <w:r w:rsidRPr="00DB4674">
              <w:rPr>
                <w:rFonts w:eastAsia="'Times New Roman'"/>
                <w:shd w:val="clear" w:color="auto" w:fill="FFFFFF"/>
              </w:rPr>
              <w:t xml:space="preserve"> saskaņošanai Latvijas Bankai pakalpojumu sniedzēja nodrošināto kritisko bankomātu sarakst</w:t>
            </w:r>
            <w:r w:rsidR="0060630B">
              <w:rPr>
                <w:rFonts w:eastAsia="'Times New Roman'"/>
                <w:shd w:val="clear" w:color="auto" w:fill="FFFFFF"/>
              </w:rPr>
              <w:t xml:space="preserve">u un </w:t>
            </w:r>
            <w:r w:rsidR="0060630B" w:rsidRPr="00DB4674">
              <w:rPr>
                <w:rFonts w:eastAsia="'Times New Roman'"/>
                <w:shd w:val="clear" w:color="auto" w:fill="FFFFFF"/>
              </w:rPr>
              <w:t>jebkuras pārmaiņas</w:t>
            </w:r>
            <w:r w:rsidR="0060630B">
              <w:rPr>
                <w:rFonts w:eastAsia="'Times New Roman'"/>
                <w:shd w:val="clear" w:color="auto" w:fill="FFFFFF"/>
              </w:rPr>
              <w:t xml:space="preserve"> minētajā sarakstā</w:t>
            </w:r>
            <w:r w:rsidRPr="00DB4674">
              <w:rPr>
                <w:rFonts w:eastAsia="'Times New Roman'"/>
                <w:shd w:val="clear" w:color="auto" w:fill="FFFFFF"/>
              </w:rPr>
              <w:t xml:space="preserve"> vismaz 10 dienu pirms dienas, kad plānota attiecīgo pārmaiņu īstenošana</w:t>
            </w:r>
            <w:r>
              <w:rPr>
                <w:rFonts w:eastAsia="'Times New Roman'"/>
                <w:shd w:val="clear" w:color="auto" w:fill="FFFFFF"/>
              </w:rPr>
              <w:t xml:space="preserve">, norādot attiecīgo bankomātu </w:t>
            </w:r>
            <w:r>
              <w:t>adreses</w:t>
            </w:r>
            <w:r w:rsidR="007A177C">
              <w:t>,</w:t>
            </w:r>
            <w:r>
              <w:t xml:space="preserve"> ģeogrāfiskās koordinātas</w:t>
            </w:r>
            <w:r w:rsidR="007A177C">
              <w:t xml:space="preserve"> un </w:t>
            </w:r>
            <w:r w:rsidR="007A177C">
              <w:rPr>
                <w:rFonts w:eastAsia="'Times New Roman'"/>
                <w:shd w:val="clear" w:color="auto" w:fill="FFFFFF"/>
              </w:rPr>
              <w:t>pieejamības un darbības laiku</w:t>
            </w:r>
            <w:r>
              <w:t xml:space="preserve">, </w:t>
            </w:r>
            <w:r w:rsidRPr="005A4280">
              <w:t xml:space="preserve">kas nepieciešams, lai nodrošinātu </w:t>
            </w:r>
            <w:r w:rsidR="005A4280">
              <w:t xml:space="preserve">iedzīvotājiem aktuālu informāciju par </w:t>
            </w:r>
            <w:r w:rsidR="007A177C">
              <w:t xml:space="preserve">tiem pieejamajiem </w:t>
            </w:r>
            <w:r w:rsidR="005A4280">
              <w:t>kritisk</w:t>
            </w:r>
            <w:r w:rsidR="007A177C">
              <w:t>ajiem</w:t>
            </w:r>
            <w:r w:rsidR="005A4280">
              <w:t xml:space="preserve"> </w:t>
            </w:r>
            <w:r w:rsidRPr="005A4280">
              <w:t>bankomāt</w:t>
            </w:r>
            <w:r w:rsidR="007A177C">
              <w:t>iem</w:t>
            </w:r>
            <w:r w:rsidRPr="005A4280">
              <w:t xml:space="preserve"> </w:t>
            </w:r>
            <w:r w:rsidR="0060630B">
              <w:t xml:space="preserve"> un nodrošinātu Latvijas Bankai </w:t>
            </w:r>
            <w:r w:rsidR="00D76B8A">
              <w:t>informāciju, kas nepieciešama Noteikumu izpildes uzraudzībai</w:t>
            </w:r>
            <w:r>
              <w:t xml:space="preserve">. </w:t>
            </w:r>
            <w:r w:rsidR="003C0D9A" w:rsidRPr="005A4280">
              <w:t xml:space="preserve">Noteikumu projekta 10. punkta otrajā teikumā noteiktais </w:t>
            </w:r>
            <w:r w:rsidR="005A4280" w:rsidRPr="005A4280">
              <w:t xml:space="preserve">iepriekšējās paziņošanas </w:t>
            </w:r>
            <w:r w:rsidR="003C0D9A" w:rsidRPr="005A4280">
              <w:t>termiņš</w:t>
            </w:r>
            <w:r w:rsidR="005A4280">
              <w:t xml:space="preserve"> (10 dienas)</w:t>
            </w:r>
            <w:r w:rsidR="003C0D9A" w:rsidRPr="005A4280">
              <w:t xml:space="preserve"> nav attiecināms uz situācijām, kad </w:t>
            </w:r>
            <w:r w:rsidR="005A4280">
              <w:t xml:space="preserve">pakalpojumu sniedzējam </w:t>
            </w:r>
            <w:r w:rsidR="003C0D9A" w:rsidRPr="005A4280">
              <w:t>pārmaiņas kritisko bankomātu sarakstā nepieciešams operatīvi veikt brīdī, kad valsts apdraudējuma gadījums jau ir iestājie</w:t>
            </w:r>
            <w:r w:rsidR="005A4280" w:rsidRPr="005A4280">
              <w:t>s.</w:t>
            </w:r>
          </w:p>
          <w:p w14:paraId="6E6EC970" w14:textId="77777777" w:rsidR="00DB4674" w:rsidRDefault="00DB4674" w:rsidP="007A0097">
            <w:pPr>
              <w:pStyle w:val="NApunkts2"/>
              <w:numPr>
                <w:ilvl w:val="0"/>
                <w:numId w:val="0"/>
              </w:numPr>
              <w:rPr>
                <w:rFonts w:eastAsia="'Times New Roman'"/>
                <w:shd w:val="clear" w:color="auto" w:fill="FFFFFF"/>
              </w:rPr>
            </w:pPr>
          </w:p>
          <w:p w14:paraId="799D191F" w14:textId="6E38907A" w:rsidR="00E25B51" w:rsidRDefault="00E25B51" w:rsidP="007A0097">
            <w:pPr>
              <w:pStyle w:val="NApunkts2"/>
              <w:numPr>
                <w:ilvl w:val="0"/>
                <w:numId w:val="0"/>
              </w:numPr>
              <w:rPr>
                <w:rFonts w:eastAsia="'Times New Roman'"/>
                <w:shd w:val="clear" w:color="auto" w:fill="FFFFFF"/>
              </w:rPr>
            </w:pPr>
            <w:r>
              <w:rPr>
                <w:rFonts w:eastAsia="'Times New Roman'"/>
                <w:shd w:val="clear" w:color="auto" w:fill="FFFFFF"/>
              </w:rPr>
              <w:t xml:space="preserve">Ņemot vērā, ka risinājumi kritisko finanšu pakalpojumu pieejamības nodrošināšanai tiek noteikti, balstoties </w:t>
            </w:r>
            <w:r w:rsidR="007961DA">
              <w:rPr>
                <w:rFonts w:eastAsia="'Times New Roman'"/>
                <w:shd w:val="clear" w:color="auto" w:fill="FFFFFF"/>
              </w:rPr>
              <w:t>uz iespējamiem scenārijiem valsts apdraudējuma gadījumā, Noteikumu</w:t>
            </w:r>
            <w:r w:rsidR="00EB5317">
              <w:rPr>
                <w:rFonts w:eastAsia="'Times New Roman'"/>
                <w:shd w:val="clear" w:color="auto" w:fill="FFFFFF"/>
              </w:rPr>
              <w:t xml:space="preserve"> projekta</w:t>
            </w:r>
            <w:r w:rsidR="007961DA">
              <w:rPr>
                <w:rFonts w:eastAsia="'Times New Roman'"/>
                <w:shd w:val="clear" w:color="auto" w:fill="FFFFFF"/>
              </w:rPr>
              <w:t xml:space="preserve"> 14.</w:t>
            </w:r>
            <w:r w:rsidR="001B0A7F">
              <w:rPr>
                <w:rFonts w:eastAsia="'Times New Roman'"/>
                <w:shd w:val="clear" w:color="auto" w:fill="FFFFFF"/>
              </w:rPr>
              <w:t> </w:t>
            </w:r>
            <w:r w:rsidR="007961DA">
              <w:rPr>
                <w:rFonts w:eastAsia="'Times New Roman'"/>
                <w:shd w:val="clear" w:color="auto" w:fill="FFFFFF"/>
              </w:rPr>
              <w:t xml:space="preserve">punktā noteikta šo scenāriju </w:t>
            </w:r>
            <w:r>
              <w:rPr>
                <w:rFonts w:eastAsia="'Times New Roman'"/>
                <w:shd w:val="clear" w:color="auto" w:fill="FFFFFF"/>
              </w:rPr>
              <w:t>sagatavošan</w:t>
            </w:r>
            <w:r w:rsidR="007961DA">
              <w:rPr>
                <w:rFonts w:eastAsia="'Times New Roman'"/>
                <w:shd w:val="clear" w:color="auto" w:fill="FFFFFF"/>
              </w:rPr>
              <w:t>as</w:t>
            </w:r>
            <w:r>
              <w:rPr>
                <w:rFonts w:eastAsia="'Times New Roman'"/>
                <w:shd w:val="clear" w:color="auto" w:fill="FFFFFF"/>
              </w:rPr>
              <w:t>, saskaņošan</w:t>
            </w:r>
            <w:r w:rsidR="007961DA">
              <w:rPr>
                <w:rFonts w:eastAsia="'Times New Roman'"/>
                <w:shd w:val="clear" w:color="auto" w:fill="FFFFFF"/>
              </w:rPr>
              <w:t>as</w:t>
            </w:r>
            <w:r>
              <w:rPr>
                <w:rFonts w:eastAsia="'Times New Roman'"/>
                <w:shd w:val="clear" w:color="auto" w:fill="FFFFFF"/>
              </w:rPr>
              <w:t xml:space="preserve"> </w:t>
            </w:r>
            <w:r w:rsidR="007961DA">
              <w:rPr>
                <w:rFonts w:eastAsia="'Times New Roman'"/>
                <w:shd w:val="clear" w:color="auto" w:fill="FFFFFF"/>
              </w:rPr>
              <w:t>un</w:t>
            </w:r>
            <w:r>
              <w:rPr>
                <w:rFonts w:eastAsia="'Times New Roman'"/>
                <w:shd w:val="clear" w:color="auto" w:fill="FFFFFF"/>
              </w:rPr>
              <w:t xml:space="preserve"> aktualizēšan</w:t>
            </w:r>
            <w:r w:rsidR="007961DA">
              <w:rPr>
                <w:rFonts w:eastAsia="'Times New Roman'"/>
                <w:shd w:val="clear" w:color="auto" w:fill="FFFFFF"/>
              </w:rPr>
              <w:t>as, kā arī pakalpojumu sniedzēju informēšanas kārtība.</w:t>
            </w:r>
            <w:r>
              <w:rPr>
                <w:rFonts w:eastAsia="'Times New Roman'"/>
                <w:shd w:val="clear" w:color="auto" w:fill="FFFFFF"/>
              </w:rPr>
              <w:t xml:space="preserve"> </w:t>
            </w:r>
          </w:p>
          <w:p w14:paraId="2F09AB03" w14:textId="77777777" w:rsidR="00E25B51" w:rsidRDefault="00E25B51" w:rsidP="007A0097">
            <w:pPr>
              <w:pStyle w:val="NApunkts2"/>
              <w:numPr>
                <w:ilvl w:val="0"/>
                <w:numId w:val="0"/>
              </w:numPr>
              <w:rPr>
                <w:rFonts w:eastAsia="'Times New Roman'"/>
                <w:shd w:val="clear" w:color="auto" w:fill="FFFFFF"/>
              </w:rPr>
            </w:pPr>
          </w:p>
          <w:p w14:paraId="15205F33" w14:textId="2B9AC3A1" w:rsidR="007A0097" w:rsidRDefault="001B0A7F" w:rsidP="007A0097">
            <w:pPr>
              <w:pStyle w:val="NApunkts2"/>
              <w:numPr>
                <w:ilvl w:val="0"/>
                <w:numId w:val="0"/>
              </w:numPr>
              <w:rPr>
                <w:rFonts w:eastAsia="'Times New Roman'"/>
                <w:shd w:val="clear" w:color="auto" w:fill="FFFFFF"/>
              </w:rPr>
            </w:pPr>
            <w:r>
              <w:rPr>
                <w:rFonts w:eastAsia="'Times New Roman'"/>
                <w:shd w:val="clear" w:color="auto" w:fill="FFFFFF"/>
              </w:rPr>
              <w:t>Tā kā</w:t>
            </w:r>
            <w:r w:rsidR="00A84128">
              <w:rPr>
                <w:rFonts w:eastAsia="'Times New Roman'"/>
                <w:shd w:val="clear" w:color="auto" w:fill="FFFFFF"/>
              </w:rPr>
              <w:t xml:space="preserve"> kritisko finanšu pakalpojumu pieejamībai, t.</w:t>
            </w:r>
            <w:r>
              <w:rPr>
                <w:rFonts w:eastAsia="'Times New Roman'"/>
                <w:shd w:val="clear" w:color="auto" w:fill="FFFFFF"/>
              </w:rPr>
              <w:t> </w:t>
            </w:r>
            <w:r w:rsidR="00A84128">
              <w:rPr>
                <w:rFonts w:eastAsia="'Times New Roman'"/>
                <w:shd w:val="clear" w:color="auto" w:fill="FFFFFF"/>
              </w:rPr>
              <w:t>sk. darbības nepārtrauktības pārvaldīšanas procedūru īstenošanai, nepieciešama savlaicīga informācijas apmaiņa, koordinācija, kā arī savlaicīga komunikācija</w:t>
            </w:r>
            <w:r w:rsidR="00EB5317">
              <w:rPr>
                <w:rFonts w:eastAsia="'Times New Roman'"/>
                <w:shd w:val="clear" w:color="auto" w:fill="FFFFFF"/>
              </w:rPr>
              <w:t xml:space="preserve"> ar sabiedrību (pakalpojumu sniedzēju klientiem)</w:t>
            </w:r>
            <w:r w:rsidR="00A84128">
              <w:rPr>
                <w:rFonts w:eastAsia="'Times New Roman'"/>
                <w:shd w:val="clear" w:color="auto" w:fill="FFFFFF"/>
              </w:rPr>
              <w:t xml:space="preserve">, Noteikumu </w:t>
            </w:r>
            <w:r w:rsidR="00EB5317">
              <w:rPr>
                <w:rFonts w:eastAsia="'Times New Roman'"/>
                <w:shd w:val="clear" w:color="auto" w:fill="FFFFFF"/>
              </w:rPr>
              <w:t xml:space="preserve">projekta </w:t>
            </w:r>
            <w:r w:rsidR="00A84128">
              <w:rPr>
                <w:rFonts w:eastAsia="'Times New Roman'"/>
                <w:shd w:val="clear" w:color="auto" w:fill="FFFFFF"/>
              </w:rPr>
              <w:t>15.4. un 15.5. apakšpunkt</w:t>
            </w:r>
            <w:r w:rsidR="00EB5317">
              <w:rPr>
                <w:rFonts w:eastAsia="'Times New Roman'"/>
                <w:shd w:val="clear" w:color="auto" w:fill="FFFFFF"/>
              </w:rPr>
              <w:t>ā</w:t>
            </w:r>
            <w:r w:rsidR="00A84128">
              <w:rPr>
                <w:rFonts w:eastAsia="'Times New Roman'"/>
                <w:shd w:val="clear" w:color="auto" w:fill="FFFFFF"/>
              </w:rPr>
              <w:t xml:space="preserve"> ir noteikts, ka darbības nepārtrauktības </w:t>
            </w:r>
            <w:r w:rsidR="007A0097">
              <w:rPr>
                <w:rFonts w:eastAsia="'Times New Roman'"/>
                <w:shd w:val="clear" w:color="auto" w:fill="FFFFFF"/>
              </w:rPr>
              <w:t>plānos būs jānosaka pakalpojumu sniedzēju un Latvijas Bankas sadarbības kārtīb</w:t>
            </w:r>
            <w:r>
              <w:rPr>
                <w:rFonts w:eastAsia="'Times New Roman'"/>
                <w:shd w:val="clear" w:color="auto" w:fill="FFFFFF"/>
              </w:rPr>
              <w:t>a</w:t>
            </w:r>
            <w:r w:rsidR="007A0097">
              <w:rPr>
                <w:rFonts w:eastAsia="'Times New Roman'"/>
                <w:shd w:val="clear" w:color="auto" w:fill="FFFFFF"/>
              </w:rPr>
              <w:t xml:space="preserve"> kritisko </w:t>
            </w:r>
            <w:r w:rsidR="007A0097" w:rsidRPr="00E25AF2">
              <w:rPr>
                <w:rFonts w:eastAsia="'Times New Roman'"/>
                <w:shd w:val="clear" w:color="auto" w:fill="FFFFFF"/>
              </w:rPr>
              <w:t>finanšu</w:t>
            </w:r>
            <w:r w:rsidR="007A0097">
              <w:rPr>
                <w:rFonts w:eastAsia="'Times New Roman'"/>
                <w:shd w:val="clear" w:color="auto" w:fill="FFFFFF"/>
              </w:rPr>
              <w:t xml:space="preserve"> pakalpojumu pieejamības nodrošināšanā, kā arī </w:t>
            </w:r>
            <w:r w:rsidR="007A0097" w:rsidRPr="007A0097">
              <w:rPr>
                <w:rFonts w:eastAsia="'Times New Roman'"/>
                <w:shd w:val="clear" w:color="auto" w:fill="FFFFFF"/>
              </w:rPr>
              <w:t>komunikācijas pasākum</w:t>
            </w:r>
            <w:r w:rsidR="00EB5317">
              <w:rPr>
                <w:rFonts w:eastAsia="'Times New Roman'"/>
                <w:shd w:val="clear" w:color="auto" w:fill="FFFFFF"/>
              </w:rPr>
              <w:t>i</w:t>
            </w:r>
            <w:r w:rsidR="007A0097" w:rsidRPr="007A0097">
              <w:rPr>
                <w:rFonts w:eastAsia="'Times New Roman'"/>
                <w:shd w:val="clear" w:color="auto" w:fill="FFFFFF"/>
              </w:rPr>
              <w:t xml:space="preserve"> par kritisko </w:t>
            </w:r>
            <w:r w:rsidR="007A0097" w:rsidRPr="007A0097">
              <w:rPr>
                <w:rFonts w:eastAsia="MS Mincho"/>
                <w:noProof/>
              </w:rPr>
              <w:t>finanšu</w:t>
            </w:r>
            <w:r w:rsidR="007A0097" w:rsidRPr="007A0097">
              <w:rPr>
                <w:rFonts w:eastAsia="'Times New Roman'"/>
                <w:shd w:val="clear" w:color="auto" w:fill="FFFFFF"/>
              </w:rPr>
              <w:t xml:space="preserve"> pakalpojumu pieejamību.</w:t>
            </w:r>
            <w:r w:rsidR="002F737D">
              <w:rPr>
                <w:rFonts w:eastAsia="'Times New Roman'"/>
                <w:shd w:val="clear" w:color="auto" w:fill="FFFFFF"/>
              </w:rPr>
              <w:t xml:space="preserve"> </w:t>
            </w:r>
            <w:r w:rsidR="00893856">
              <w:rPr>
                <w:rFonts w:eastAsia="'Times New Roman'"/>
                <w:shd w:val="clear" w:color="auto" w:fill="FFFFFF"/>
              </w:rPr>
              <w:t>Turklāt, tā kā</w:t>
            </w:r>
            <w:r w:rsidR="00EB5317">
              <w:rPr>
                <w:rFonts w:eastAsia="'Times New Roman'"/>
                <w:shd w:val="clear" w:color="auto" w:fill="FFFFFF"/>
              </w:rPr>
              <w:t xml:space="preserve"> valsts apdraudējuma gadījuma iestāšanās ne vienmēr </w:t>
            </w:r>
            <w:r w:rsidR="007C0C66">
              <w:rPr>
                <w:rFonts w:eastAsia="'Times New Roman'"/>
                <w:shd w:val="clear" w:color="auto" w:fill="FFFFFF"/>
              </w:rPr>
              <w:t>var tikt</w:t>
            </w:r>
            <w:r w:rsidR="00893856">
              <w:rPr>
                <w:rFonts w:eastAsia="'Times New Roman'"/>
                <w:shd w:val="clear" w:color="auto" w:fill="FFFFFF"/>
              </w:rPr>
              <w:t xml:space="preserve"> konstatēta</w:t>
            </w:r>
            <w:r w:rsidR="007C0C66">
              <w:rPr>
                <w:rFonts w:eastAsia="'Times New Roman'"/>
                <w:shd w:val="clear" w:color="auto" w:fill="FFFFFF"/>
              </w:rPr>
              <w:t xml:space="preserve"> kā noteikta tiesiskā režīma izsludināšana, </w:t>
            </w:r>
            <w:r w:rsidR="00EB5317">
              <w:t xml:space="preserve">ir būtiski nodrošināt to, lai pakalpojumu sniedzēju rīcība valsts apdraudējuma gadījumā būtu </w:t>
            </w:r>
            <w:r>
              <w:t>sav</w:t>
            </w:r>
            <w:r w:rsidR="00EB5317">
              <w:t xml:space="preserve">laicīga, koordinēta un vienveidīga, ko nodrošināt var tikai ar kompetento valsts institūciju iesaisti. Ņemot vērā Nacionālā drošības likuma </w:t>
            </w:r>
            <w:r w:rsidR="00EB5317" w:rsidRPr="00DA68F8">
              <w:t>22.</w:t>
            </w:r>
            <w:r w:rsidR="00EB5317" w:rsidRPr="00DA68F8">
              <w:rPr>
                <w:vertAlign w:val="superscript"/>
              </w:rPr>
              <w:t>3</w:t>
            </w:r>
            <w:r w:rsidR="00EB5317">
              <w:rPr>
                <w:vertAlign w:val="superscript"/>
              </w:rPr>
              <w:t> </w:t>
            </w:r>
            <w:r w:rsidR="00EB5317" w:rsidRPr="00DA68F8">
              <w:t>panta</w:t>
            </w:r>
            <w:r w:rsidR="00EB5317">
              <w:t xml:space="preserve"> otrajā, trešajā un ceturtajā daļā noteikto Latvijas Bankas kompetenci kritisko finanšu pakalpojumu jomā, Latvijas Banka ir visatbilstošākā institūcija k</w:t>
            </w:r>
            <w:r w:rsidR="00EB5317" w:rsidRPr="00B731D8">
              <w:t xml:space="preserve">ritisko finanšu pakalpojumu sniegšanas koordinēšanai valsts apdraudējuma gadījumā. Ievērojot minēto, Noteikumu projekta V nodaļā noteikta </w:t>
            </w:r>
            <w:r w:rsidR="00EB5317">
              <w:t>k</w:t>
            </w:r>
            <w:r w:rsidR="00EB5317" w:rsidRPr="002C1A61">
              <w:t>ritisko finanšu pakalpojumu sniegšanas koordinēšana</w:t>
            </w:r>
            <w:r w:rsidR="00EB5317">
              <w:t>s kārtība</w:t>
            </w:r>
            <w:r w:rsidR="00EB5317" w:rsidRPr="002C1A61">
              <w:t xml:space="preserve"> valsts apdraudējuma gadījumā</w:t>
            </w:r>
            <w:r w:rsidR="00EB5317">
              <w:t xml:space="preserve">, paredzot informācijas apmaiņu starp Latvijas Banku un pakalpojumu sniedzējiem un Latvijas Bankas lomu </w:t>
            </w:r>
            <w:r w:rsidR="00EB5317" w:rsidRPr="00B731D8">
              <w:rPr>
                <w:rFonts w:eastAsiaTheme="minorHAnsi"/>
              </w:rPr>
              <w:t>kritisko finanšu pakalpojumu pieejamības nodrošināšanas pasākumu koordinēšanā.</w:t>
            </w:r>
          </w:p>
          <w:p w14:paraId="603DFED7" w14:textId="77777777" w:rsidR="0004391B" w:rsidRDefault="0004391B" w:rsidP="007A0097">
            <w:pPr>
              <w:pStyle w:val="NApunkts2"/>
              <w:numPr>
                <w:ilvl w:val="0"/>
                <w:numId w:val="0"/>
              </w:numPr>
              <w:rPr>
                <w:rFonts w:eastAsia="'Times New Roman'"/>
                <w:shd w:val="clear" w:color="auto" w:fill="FFFFFF"/>
              </w:rPr>
            </w:pPr>
          </w:p>
          <w:p w14:paraId="06A6DE48" w14:textId="64877035" w:rsidR="0004391B" w:rsidRDefault="0004391B" w:rsidP="004B6038">
            <w:pPr>
              <w:pStyle w:val="NApunkts2"/>
              <w:numPr>
                <w:ilvl w:val="0"/>
                <w:numId w:val="0"/>
              </w:numPr>
              <w:rPr>
                <w:rFonts w:eastAsia="'Times New Roman'"/>
                <w:shd w:val="clear" w:color="auto" w:fill="FFFFFF"/>
              </w:rPr>
            </w:pPr>
            <w:r>
              <w:rPr>
                <w:rFonts w:eastAsia="'Times New Roman'"/>
                <w:shd w:val="clear" w:color="auto" w:fill="FFFFFF"/>
              </w:rPr>
              <w:lastRenderedPageBreak/>
              <w:t xml:space="preserve">Noteikumu </w:t>
            </w:r>
            <w:r w:rsidR="00893856">
              <w:rPr>
                <w:rFonts w:eastAsia="'Times New Roman'"/>
                <w:shd w:val="clear" w:color="auto" w:fill="FFFFFF"/>
              </w:rPr>
              <w:t xml:space="preserve">projekta </w:t>
            </w:r>
            <w:r>
              <w:rPr>
                <w:rFonts w:eastAsia="'Times New Roman'"/>
                <w:shd w:val="clear" w:color="auto" w:fill="FFFFFF"/>
              </w:rPr>
              <w:t>18. punktā noteikt</w:t>
            </w:r>
            <w:r w:rsidR="00834255">
              <w:rPr>
                <w:rFonts w:eastAsia="'Times New Roman'"/>
                <w:shd w:val="clear" w:color="auto" w:fill="FFFFFF"/>
              </w:rPr>
              <w:t>s, ka Latvijas Banka izvērtē</w:t>
            </w:r>
            <w:r>
              <w:rPr>
                <w:rFonts w:eastAsia="'Times New Roman'"/>
                <w:shd w:val="clear" w:color="auto" w:fill="FFFFFF"/>
              </w:rPr>
              <w:t xml:space="preserve"> pakalpojumu </w:t>
            </w:r>
            <w:r w:rsidR="00834255">
              <w:rPr>
                <w:rFonts w:eastAsia="'Times New Roman'"/>
                <w:shd w:val="clear" w:color="auto" w:fill="FFFFFF"/>
              </w:rPr>
              <w:t xml:space="preserve">sniedzēju </w:t>
            </w:r>
            <w:r>
              <w:rPr>
                <w:rFonts w:eastAsia="'Times New Roman'"/>
                <w:shd w:val="clear" w:color="auto" w:fill="FFFFFF"/>
              </w:rPr>
              <w:t xml:space="preserve">darbības nepārtrauktības </w:t>
            </w:r>
            <w:r w:rsidR="00834255">
              <w:rPr>
                <w:rFonts w:eastAsia="'Times New Roman'"/>
                <w:shd w:val="clear" w:color="auto" w:fill="FFFFFF"/>
              </w:rPr>
              <w:t>plānus, kā arī sniedz priekšlikumus to pilnveidošanai, t.</w:t>
            </w:r>
            <w:r w:rsidR="001B0A7F">
              <w:rPr>
                <w:rFonts w:eastAsia="'Times New Roman'"/>
                <w:shd w:val="clear" w:color="auto" w:fill="FFFFFF"/>
              </w:rPr>
              <w:t> </w:t>
            </w:r>
            <w:r w:rsidR="00834255">
              <w:rPr>
                <w:rFonts w:eastAsia="'Times New Roman'"/>
                <w:shd w:val="clear" w:color="auto" w:fill="FFFFFF"/>
              </w:rPr>
              <w:t xml:space="preserve">sk. </w:t>
            </w:r>
            <w:r w:rsidR="004B6038">
              <w:rPr>
                <w:rFonts w:eastAsia="'Times New Roman'"/>
                <w:shd w:val="clear" w:color="auto" w:fill="FFFFFF"/>
              </w:rPr>
              <w:t>nolūkā nodrošināt homog</w:t>
            </w:r>
            <w:r w:rsidR="00893856">
              <w:rPr>
                <w:rFonts w:eastAsia="'Times New Roman'"/>
                <w:shd w:val="clear" w:color="auto" w:fill="FFFFFF"/>
              </w:rPr>
              <w:t>ē</w:t>
            </w:r>
            <w:r w:rsidR="004B6038">
              <w:rPr>
                <w:rFonts w:eastAsia="'Times New Roman'"/>
                <w:shd w:val="clear" w:color="auto" w:fill="FFFFFF"/>
              </w:rPr>
              <w:t xml:space="preserve">nu pieeju attiecībā uz darbības nepārtrauktības plāniem. </w:t>
            </w:r>
            <w:r w:rsidR="00834255">
              <w:rPr>
                <w:rFonts w:eastAsia="'Times New Roman'"/>
                <w:shd w:val="clear" w:color="auto" w:fill="FFFFFF"/>
              </w:rPr>
              <w:t xml:space="preserve"> </w:t>
            </w:r>
          </w:p>
          <w:p w14:paraId="2E392928" w14:textId="77777777" w:rsidR="004B6038" w:rsidRDefault="004B6038" w:rsidP="004B6038">
            <w:pPr>
              <w:pStyle w:val="NApunkts2"/>
              <w:numPr>
                <w:ilvl w:val="0"/>
                <w:numId w:val="0"/>
              </w:numPr>
              <w:rPr>
                <w:rFonts w:eastAsia="'Times New Roman'"/>
                <w:shd w:val="clear" w:color="auto" w:fill="FFFFFF"/>
              </w:rPr>
            </w:pPr>
          </w:p>
          <w:p w14:paraId="04025FB6" w14:textId="6B4FB7B3" w:rsidR="00A3357D" w:rsidRDefault="001B0A7F" w:rsidP="00E25B51">
            <w:pPr>
              <w:pStyle w:val="NApunkts2"/>
              <w:numPr>
                <w:ilvl w:val="0"/>
                <w:numId w:val="0"/>
              </w:numPr>
              <w:rPr>
                <w:rFonts w:eastAsia="'Times New Roman'"/>
                <w:shd w:val="clear" w:color="auto" w:fill="FFFFFF"/>
              </w:rPr>
            </w:pPr>
            <w:r>
              <w:rPr>
                <w:rFonts w:eastAsia="'Times New Roman'"/>
                <w:shd w:val="clear" w:color="auto" w:fill="FFFFFF"/>
              </w:rPr>
              <w:t>Tā kā</w:t>
            </w:r>
            <w:r w:rsidR="004B6038">
              <w:rPr>
                <w:rFonts w:eastAsia="'Times New Roman'"/>
                <w:shd w:val="clear" w:color="auto" w:fill="FFFFFF"/>
              </w:rPr>
              <w:t xml:space="preserve"> kritisko finanšu pakalpojumu </w:t>
            </w:r>
            <w:r w:rsidR="0018085F">
              <w:rPr>
                <w:rFonts w:eastAsia="'Times New Roman'"/>
                <w:shd w:val="clear" w:color="auto" w:fill="FFFFFF"/>
              </w:rPr>
              <w:t xml:space="preserve">pieejamības nodrošināšanai ir svarīga šo pakalpojumu pieejamības risinājumu (darbības nepārtrauktības plānu) regulāra testēšana, Noteikumu </w:t>
            </w:r>
            <w:r w:rsidR="00893856">
              <w:rPr>
                <w:rFonts w:eastAsia="'Times New Roman'"/>
                <w:shd w:val="clear" w:color="auto" w:fill="FFFFFF"/>
              </w:rPr>
              <w:t xml:space="preserve">projekta </w:t>
            </w:r>
            <w:r w:rsidR="0018085F">
              <w:rPr>
                <w:rFonts w:eastAsia="'Times New Roman'"/>
                <w:shd w:val="clear" w:color="auto" w:fill="FFFFFF"/>
              </w:rPr>
              <w:t>19. punktā noteikta darbības nepārtrauktības plānu testēšanas kārtība, t.</w:t>
            </w:r>
            <w:r>
              <w:rPr>
                <w:rFonts w:eastAsia="'Times New Roman'"/>
                <w:shd w:val="clear" w:color="auto" w:fill="FFFFFF"/>
              </w:rPr>
              <w:t> </w:t>
            </w:r>
            <w:r w:rsidR="0018085F">
              <w:rPr>
                <w:rFonts w:eastAsia="'Times New Roman'"/>
                <w:shd w:val="clear" w:color="auto" w:fill="FFFFFF"/>
              </w:rPr>
              <w:t>sk. testos, kurus organizē Latvijas Banka.</w:t>
            </w:r>
          </w:p>
          <w:p w14:paraId="50F0861E" w14:textId="77777777" w:rsidR="00C7455C" w:rsidRDefault="00C7455C" w:rsidP="00E25B51">
            <w:pPr>
              <w:pStyle w:val="NApunkts2"/>
              <w:numPr>
                <w:ilvl w:val="0"/>
                <w:numId w:val="0"/>
              </w:numPr>
              <w:rPr>
                <w:rFonts w:eastAsia="'Times New Roman'"/>
                <w:shd w:val="clear" w:color="auto" w:fill="FFFFFF"/>
              </w:rPr>
            </w:pPr>
          </w:p>
          <w:p w14:paraId="78943565" w14:textId="6C47416A" w:rsidR="00C7455C" w:rsidRDefault="00C7455C" w:rsidP="00C7455C">
            <w:pPr>
              <w:jc w:val="both"/>
              <w:rPr>
                <w:rFonts w:ascii="Times New Roman" w:hAnsi="Times New Roman" w:cs="Times New Roman"/>
                <w:bCs/>
                <w:sz w:val="24"/>
                <w:szCs w:val="24"/>
                <w:lang w:val="lv-LV"/>
              </w:rPr>
            </w:pPr>
            <w:r>
              <w:rPr>
                <w:rFonts w:ascii="Times New Roman" w:hAnsi="Times New Roman" w:cs="Times New Roman"/>
                <w:bCs/>
                <w:sz w:val="24"/>
                <w:szCs w:val="24"/>
                <w:lang w:val="lv-LV"/>
              </w:rPr>
              <w:t>Noteikumu p</w:t>
            </w:r>
            <w:r w:rsidRPr="00CB00FA">
              <w:rPr>
                <w:rFonts w:ascii="Times New Roman" w:hAnsi="Times New Roman" w:cs="Times New Roman"/>
                <w:bCs/>
                <w:sz w:val="24"/>
                <w:szCs w:val="24"/>
                <w:lang w:val="lv-LV"/>
              </w:rPr>
              <w:t>rojektā iekļauto tiesību normu</w:t>
            </w:r>
            <w:r>
              <w:rPr>
                <w:rFonts w:ascii="Times New Roman" w:hAnsi="Times New Roman" w:cs="Times New Roman"/>
                <w:bCs/>
                <w:sz w:val="24"/>
                <w:szCs w:val="24"/>
                <w:lang w:val="lv-LV"/>
              </w:rPr>
              <w:t xml:space="preserve"> saturiskā</w:t>
            </w:r>
            <w:r w:rsidRPr="00CB00FA">
              <w:rPr>
                <w:rFonts w:ascii="Times New Roman" w:hAnsi="Times New Roman" w:cs="Times New Roman"/>
                <w:bCs/>
                <w:sz w:val="24"/>
                <w:szCs w:val="24"/>
                <w:lang w:val="lv-LV"/>
              </w:rPr>
              <w:t xml:space="preserve"> </w:t>
            </w:r>
            <w:r>
              <w:rPr>
                <w:rFonts w:ascii="Times New Roman" w:hAnsi="Times New Roman" w:cs="Times New Roman"/>
                <w:bCs/>
                <w:sz w:val="24"/>
                <w:szCs w:val="24"/>
                <w:lang w:val="lv-LV"/>
              </w:rPr>
              <w:t>korelācija ar</w:t>
            </w:r>
            <w:r w:rsidRPr="00CB00FA">
              <w:rPr>
                <w:rFonts w:ascii="Times New Roman" w:hAnsi="Times New Roman" w:cs="Times New Roman"/>
                <w:bCs/>
                <w:sz w:val="24"/>
                <w:szCs w:val="24"/>
                <w:lang w:val="lv-LV"/>
              </w:rPr>
              <w:t xml:space="preserve"> </w:t>
            </w:r>
            <w:r>
              <w:rPr>
                <w:rFonts w:ascii="Times New Roman" w:hAnsi="Times New Roman" w:cs="Times New Roman"/>
                <w:bCs/>
                <w:sz w:val="24"/>
                <w:szCs w:val="24"/>
                <w:lang w:val="lv-LV"/>
              </w:rPr>
              <w:t>Noteikumu Nr. 64 saturu</w:t>
            </w:r>
            <w:r w:rsidRPr="00CB00FA">
              <w:rPr>
                <w:rFonts w:ascii="Times New Roman" w:hAnsi="Times New Roman" w:cs="Times New Roman"/>
                <w:bCs/>
                <w:sz w:val="24"/>
                <w:szCs w:val="24"/>
                <w:lang w:val="lv-LV"/>
              </w:rPr>
              <w:t xml:space="preserve"> </w:t>
            </w:r>
            <w:r>
              <w:rPr>
                <w:rFonts w:ascii="Times New Roman" w:hAnsi="Times New Roman" w:cs="Times New Roman"/>
                <w:bCs/>
                <w:sz w:val="24"/>
                <w:szCs w:val="24"/>
                <w:lang w:val="lv-LV"/>
              </w:rPr>
              <w:t>atspoguļota šajā korelācijas tabulā</w:t>
            </w:r>
            <w:r w:rsidR="001B0A7F">
              <w:rPr>
                <w:rFonts w:ascii="Times New Roman" w:hAnsi="Times New Roman" w:cs="Times New Roman"/>
                <w:bCs/>
                <w:sz w:val="24"/>
                <w:szCs w:val="24"/>
                <w:lang w:val="lv-LV"/>
              </w:rPr>
              <w:t>.</w:t>
            </w:r>
          </w:p>
          <w:tbl>
            <w:tblPr>
              <w:tblStyle w:val="TableGrid"/>
              <w:tblW w:w="0" w:type="auto"/>
              <w:tblLook w:val="04A0" w:firstRow="1" w:lastRow="0" w:firstColumn="1" w:lastColumn="0" w:noHBand="0" w:noVBand="1"/>
            </w:tblPr>
            <w:tblGrid>
              <w:gridCol w:w="2100"/>
              <w:gridCol w:w="2104"/>
              <w:gridCol w:w="2090"/>
            </w:tblGrid>
            <w:tr w:rsidR="00C7455C" w:rsidRPr="0028780B" w14:paraId="75A868AA" w14:textId="77777777" w:rsidTr="002C1A61">
              <w:trPr>
                <w:tblHeader/>
              </w:trPr>
              <w:tc>
                <w:tcPr>
                  <w:tcW w:w="2138" w:type="dxa"/>
                </w:tcPr>
                <w:p w14:paraId="68D166BD" w14:textId="77777777" w:rsidR="00C7455C" w:rsidRPr="0028780B" w:rsidRDefault="00C7455C" w:rsidP="00C7455C">
                  <w:pPr>
                    <w:pStyle w:val="NApunkts2"/>
                    <w:numPr>
                      <w:ilvl w:val="0"/>
                      <w:numId w:val="0"/>
                    </w:numPr>
                    <w:rPr>
                      <w:rFonts w:eastAsia="'Times New Roman'"/>
                      <w:b/>
                      <w:bCs/>
                      <w:shd w:val="clear" w:color="auto" w:fill="FFFFFF"/>
                    </w:rPr>
                  </w:pPr>
                  <w:r w:rsidRPr="0028780B">
                    <w:rPr>
                      <w:rFonts w:eastAsia="'Times New Roman'"/>
                      <w:b/>
                      <w:bCs/>
                      <w:shd w:val="clear" w:color="auto" w:fill="FFFFFF"/>
                    </w:rPr>
                    <w:t>Noteikumu projekts</w:t>
                  </w:r>
                </w:p>
              </w:tc>
              <w:tc>
                <w:tcPr>
                  <w:tcW w:w="2138" w:type="dxa"/>
                </w:tcPr>
                <w:p w14:paraId="445F5506" w14:textId="77777777" w:rsidR="00C7455C" w:rsidRPr="0028780B" w:rsidRDefault="00C7455C" w:rsidP="00C7455C">
                  <w:pPr>
                    <w:pStyle w:val="NApunkts2"/>
                    <w:numPr>
                      <w:ilvl w:val="0"/>
                      <w:numId w:val="0"/>
                    </w:numPr>
                    <w:rPr>
                      <w:rFonts w:eastAsia="'Times New Roman'"/>
                      <w:b/>
                      <w:bCs/>
                      <w:shd w:val="clear" w:color="auto" w:fill="FFFFFF"/>
                    </w:rPr>
                  </w:pPr>
                  <w:r w:rsidRPr="0028780B">
                    <w:rPr>
                      <w:rFonts w:eastAsia="'Times New Roman'"/>
                      <w:b/>
                      <w:bCs/>
                      <w:shd w:val="clear" w:color="auto" w:fill="FFFFFF"/>
                    </w:rPr>
                    <w:t>FKTK noteikumi</w:t>
                  </w:r>
                </w:p>
              </w:tc>
              <w:tc>
                <w:tcPr>
                  <w:tcW w:w="2138" w:type="dxa"/>
                </w:tcPr>
                <w:p w14:paraId="184DA465" w14:textId="77777777" w:rsidR="00C7455C" w:rsidRPr="0028780B" w:rsidRDefault="00C7455C" w:rsidP="00C7455C">
                  <w:pPr>
                    <w:pStyle w:val="NApunkts2"/>
                    <w:numPr>
                      <w:ilvl w:val="0"/>
                      <w:numId w:val="0"/>
                    </w:numPr>
                    <w:rPr>
                      <w:rFonts w:eastAsia="'Times New Roman'"/>
                      <w:b/>
                      <w:bCs/>
                      <w:shd w:val="clear" w:color="auto" w:fill="FFFFFF"/>
                    </w:rPr>
                  </w:pPr>
                  <w:r w:rsidRPr="0028780B">
                    <w:rPr>
                      <w:rFonts w:eastAsia="'Times New Roman'"/>
                      <w:b/>
                      <w:bCs/>
                      <w:shd w:val="clear" w:color="auto" w:fill="FFFFFF"/>
                    </w:rPr>
                    <w:t>Piezīmes</w:t>
                  </w:r>
                </w:p>
              </w:tc>
            </w:tr>
            <w:tr w:rsidR="00C7455C" w14:paraId="2C66495B" w14:textId="77777777" w:rsidTr="002C1A61">
              <w:tc>
                <w:tcPr>
                  <w:tcW w:w="2138" w:type="dxa"/>
                </w:tcPr>
                <w:p w14:paraId="58C447E1"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1.1. apakšpunkts</w:t>
                  </w:r>
                </w:p>
              </w:tc>
              <w:tc>
                <w:tcPr>
                  <w:tcW w:w="2138" w:type="dxa"/>
                </w:tcPr>
                <w:p w14:paraId="7D0661F8"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3. punkts</w:t>
                  </w:r>
                </w:p>
              </w:tc>
              <w:tc>
                <w:tcPr>
                  <w:tcW w:w="2138" w:type="dxa"/>
                </w:tcPr>
                <w:p w14:paraId="78E9621F" w14:textId="77777777" w:rsidR="00C7455C" w:rsidRDefault="00C7455C" w:rsidP="00C7455C">
                  <w:pPr>
                    <w:pStyle w:val="NApunkts2"/>
                    <w:numPr>
                      <w:ilvl w:val="0"/>
                      <w:numId w:val="0"/>
                    </w:numPr>
                    <w:rPr>
                      <w:rFonts w:eastAsia="'Times New Roman'"/>
                      <w:shd w:val="clear" w:color="auto" w:fill="FFFFFF"/>
                    </w:rPr>
                  </w:pPr>
                </w:p>
              </w:tc>
            </w:tr>
            <w:tr w:rsidR="00C7455C" w14:paraId="43F81C80" w14:textId="77777777" w:rsidTr="002C1A61">
              <w:tc>
                <w:tcPr>
                  <w:tcW w:w="2138" w:type="dxa"/>
                </w:tcPr>
                <w:p w14:paraId="6B18F8E7"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1.2. apakšpunkts</w:t>
                  </w:r>
                </w:p>
              </w:tc>
              <w:tc>
                <w:tcPr>
                  <w:tcW w:w="2138" w:type="dxa"/>
                </w:tcPr>
                <w:p w14:paraId="3811B5BF"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3. punkts</w:t>
                  </w:r>
                </w:p>
              </w:tc>
              <w:tc>
                <w:tcPr>
                  <w:tcW w:w="2138" w:type="dxa"/>
                </w:tcPr>
                <w:p w14:paraId="1A7635BC" w14:textId="77777777" w:rsidR="00C7455C" w:rsidRDefault="00C7455C" w:rsidP="00C7455C">
                  <w:pPr>
                    <w:pStyle w:val="NApunkts2"/>
                    <w:numPr>
                      <w:ilvl w:val="0"/>
                      <w:numId w:val="0"/>
                    </w:numPr>
                    <w:rPr>
                      <w:rFonts w:eastAsia="'Times New Roman'"/>
                      <w:shd w:val="clear" w:color="auto" w:fill="FFFFFF"/>
                    </w:rPr>
                  </w:pPr>
                </w:p>
              </w:tc>
            </w:tr>
            <w:tr w:rsidR="00C7455C" w14:paraId="0506C651" w14:textId="77777777" w:rsidTr="002C1A61">
              <w:tc>
                <w:tcPr>
                  <w:tcW w:w="2138" w:type="dxa"/>
                </w:tcPr>
                <w:p w14:paraId="206A44F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1.3. apakšpunkts</w:t>
                  </w:r>
                </w:p>
              </w:tc>
              <w:tc>
                <w:tcPr>
                  <w:tcW w:w="2138" w:type="dxa"/>
                </w:tcPr>
                <w:p w14:paraId="27E4E292"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3. punkts</w:t>
                  </w:r>
                </w:p>
              </w:tc>
              <w:tc>
                <w:tcPr>
                  <w:tcW w:w="2138" w:type="dxa"/>
                </w:tcPr>
                <w:p w14:paraId="12D4B3EA" w14:textId="77777777" w:rsidR="00C7455C" w:rsidRDefault="00C7455C" w:rsidP="00C7455C">
                  <w:pPr>
                    <w:pStyle w:val="NApunkts2"/>
                    <w:numPr>
                      <w:ilvl w:val="0"/>
                      <w:numId w:val="0"/>
                    </w:numPr>
                    <w:rPr>
                      <w:rFonts w:eastAsia="'Times New Roman'"/>
                      <w:shd w:val="clear" w:color="auto" w:fill="FFFFFF"/>
                    </w:rPr>
                  </w:pPr>
                </w:p>
              </w:tc>
            </w:tr>
            <w:tr w:rsidR="00C7455C" w14:paraId="7AE54678" w14:textId="77777777" w:rsidTr="002C1A61">
              <w:tc>
                <w:tcPr>
                  <w:tcW w:w="2138" w:type="dxa"/>
                </w:tcPr>
                <w:p w14:paraId="6FF2CEA4"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1.4. apakšpunkts</w:t>
                  </w:r>
                </w:p>
              </w:tc>
              <w:tc>
                <w:tcPr>
                  <w:tcW w:w="2138" w:type="dxa"/>
                </w:tcPr>
                <w:p w14:paraId="50EE52C7"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3. punkts</w:t>
                  </w:r>
                </w:p>
              </w:tc>
              <w:tc>
                <w:tcPr>
                  <w:tcW w:w="2138" w:type="dxa"/>
                </w:tcPr>
                <w:p w14:paraId="61EA7708" w14:textId="77777777" w:rsidR="00C7455C" w:rsidRDefault="00C7455C" w:rsidP="00C7455C">
                  <w:pPr>
                    <w:pStyle w:val="NApunkts2"/>
                    <w:numPr>
                      <w:ilvl w:val="0"/>
                      <w:numId w:val="0"/>
                    </w:numPr>
                    <w:rPr>
                      <w:rFonts w:eastAsia="'Times New Roman'"/>
                      <w:shd w:val="clear" w:color="auto" w:fill="FFFFFF"/>
                    </w:rPr>
                  </w:pPr>
                </w:p>
              </w:tc>
            </w:tr>
            <w:tr w:rsidR="00C7455C" w14:paraId="7259D73F" w14:textId="77777777" w:rsidTr="002C1A61">
              <w:tc>
                <w:tcPr>
                  <w:tcW w:w="2138" w:type="dxa"/>
                </w:tcPr>
                <w:p w14:paraId="48CD5E42"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2.1. apakšpunkts</w:t>
                  </w:r>
                </w:p>
              </w:tc>
              <w:tc>
                <w:tcPr>
                  <w:tcW w:w="2138" w:type="dxa"/>
                </w:tcPr>
                <w:p w14:paraId="09A5DCC7" w14:textId="04A57539" w:rsidR="00C7455C" w:rsidRDefault="001B0A7F" w:rsidP="00C7455C">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3B1366C1" w14:textId="1D67CDF9" w:rsidR="00C7455C" w:rsidRDefault="001A5663" w:rsidP="00C7455C">
                  <w:pPr>
                    <w:pStyle w:val="NApunkts2"/>
                    <w:numPr>
                      <w:ilvl w:val="0"/>
                      <w:numId w:val="0"/>
                    </w:numPr>
                    <w:rPr>
                      <w:rFonts w:eastAsia="'Times New Roman'"/>
                      <w:shd w:val="clear" w:color="auto" w:fill="FFFFFF"/>
                    </w:rPr>
                  </w:pPr>
                  <w:r>
                    <w:rPr>
                      <w:rFonts w:eastAsia="'Times New Roman'"/>
                      <w:shd w:val="clear" w:color="auto" w:fill="FFFFFF"/>
                    </w:rPr>
                    <w:t>I</w:t>
                  </w:r>
                  <w:r w:rsidR="005157E9">
                    <w:rPr>
                      <w:rFonts w:eastAsia="'Times New Roman'"/>
                      <w:shd w:val="clear" w:color="auto" w:fill="FFFFFF"/>
                    </w:rPr>
                    <w:t>eviests jauns termins</w:t>
                  </w:r>
                </w:p>
              </w:tc>
            </w:tr>
            <w:tr w:rsidR="00C7455C" w14:paraId="78A63CC9" w14:textId="77777777" w:rsidTr="002C1A61">
              <w:tc>
                <w:tcPr>
                  <w:tcW w:w="2138" w:type="dxa"/>
                </w:tcPr>
                <w:p w14:paraId="7BA3839E"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2.2. apakšpunkts</w:t>
                  </w:r>
                </w:p>
              </w:tc>
              <w:tc>
                <w:tcPr>
                  <w:tcW w:w="2138" w:type="dxa"/>
                </w:tcPr>
                <w:p w14:paraId="4AFD4EC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6. punkts</w:t>
                  </w:r>
                </w:p>
              </w:tc>
              <w:tc>
                <w:tcPr>
                  <w:tcW w:w="2138" w:type="dxa"/>
                </w:tcPr>
                <w:p w14:paraId="72C4881A" w14:textId="77777777" w:rsidR="00C7455C" w:rsidRDefault="00C7455C" w:rsidP="00C7455C">
                  <w:pPr>
                    <w:pStyle w:val="NApunkts2"/>
                    <w:numPr>
                      <w:ilvl w:val="0"/>
                      <w:numId w:val="0"/>
                    </w:numPr>
                    <w:rPr>
                      <w:rFonts w:eastAsia="'Times New Roman'"/>
                      <w:shd w:val="clear" w:color="auto" w:fill="FFFFFF"/>
                    </w:rPr>
                  </w:pPr>
                </w:p>
              </w:tc>
            </w:tr>
            <w:tr w:rsidR="00C7455C" w14:paraId="42993D7E" w14:textId="77777777" w:rsidTr="002C1A61">
              <w:tc>
                <w:tcPr>
                  <w:tcW w:w="2138" w:type="dxa"/>
                </w:tcPr>
                <w:p w14:paraId="1C76E83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2.3. apakšpunkts</w:t>
                  </w:r>
                </w:p>
              </w:tc>
              <w:tc>
                <w:tcPr>
                  <w:tcW w:w="2138" w:type="dxa"/>
                </w:tcPr>
                <w:p w14:paraId="18B7C0A1" w14:textId="5A8ECCF8" w:rsidR="00C7455C" w:rsidRDefault="001B0A7F" w:rsidP="00C7455C">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5C65A5DF" w14:textId="6A5D2A82" w:rsidR="00C7455C" w:rsidRDefault="001A5663" w:rsidP="00C7455C">
                  <w:pPr>
                    <w:pStyle w:val="NApunkts2"/>
                    <w:numPr>
                      <w:ilvl w:val="0"/>
                      <w:numId w:val="0"/>
                    </w:numPr>
                    <w:rPr>
                      <w:rFonts w:eastAsia="'Times New Roman'"/>
                      <w:shd w:val="clear" w:color="auto" w:fill="FFFFFF"/>
                    </w:rPr>
                  </w:pPr>
                  <w:r>
                    <w:rPr>
                      <w:rFonts w:eastAsia="'Times New Roman'"/>
                      <w:shd w:val="clear" w:color="auto" w:fill="FFFFFF"/>
                    </w:rPr>
                    <w:t>I</w:t>
                  </w:r>
                  <w:r w:rsidR="005157E9">
                    <w:rPr>
                      <w:rFonts w:eastAsia="'Times New Roman'"/>
                      <w:shd w:val="clear" w:color="auto" w:fill="FFFFFF"/>
                    </w:rPr>
                    <w:t>eviests jauns termins</w:t>
                  </w:r>
                </w:p>
              </w:tc>
            </w:tr>
            <w:tr w:rsidR="00C7455C" w14:paraId="6069CB4F" w14:textId="77777777" w:rsidTr="002C1A61">
              <w:tc>
                <w:tcPr>
                  <w:tcW w:w="2138" w:type="dxa"/>
                </w:tcPr>
                <w:p w14:paraId="0BD8F0AE"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3. punkts</w:t>
                  </w:r>
                </w:p>
              </w:tc>
              <w:tc>
                <w:tcPr>
                  <w:tcW w:w="2138" w:type="dxa"/>
                </w:tcPr>
                <w:p w14:paraId="1C95F7E3" w14:textId="335A27F4" w:rsidR="00C7455C" w:rsidRDefault="001B0A7F" w:rsidP="00C7455C">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40538D8A" w14:textId="0ADBC57E" w:rsidR="00C7455C" w:rsidRDefault="005157E9" w:rsidP="00C7455C">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C7455C" w14:paraId="69A321E7" w14:textId="77777777" w:rsidTr="002C1A61">
              <w:tc>
                <w:tcPr>
                  <w:tcW w:w="2138" w:type="dxa"/>
                </w:tcPr>
                <w:p w14:paraId="55A99048"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4.1. apakšpunkts</w:t>
                  </w:r>
                </w:p>
              </w:tc>
              <w:tc>
                <w:tcPr>
                  <w:tcW w:w="2138" w:type="dxa"/>
                </w:tcPr>
                <w:p w14:paraId="6510FA4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9. punkts</w:t>
                  </w:r>
                </w:p>
              </w:tc>
              <w:tc>
                <w:tcPr>
                  <w:tcW w:w="2138" w:type="dxa"/>
                </w:tcPr>
                <w:p w14:paraId="575EC472" w14:textId="0A8D9029" w:rsidR="00C7455C" w:rsidRDefault="0089385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C7455C" w14:paraId="2B041920" w14:textId="77777777" w:rsidTr="002C1A61">
              <w:tc>
                <w:tcPr>
                  <w:tcW w:w="2138" w:type="dxa"/>
                </w:tcPr>
                <w:p w14:paraId="3258889D"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4.2. apakšpunkts</w:t>
                  </w:r>
                </w:p>
              </w:tc>
              <w:tc>
                <w:tcPr>
                  <w:tcW w:w="2138" w:type="dxa"/>
                </w:tcPr>
                <w:p w14:paraId="097DC5E1"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9. punkts</w:t>
                  </w:r>
                </w:p>
              </w:tc>
              <w:tc>
                <w:tcPr>
                  <w:tcW w:w="2138" w:type="dxa"/>
                </w:tcPr>
                <w:p w14:paraId="391D1038" w14:textId="264AB2A9" w:rsidR="00C7455C" w:rsidRDefault="0089385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C7455C" w14:paraId="6D73A017" w14:textId="77777777" w:rsidTr="002C1A61">
              <w:tc>
                <w:tcPr>
                  <w:tcW w:w="2138" w:type="dxa"/>
                </w:tcPr>
                <w:p w14:paraId="57449FDD"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5. punkts</w:t>
                  </w:r>
                </w:p>
              </w:tc>
              <w:tc>
                <w:tcPr>
                  <w:tcW w:w="2138" w:type="dxa"/>
                </w:tcPr>
                <w:p w14:paraId="7EB5C6CF"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10. punkts</w:t>
                  </w:r>
                </w:p>
              </w:tc>
              <w:tc>
                <w:tcPr>
                  <w:tcW w:w="2138" w:type="dxa"/>
                </w:tcPr>
                <w:p w14:paraId="1E98F820" w14:textId="4095863E" w:rsidR="00C7455C" w:rsidRDefault="0089385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C7455C" w14:paraId="55AFE8FC" w14:textId="77777777" w:rsidTr="002C1A61">
              <w:tc>
                <w:tcPr>
                  <w:tcW w:w="2138" w:type="dxa"/>
                </w:tcPr>
                <w:p w14:paraId="07D1829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6.1. apakšpunkts</w:t>
                  </w:r>
                </w:p>
              </w:tc>
              <w:tc>
                <w:tcPr>
                  <w:tcW w:w="2138" w:type="dxa"/>
                </w:tcPr>
                <w:p w14:paraId="0B8C0552"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11.1. apakšpunkts</w:t>
                  </w:r>
                </w:p>
              </w:tc>
              <w:tc>
                <w:tcPr>
                  <w:tcW w:w="2138" w:type="dxa"/>
                </w:tcPr>
                <w:p w14:paraId="15B4D72F" w14:textId="77777777" w:rsidR="00C7455C" w:rsidRDefault="00C7455C" w:rsidP="00C7455C">
                  <w:pPr>
                    <w:pStyle w:val="NApunkts2"/>
                    <w:numPr>
                      <w:ilvl w:val="0"/>
                      <w:numId w:val="0"/>
                    </w:numPr>
                    <w:rPr>
                      <w:rFonts w:eastAsia="'Times New Roman'"/>
                      <w:shd w:val="clear" w:color="auto" w:fill="FFFFFF"/>
                    </w:rPr>
                  </w:pPr>
                </w:p>
              </w:tc>
            </w:tr>
            <w:tr w:rsidR="00C7455C" w14:paraId="5AF9F3D3" w14:textId="77777777" w:rsidTr="002C1A61">
              <w:tc>
                <w:tcPr>
                  <w:tcW w:w="2138" w:type="dxa"/>
                </w:tcPr>
                <w:p w14:paraId="5889ED41"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6.2. apakšpunkts</w:t>
                  </w:r>
                </w:p>
              </w:tc>
              <w:tc>
                <w:tcPr>
                  <w:tcW w:w="2138" w:type="dxa"/>
                </w:tcPr>
                <w:p w14:paraId="3E5FAB0F"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11.2. apakšpunkts</w:t>
                  </w:r>
                </w:p>
              </w:tc>
              <w:tc>
                <w:tcPr>
                  <w:tcW w:w="2138" w:type="dxa"/>
                </w:tcPr>
                <w:p w14:paraId="77322D1F" w14:textId="31FF4727" w:rsidR="00C7455C" w:rsidRDefault="00C7455C" w:rsidP="00C7455C">
                  <w:pPr>
                    <w:pStyle w:val="NApunkts2"/>
                    <w:numPr>
                      <w:ilvl w:val="0"/>
                      <w:numId w:val="0"/>
                    </w:numPr>
                    <w:rPr>
                      <w:rFonts w:eastAsia="'Times New Roman'"/>
                      <w:shd w:val="clear" w:color="auto" w:fill="FFFFFF"/>
                    </w:rPr>
                  </w:pPr>
                </w:p>
              </w:tc>
            </w:tr>
            <w:tr w:rsidR="00C7455C" w14:paraId="0443C8A9" w14:textId="77777777" w:rsidTr="002C1A61">
              <w:tc>
                <w:tcPr>
                  <w:tcW w:w="2138" w:type="dxa"/>
                </w:tcPr>
                <w:p w14:paraId="420BBF57"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6.3. apakšpunkts</w:t>
                  </w:r>
                </w:p>
              </w:tc>
              <w:tc>
                <w:tcPr>
                  <w:tcW w:w="2138" w:type="dxa"/>
                </w:tcPr>
                <w:p w14:paraId="57B856B4"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11.3. apakšpunkts</w:t>
                  </w:r>
                </w:p>
              </w:tc>
              <w:tc>
                <w:tcPr>
                  <w:tcW w:w="2138" w:type="dxa"/>
                </w:tcPr>
                <w:p w14:paraId="55E31905" w14:textId="77777777" w:rsidR="00C7455C" w:rsidRDefault="00C7455C" w:rsidP="00C7455C">
                  <w:pPr>
                    <w:pStyle w:val="NApunkts2"/>
                    <w:numPr>
                      <w:ilvl w:val="0"/>
                      <w:numId w:val="0"/>
                    </w:numPr>
                    <w:rPr>
                      <w:rFonts w:eastAsia="'Times New Roman'"/>
                      <w:shd w:val="clear" w:color="auto" w:fill="FFFFFF"/>
                    </w:rPr>
                  </w:pPr>
                </w:p>
              </w:tc>
            </w:tr>
            <w:tr w:rsidR="00C7455C" w14:paraId="3BDF6AE5" w14:textId="77777777" w:rsidTr="002C1A61">
              <w:tc>
                <w:tcPr>
                  <w:tcW w:w="2138" w:type="dxa"/>
                </w:tcPr>
                <w:p w14:paraId="3775A7D4"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7.1. apakšpunkts</w:t>
                  </w:r>
                </w:p>
              </w:tc>
              <w:tc>
                <w:tcPr>
                  <w:tcW w:w="2138" w:type="dxa"/>
                </w:tcPr>
                <w:p w14:paraId="37B43ED7"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12.1. apakšpunkts</w:t>
                  </w:r>
                </w:p>
              </w:tc>
              <w:tc>
                <w:tcPr>
                  <w:tcW w:w="2138" w:type="dxa"/>
                </w:tcPr>
                <w:p w14:paraId="18DB9B3E" w14:textId="77777777" w:rsidR="00C7455C" w:rsidRDefault="00C7455C" w:rsidP="00C7455C">
                  <w:pPr>
                    <w:pStyle w:val="NApunkts2"/>
                    <w:numPr>
                      <w:ilvl w:val="0"/>
                      <w:numId w:val="0"/>
                    </w:numPr>
                    <w:rPr>
                      <w:rFonts w:eastAsia="'Times New Roman'"/>
                      <w:shd w:val="clear" w:color="auto" w:fill="FFFFFF"/>
                    </w:rPr>
                  </w:pPr>
                </w:p>
              </w:tc>
            </w:tr>
            <w:tr w:rsidR="00C7455C" w14:paraId="4E4CD7ED" w14:textId="77777777" w:rsidTr="002C1A61">
              <w:tc>
                <w:tcPr>
                  <w:tcW w:w="2138" w:type="dxa"/>
                </w:tcPr>
                <w:p w14:paraId="0514B713"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7.2. apakšpunkts</w:t>
                  </w:r>
                </w:p>
              </w:tc>
              <w:tc>
                <w:tcPr>
                  <w:tcW w:w="2138" w:type="dxa"/>
                </w:tcPr>
                <w:p w14:paraId="06C00C41"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12.2. apakšpunkts</w:t>
                  </w:r>
                </w:p>
              </w:tc>
              <w:tc>
                <w:tcPr>
                  <w:tcW w:w="2138" w:type="dxa"/>
                </w:tcPr>
                <w:p w14:paraId="10A2BD82" w14:textId="1AE55771" w:rsidR="00C7455C" w:rsidRDefault="0089385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w:t>
                  </w:r>
                  <w:r w:rsidR="000C5532">
                    <w:rPr>
                      <w:rFonts w:eastAsia="'Times New Roman'"/>
                      <w:shd w:val="clear" w:color="auto" w:fill="FFFFFF"/>
                    </w:rPr>
                    <w:t>, papildinot ar jaunām prasībām</w:t>
                  </w:r>
                </w:p>
              </w:tc>
            </w:tr>
            <w:tr w:rsidR="00C7455C" w14:paraId="3C3C5AC2" w14:textId="77777777" w:rsidTr="002C1A61">
              <w:tc>
                <w:tcPr>
                  <w:tcW w:w="2138" w:type="dxa"/>
                </w:tcPr>
                <w:p w14:paraId="750485AC"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7.3. apakšpunkts</w:t>
                  </w:r>
                </w:p>
              </w:tc>
              <w:tc>
                <w:tcPr>
                  <w:tcW w:w="2138" w:type="dxa"/>
                </w:tcPr>
                <w:p w14:paraId="49890AE0"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12.3. apakšpunkts, 19. punkts</w:t>
                  </w:r>
                </w:p>
              </w:tc>
              <w:tc>
                <w:tcPr>
                  <w:tcW w:w="2138" w:type="dxa"/>
                </w:tcPr>
                <w:p w14:paraId="297302BA" w14:textId="3D13A539" w:rsidR="00C7455C" w:rsidRDefault="002174A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F42DAC" w14:paraId="117988C8" w14:textId="77777777" w:rsidTr="002C1A61">
              <w:tc>
                <w:tcPr>
                  <w:tcW w:w="2138" w:type="dxa"/>
                </w:tcPr>
                <w:p w14:paraId="448D5E87" w14:textId="7B468F5B" w:rsidR="00F42DAC" w:rsidRDefault="00F42DAC" w:rsidP="00C7455C">
                  <w:pPr>
                    <w:pStyle w:val="NApunkts2"/>
                    <w:numPr>
                      <w:ilvl w:val="0"/>
                      <w:numId w:val="0"/>
                    </w:numPr>
                    <w:rPr>
                      <w:rFonts w:eastAsia="'Times New Roman'"/>
                      <w:shd w:val="clear" w:color="auto" w:fill="FFFFFF"/>
                    </w:rPr>
                  </w:pPr>
                  <w:r>
                    <w:rPr>
                      <w:rFonts w:eastAsia="'Times New Roman'"/>
                      <w:shd w:val="clear" w:color="auto" w:fill="FFFFFF"/>
                    </w:rPr>
                    <w:t>7.4. apakšpunkts</w:t>
                  </w:r>
                </w:p>
              </w:tc>
              <w:tc>
                <w:tcPr>
                  <w:tcW w:w="2138" w:type="dxa"/>
                </w:tcPr>
                <w:p w14:paraId="7E7028BF" w14:textId="2E88C6C0" w:rsidR="00F42DAC" w:rsidRDefault="00F42DAC" w:rsidP="00C7455C">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2FD82112" w14:textId="5E8FABE6" w:rsidR="00F42DAC" w:rsidRDefault="00F42DAC" w:rsidP="00C7455C">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C7455C" w14:paraId="1508FE06" w14:textId="77777777" w:rsidTr="002C1A61">
              <w:tc>
                <w:tcPr>
                  <w:tcW w:w="2138" w:type="dxa"/>
                </w:tcPr>
                <w:p w14:paraId="72729F5D" w14:textId="35B653E6"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7.</w:t>
                  </w:r>
                  <w:r w:rsidR="00F42DAC">
                    <w:rPr>
                      <w:rFonts w:eastAsia="'Times New Roman'"/>
                      <w:shd w:val="clear" w:color="auto" w:fill="FFFFFF"/>
                    </w:rPr>
                    <w:t>5</w:t>
                  </w:r>
                  <w:r>
                    <w:rPr>
                      <w:rFonts w:eastAsia="'Times New Roman'"/>
                      <w:shd w:val="clear" w:color="auto" w:fill="FFFFFF"/>
                    </w:rPr>
                    <w:t>. apakšpunkts</w:t>
                  </w:r>
                </w:p>
              </w:tc>
              <w:tc>
                <w:tcPr>
                  <w:tcW w:w="2138" w:type="dxa"/>
                </w:tcPr>
                <w:p w14:paraId="3258994A"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12.4. apakšpunkts, 15. punkts,</w:t>
                  </w:r>
                  <w:r>
                    <w:rPr>
                      <w:rFonts w:eastAsia="'Times New Roman'"/>
                      <w:shd w:val="clear" w:color="auto" w:fill="FFFFFF"/>
                    </w:rPr>
                    <w:br/>
                    <w:t>16. punkts</w:t>
                  </w:r>
                </w:p>
              </w:tc>
              <w:tc>
                <w:tcPr>
                  <w:tcW w:w="2138" w:type="dxa"/>
                </w:tcPr>
                <w:p w14:paraId="0BFD71F2" w14:textId="265D3ACE" w:rsidR="00C7455C" w:rsidRDefault="002174A6" w:rsidP="00C7455C">
                  <w:pPr>
                    <w:pStyle w:val="NApunkts2"/>
                    <w:numPr>
                      <w:ilvl w:val="0"/>
                      <w:numId w:val="0"/>
                    </w:numPr>
                    <w:rPr>
                      <w:rFonts w:eastAsia="'Times New Roman'"/>
                      <w:shd w:val="clear" w:color="auto" w:fill="FFFFFF"/>
                    </w:rPr>
                  </w:pPr>
                  <w:r>
                    <w:rPr>
                      <w:rFonts w:eastAsia="'Times New Roman'"/>
                      <w:shd w:val="clear" w:color="auto" w:fill="FFFFFF"/>
                    </w:rPr>
                    <w:t>Precizēta tiesību norma, papildinot ar jaunām prasībām</w:t>
                  </w:r>
                </w:p>
              </w:tc>
            </w:tr>
            <w:tr w:rsidR="00C7455C" w14:paraId="588D9DF9" w14:textId="77777777" w:rsidTr="002C1A61">
              <w:tc>
                <w:tcPr>
                  <w:tcW w:w="2138" w:type="dxa"/>
                </w:tcPr>
                <w:p w14:paraId="1505ECFF"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8.1. apakšpunkts</w:t>
                  </w:r>
                </w:p>
              </w:tc>
              <w:tc>
                <w:tcPr>
                  <w:tcW w:w="2138" w:type="dxa"/>
                </w:tcPr>
                <w:p w14:paraId="1F61AAAF"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13.1. apakšpunkts</w:t>
                  </w:r>
                </w:p>
              </w:tc>
              <w:tc>
                <w:tcPr>
                  <w:tcW w:w="2138" w:type="dxa"/>
                </w:tcPr>
                <w:p w14:paraId="00DDD053" w14:textId="77777777" w:rsidR="00C7455C" w:rsidRDefault="00C7455C" w:rsidP="00C7455C">
                  <w:pPr>
                    <w:pStyle w:val="NApunkts2"/>
                    <w:numPr>
                      <w:ilvl w:val="0"/>
                      <w:numId w:val="0"/>
                    </w:numPr>
                    <w:rPr>
                      <w:rFonts w:eastAsia="'Times New Roman'"/>
                      <w:shd w:val="clear" w:color="auto" w:fill="FFFFFF"/>
                    </w:rPr>
                  </w:pPr>
                </w:p>
              </w:tc>
            </w:tr>
            <w:tr w:rsidR="00C7455C" w14:paraId="386BE3C6" w14:textId="77777777" w:rsidTr="002C1A61">
              <w:tc>
                <w:tcPr>
                  <w:tcW w:w="2138" w:type="dxa"/>
                </w:tcPr>
                <w:p w14:paraId="4BF23E89" w14:textId="77777777"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8.2. apakšpunkts</w:t>
                  </w:r>
                </w:p>
              </w:tc>
              <w:tc>
                <w:tcPr>
                  <w:tcW w:w="2138" w:type="dxa"/>
                </w:tcPr>
                <w:p w14:paraId="2755F459" w14:textId="2720BB60" w:rsidR="00C7455C" w:rsidRDefault="00C7455C" w:rsidP="00C7455C">
                  <w:pPr>
                    <w:pStyle w:val="NApunkts2"/>
                    <w:numPr>
                      <w:ilvl w:val="0"/>
                      <w:numId w:val="0"/>
                    </w:numPr>
                    <w:rPr>
                      <w:rFonts w:eastAsia="'Times New Roman'"/>
                      <w:shd w:val="clear" w:color="auto" w:fill="FFFFFF"/>
                    </w:rPr>
                  </w:pPr>
                  <w:r>
                    <w:rPr>
                      <w:rFonts w:eastAsia="'Times New Roman'"/>
                      <w:shd w:val="clear" w:color="auto" w:fill="FFFFFF"/>
                    </w:rPr>
                    <w:t>13.</w:t>
                  </w:r>
                  <w:r w:rsidR="002174A6">
                    <w:rPr>
                      <w:rFonts w:eastAsia="'Times New Roman'"/>
                      <w:shd w:val="clear" w:color="auto" w:fill="FFFFFF"/>
                    </w:rPr>
                    <w:t>2</w:t>
                  </w:r>
                  <w:r>
                    <w:rPr>
                      <w:rFonts w:eastAsia="'Times New Roman'"/>
                      <w:shd w:val="clear" w:color="auto" w:fill="FFFFFF"/>
                    </w:rPr>
                    <w:t>. apakšpunkts</w:t>
                  </w:r>
                </w:p>
              </w:tc>
              <w:tc>
                <w:tcPr>
                  <w:tcW w:w="2138" w:type="dxa"/>
                </w:tcPr>
                <w:p w14:paraId="278BC75C" w14:textId="77777777" w:rsidR="00C7455C" w:rsidRDefault="00C7455C" w:rsidP="00C7455C">
                  <w:pPr>
                    <w:pStyle w:val="NApunkts2"/>
                    <w:numPr>
                      <w:ilvl w:val="0"/>
                      <w:numId w:val="0"/>
                    </w:numPr>
                    <w:rPr>
                      <w:rFonts w:eastAsia="'Times New Roman'"/>
                      <w:shd w:val="clear" w:color="auto" w:fill="FFFFFF"/>
                    </w:rPr>
                  </w:pPr>
                </w:p>
              </w:tc>
            </w:tr>
            <w:tr w:rsidR="002174A6" w14:paraId="2739040A" w14:textId="77777777" w:rsidTr="002C1A61">
              <w:tc>
                <w:tcPr>
                  <w:tcW w:w="2138" w:type="dxa"/>
                </w:tcPr>
                <w:p w14:paraId="0A73AD83" w14:textId="60BDD75B" w:rsidR="002174A6" w:rsidRDefault="002174A6" w:rsidP="00C7455C">
                  <w:pPr>
                    <w:pStyle w:val="NApunkts2"/>
                    <w:numPr>
                      <w:ilvl w:val="0"/>
                      <w:numId w:val="0"/>
                    </w:numPr>
                    <w:rPr>
                      <w:rFonts w:eastAsia="'Times New Roman'"/>
                      <w:shd w:val="clear" w:color="auto" w:fill="FFFFFF"/>
                    </w:rPr>
                  </w:pPr>
                  <w:r>
                    <w:rPr>
                      <w:rFonts w:eastAsia="'Times New Roman'"/>
                      <w:shd w:val="clear" w:color="auto" w:fill="FFFFFF"/>
                    </w:rPr>
                    <w:t>8.3. apakšpunkts</w:t>
                  </w:r>
                </w:p>
              </w:tc>
              <w:tc>
                <w:tcPr>
                  <w:tcW w:w="2138" w:type="dxa"/>
                </w:tcPr>
                <w:p w14:paraId="12D4345D" w14:textId="0F664ECB" w:rsidR="002174A6" w:rsidRDefault="002174A6" w:rsidP="00C7455C">
                  <w:pPr>
                    <w:pStyle w:val="NApunkts2"/>
                    <w:numPr>
                      <w:ilvl w:val="0"/>
                      <w:numId w:val="0"/>
                    </w:numPr>
                    <w:rPr>
                      <w:rFonts w:eastAsia="'Times New Roman'"/>
                      <w:shd w:val="clear" w:color="auto" w:fill="FFFFFF"/>
                    </w:rPr>
                  </w:pPr>
                  <w:r>
                    <w:rPr>
                      <w:rFonts w:eastAsia="'Times New Roman'"/>
                      <w:shd w:val="clear" w:color="auto" w:fill="FFFFFF"/>
                    </w:rPr>
                    <w:t>13.4. apakšpunkts</w:t>
                  </w:r>
                </w:p>
              </w:tc>
              <w:tc>
                <w:tcPr>
                  <w:tcW w:w="2138" w:type="dxa"/>
                </w:tcPr>
                <w:p w14:paraId="71E988FB" w14:textId="77777777" w:rsidR="002174A6" w:rsidRDefault="002174A6" w:rsidP="00C7455C">
                  <w:pPr>
                    <w:pStyle w:val="NApunkts2"/>
                    <w:numPr>
                      <w:ilvl w:val="0"/>
                      <w:numId w:val="0"/>
                    </w:numPr>
                    <w:rPr>
                      <w:rFonts w:eastAsia="'Times New Roman'"/>
                      <w:shd w:val="clear" w:color="auto" w:fill="FFFFFF"/>
                    </w:rPr>
                  </w:pPr>
                </w:p>
              </w:tc>
            </w:tr>
            <w:tr w:rsidR="002174A6" w14:paraId="2F3900BD" w14:textId="77777777" w:rsidTr="002C1A61">
              <w:tc>
                <w:tcPr>
                  <w:tcW w:w="2138" w:type="dxa"/>
                </w:tcPr>
                <w:p w14:paraId="1E0DE41F"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lastRenderedPageBreak/>
                    <w:t>9.1. apakšpunkts</w:t>
                  </w:r>
                </w:p>
              </w:tc>
              <w:tc>
                <w:tcPr>
                  <w:tcW w:w="2138" w:type="dxa"/>
                </w:tcPr>
                <w:p w14:paraId="15F52DCA" w14:textId="24BB77A9" w:rsidR="002174A6"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79EA5E85" w14:textId="3F4B15FE"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1DBDC912" w14:textId="77777777" w:rsidTr="002C1A61">
              <w:tc>
                <w:tcPr>
                  <w:tcW w:w="2138" w:type="dxa"/>
                </w:tcPr>
                <w:p w14:paraId="38DE2635"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9.2. apakšpunkts</w:t>
                  </w:r>
                </w:p>
              </w:tc>
              <w:tc>
                <w:tcPr>
                  <w:tcW w:w="2138" w:type="dxa"/>
                </w:tcPr>
                <w:p w14:paraId="3D6C8709" w14:textId="46EA54D4" w:rsidR="002174A6"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07853E90" w14:textId="03816AD2"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32C0965E" w14:textId="77777777" w:rsidTr="002C1A61">
              <w:tc>
                <w:tcPr>
                  <w:tcW w:w="2138" w:type="dxa"/>
                </w:tcPr>
                <w:p w14:paraId="14D77835"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9.3. apakšpunkts</w:t>
                  </w:r>
                </w:p>
              </w:tc>
              <w:tc>
                <w:tcPr>
                  <w:tcW w:w="2138" w:type="dxa"/>
                </w:tcPr>
                <w:p w14:paraId="292B335E" w14:textId="1AAF29F8"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13.3. apakšpunkts</w:t>
                  </w:r>
                </w:p>
              </w:tc>
              <w:tc>
                <w:tcPr>
                  <w:tcW w:w="2138" w:type="dxa"/>
                </w:tcPr>
                <w:p w14:paraId="795E53C5" w14:textId="45B6EDA4"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2174A6" w14:paraId="4AE0172B" w14:textId="77777777" w:rsidTr="002C1A61">
              <w:tc>
                <w:tcPr>
                  <w:tcW w:w="2138" w:type="dxa"/>
                </w:tcPr>
                <w:p w14:paraId="18E80B87" w14:textId="2846B5BE"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9.4. apakšpunkts</w:t>
                  </w:r>
                </w:p>
              </w:tc>
              <w:tc>
                <w:tcPr>
                  <w:tcW w:w="2138" w:type="dxa"/>
                </w:tcPr>
                <w:p w14:paraId="190EFF6E" w14:textId="26C518F7" w:rsidR="002174A6"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6F69DA14" w14:textId="67EF1AE6"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4A691333" w14:textId="77777777" w:rsidTr="002C1A61">
              <w:tc>
                <w:tcPr>
                  <w:tcW w:w="2138" w:type="dxa"/>
                </w:tcPr>
                <w:p w14:paraId="215559E9"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10. punkts</w:t>
                  </w:r>
                </w:p>
              </w:tc>
              <w:tc>
                <w:tcPr>
                  <w:tcW w:w="2138" w:type="dxa"/>
                </w:tcPr>
                <w:p w14:paraId="6A2AF8FD"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14. punkts</w:t>
                  </w:r>
                </w:p>
                <w:p w14:paraId="6266F73D" w14:textId="7DD034B7" w:rsidR="00302710" w:rsidRDefault="00302710" w:rsidP="002174A6">
                  <w:pPr>
                    <w:pStyle w:val="NApunkts2"/>
                    <w:numPr>
                      <w:ilvl w:val="0"/>
                      <w:numId w:val="0"/>
                    </w:numPr>
                    <w:rPr>
                      <w:rFonts w:eastAsia="'Times New Roman'"/>
                      <w:shd w:val="clear" w:color="auto" w:fill="FFFFFF"/>
                    </w:rPr>
                  </w:pPr>
                  <w:r>
                    <w:rPr>
                      <w:rFonts w:eastAsia="'Times New Roman'"/>
                      <w:shd w:val="clear" w:color="auto" w:fill="FFFFFF"/>
                    </w:rPr>
                    <w:t>24.5. apakšpunkts</w:t>
                  </w:r>
                </w:p>
              </w:tc>
              <w:tc>
                <w:tcPr>
                  <w:tcW w:w="2138" w:type="dxa"/>
                </w:tcPr>
                <w:p w14:paraId="2327D6D3" w14:textId="79FF1D70" w:rsidR="002174A6" w:rsidRDefault="00302710" w:rsidP="002174A6">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2174A6" w14:paraId="61FA3EC4" w14:textId="77777777" w:rsidTr="002C1A61">
              <w:tc>
                <w:tcPr>
                  <w:tcW w:w="2138" w:type="dxa"/>
                </w:tcPr>
                <w:p w14:paraId="3C126E5C"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11. punkts</w:t>
                  </w:r>
                </w:p>
              </w:tc>
              <w:tc>
                <w:tcPr>
                  <w:tcW w:w="2138" w:type="dxa"/>
                </w:tcPr>
                <w:p w14:paraId="2A20894E"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17. punkts</w:t>
                  </w:r>
                </w:p>
              </w:tc>
              <w:tc>
                <w:tcPr>
                  <w:tcW w:w="2138" w:type="dxa"/>
                </w:tcPr>
                <w:p w14:paraId="3D402C8F" w14:textId="77777777" w:rsidR="002174A6" w:rsidRDefault="002174A6" w:rsidP="002174A6">
                  <w:pPr>
                    <w:pStyle w:val="NApunkts2"/>
                    <w:numPr>
                      <w:ilvl w:val="0"/>
                      <w:numId w:val="0"/>
                    </w:numPr>
                    <w:rPr>
                      <w:rFonts w:eastAsia="'Times New Roman'"/>
                      <w:shd w:val="clear" w:color="auto" w:fill="FFFFFF"/>
                    </w:rPr>
                  </w:pPr>
                </w:p>
              </w:tc>
            </w:tr>
            <w:tr w:rsidR="002174A6" w14:paraId="61138EE3" w14:textId="77777777" w:rsidTr="002C1A61">
              <w:tc>
                <w:tcPr>
                  <w:tcW w:w="2138" w:type="dxa"/>
                </w:tcPr>
                <w:p w14:paraId="5846D6B8"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12. punkts</w:t>
                  </w:r>
                </w:p>
              </w:tc>
              <w:tc>
                <w:tcPr>
                  <w:tcW w:w="2138" w:type="dxa"/>
                </w:tcPr>
                <w:p w14:paraId="30A831CD"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18. punkts</w:t>
                  </w:r>
                </w:p>
              </w:tc>
              <w:tc>
                <w:tcPr>
                  <w:tcW w:w="2138" w:type="dxa"/>
                </w:tcPr>
                <w:p w14:paraId="3F8B60F6" w14:textId="77777777" w:rsidR="002174A6" w:rsidRDefault="002174A6" w:rsidP="002174A6">
                  <w:pPr>
                    <w:pStyle w:val="NApunkts2"/>
                    <w:numPr>
                      <w:ilvl w:val="0"/>
                      <w:numId w:val="0"/>
                    </w:numPr>
                    <w:rPr>
                      <w:rFonts w:eastAsia="'Times New Roman'"/>
                      <w:shd w:val="clear" w:color="auto" w:fill="FFFFFF"/>
                    </w:rPr>
                  </w:pPr>
                </w:p>
              </w:tc>
            </w:tr>
            <w:tr w:rsidR="002174A6" w14:paraId="5C8BB202" w14:textId="77777777" w:rsidTr="002C1A61">
              <w:tc>
                <w:tcPr>
                  <w:tcW w:w="2138" w:type="dxa"/>
                </w:tcPr>
                <w:p w14:paraId="465D8C48"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13. punkts</w:t>
                  </w:r>
                </w:p>
              </w:tc>
              <w:tc>
                <w:tcPr>
                  <w:tcW w:w="2138" w:type="dxa"/>
                </w:tcPr>
                <w:p w14:paraId="0DDB7CA0" w14:textId="725B8E4C" w:rsidR="002174A6"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3848D121" w14:textId="0DF053FA" w:rsidR="002174A6" w:rsidRDefault="00662EC1"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6F1CB103" w14:textId="77777777" w:rsidTr="002C1A61">
              <w:tc>
                <w:tcPr>
                  <w:tcW w:w="2138" w:type="dxa"/>
                </w:tcPr>
                <w:p w14:paraId="7638DA74"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14. punkts</w:t>
                  </w:r>
                </w:p>
              </w:tc>
              <w:tc>
                <w:tcPr>
                  <w:tcW w:w="2138" w:type="dxa"/>
                </w:tcPr>
                <w:p w14:paraId="7E218B46" w14:textId="3D6F0042" w:rsidR="002174A6"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67E8F570" w14:textId="0CD807E4" w:rsidR="002174A6" w:rsidRDefault="00B92EB2"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3E85631D" w14:textId="77777777" w:rsidTr="002C1A61">
              <w:tc>
                <w:tcPr>
                  <w:tcW w:w="2138" w:type="dxa"/>
                </w:tcPr>
                <w:p w14:paraId="3ABFAC70"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15.1. apakšpunkts</w:t>
                  </w:r>
                </w:p>
              </w:tc>
              <w:tc>
                <w:tcPr>
                  <w:tcW w:w="2138" w:type="dxa"/>
                </w:tcPr>
                <w:p w14:paraId="66471156" w14:textId="6669A72F" w:rsidR="00302710" w:rsidRDefault="001B0A7F" w:rsidP="002174A6">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4F71097A" w14:textId="711E603F" w:rsidR="002174A6" w:rsidRDefault="00302710" w:rsidP="002174A6">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2174A6" w14:paraId="77F034C1" w14:textId="77777777" w:rsidTr="002C1A61">
              <w:tc>
                <w:tcPr>
                  <w:tcW w:w="2138" w:type="dxa"/>
                </w:tcPr>
                <w:p w14:paraId="1E38288D"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15.2. apakšpunkts</w:t>
                  </w:r>
                </w:p>
              </w:tc>
              <w:tc>
                <w:tcPr>
                  <w:tcW w:w="2138" w:type="dxa"/>
                </w:tcPr>
                <w:p w14:paraId="6B787AF8"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24.1. apakšpunkts</w:t>
                  </w:r>
                </w:p>
                <w:p w14:paraId="08125C75"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24.2. apakšpunkts</w:t>
                  </w:r>
                </w:p>
              </w:tc>
              <w:tc>
                <w:tcPr>
                  <w:tcW w:w="2138" w:type="dxa"/>
                </w:tcPr>
                <w:p w14:paraId="43719865" w14:textId="77777777" w:rsidR="002174A6" w:rsidRDefault="002174A6" w:rsidP="002174A6">
                  <w:pPr>
                    <w:pStyle w:val="NApunkts2"/>
                    <w:numPr>
                      <w:ilvl w:val="0"/>
                      <w:numId w:val="0"/>
                    </w:numPr>
                    <w:rPr>
                      <w:rFonts w:eastAsia="'Times New Roman'"/>
                      <w:shd w:val="clear" w:color="auto" w:fill="FFFFFF"/>
                    </w:rPr>
                  </w:pPr>
                </w:p>
              </w:tc>
            </w:tr>
            <w:tr w:rsidR="002174A6" w14:paraId="47BAD9BA" w14:textId="77777777" w:rsidTr="002C1A61">
              <w:tc>
                <w:tcPr>
                  <w:tcW w:w="2138" w:type="dxa"/>
                </w:tcPr>
                <w:p w14:paraId="5524B6B0"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15.3. apakšpunkts</w:t>
                  </w:r>
                </w:p>
              </w:tc>
              <w:tc>
                <w:tcPr>
                  <w:tcW w:w="2138" w:type="dxa"/>
                </w:tcPr>
                <w:p w14:paraId="7C817166"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24.3. apakšpunkts</w:t>
                  </w:r>
                </w:p>
              </w:tc>
              <w:tc>
                <w:tcPr>
                  <w:tcW w:w="2138" w:type="dxa"/>
                </w:tcPr>
                <w:p w14:paraId="0CE852BD" w14:textId="77777777" w:rsidR="002174A6" w:rsidRDefault="002174A6" w:rsidP="002174A6">
                  <w:pPr>
                    <w:pStyle w:val="NApunkts2"/>
                    <w:numPr>
                      <w:ilvl w:val="0"/>
                      <w:numId w:val="0"/>
                    </w:numPr>
                    <w:rPr>
                      <w:rFonts w:eastAsia="'Times New Roman'"/>
                      <w:shd w:val="clear" w:color="auto" w:fill="FFFFFF"/>
                    </w:rPr>
                  </w:pPr>
                </w:p>
              </w:tc>
            </w:tr>
            <w:tr w:rsidR="002174A6" w14:paraId="07E1FF82" w14:textId="77777777" w:rsidTr="002C1A61">
              <w:tc>
                <w:tcPr>
                  <w:tcW w:w="2138" w:type="dxa"/>
                </w:tcPr>
                <w:p w14:paraId="663F8FD5"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15.4. apakšpunkts</w:t>
                  </w:r>
                </w:p>
              </w:tc>
              <w:tc>
                <w:tcPr>
                  <w:tcW w:w="2138" w:type="dxa"/>
                </w:tcPr>
                <w:p w14:paraId="2F7DC15C" w14:textId="77777777" w:rsidR="002174A6" w:rsidRDefault="002174A6" w:rsidP="002174A6">
                  <w:pPr>
                    <w:pStyle w:val="NApunkts2"/>
                    <w:numPr>
                      <w:ilvl w:val="0"/>
                      <w:numId w:val="0"/>
                    </w:numPr>
                    <w:rPr>
                      <w:rFonts w:eastAsia="'Times New Roman'"/>
                      <w:shd w:val="clear" w:color="auto" w:fill="FFFFFF"/>
                    </w:rPr>
                  </w:pPr>
                  <w:r>
                    <w:rPr>
                      <w:rFonts w:eastAsia="'Times New Roman'"/>
                      <w:shd w:val="clear" w:color="auto" w:fill="FFFFFF"/>
                    </w:rPr>
                    <w:t>24.4. apakšpunkts</w:t>
                  </w:r>
                </w:p>
              </w:tc>
              <w:tc>
                <w:tcPr>
                  <w:tcW w:w="2138" w:type="dxa"/>
                </w:tcPr>
                <w:p w14:paraId="066FBE3E" w14:textId="77777777" w:rsidR="002174A6" w:rsidRDefault="002174A6" w:rsidP="002174A6">
                  <w:pPr>
                    <w:pStyle w:val="NApunkts2"/>
                    <w:numPr>
                      <w:ilvl w:val="0"/>
                      <w:numId w:val="0"/>
                    </w:numPr>
                    <w:rPr>
                      <w:rFonts w:eastAsia="'Times New Roman'"/>
                      <w:shd w:val="clear" w:color="auto" w:fill="FFFFFF"/>
                    </w:rPr>
                  </w:pPr>
                </w:p>
              </w:tc>
            </w:tr>
            <w:tr w:rsidR="00302710" w14:paraId="71C3188E" w14:textId="77777777" w:rsidTr="002C1A61">
              <w:tc>
                <w:tcPr>
                  <w:tcW w:w="2138" w:type="dxa"/>
                </w:tcPr>
                <w:p w14:paraId="0413CD6F"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15.5. apakšpunkts</w:t>
                  </w:r>
                </w:p>
              </w:tc>
              <w:tc>
                <w:tcPr>
                  <w:tcW w:w="2138" w:type="dxa"/>
                </w:tcPr>
                <w:p w14:paraId="06BCDF70" w14:textId="7E3FB3A7"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16D48370" w14:textId="51171EC9"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21564057" w14:textId="77777777" w:rsidTr="002C1A61">
              <w:tc>
                <w:tcPr>
                  <w:tcW w:w="2138" w:type="dxa"/>
                </w:tcPr>
                <w:p w14:paraId="6491FA9E"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16. punkts</w:t>
                  </w:r>
                </w:p>
              </w:tc>
              <w:tc>
                <w:tcPr>
                  <w:tcW w:w="2138" w:type="dxa"/>
                </w:tcPr>
                <w:p w14:paraId="4F486321"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25. punkts</w:t>
                  </w:r>
                </w:p>
              </w:tc>
              <w:tc>
                <w:tcPr>
                  <w:tcW w:w="2138" w:type="dxa"/>
                </w:tcPr>
                <w:p w14:paraId="270FB9C3" w14:textId="01DFFD6A"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302710" w14:paraId="21C96398" w14:textId="77777777" w:rsidTr="002C1A61">
              <w:tc>
                <w:tcPr>
                  <w:tcW w:w="2138" w:type="dxa"/>
                </w:tcPr>
                <w:p w14:paraId="04EEFC90"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17. punkts</w:t>
                  </w:r>
                </w:p>
              </w:tc>
              <w:tc>
                <w:tcPr>
                  <w:tcW w:w="2138" w:type="dxa"/>
                </w:tcPr>
                <w:p w14:paraId="73858F8F" w14:textId="3935AE3C"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20. punkts</w:t>
                  </w:r>
                </w:p>
                <w:p w14:paraId="1A603668" w14:textId="4A50FD1A" w:rsidR="00745B90" w:rsidRDefault="00745B90" w:rsidP="00302710">
                  <w:pPr>
                    <w:pStyle w:val="NApunkts2"/>
                    <w:numPr>
                      <w:ilvl w:val="0"/>
                      <w:numId w:val="0"/>
                    </w:numPr>
                    <w:rPr>
                      <w:rFonts w:eastAsia="'Times New Roman'"/>
                      <w:shd w:val="clear" w:color="auto" w:fill="FFFFFF"/>
                    </w:rPr>
                  </w:pPr>
                  <w:r>
                    <w:rPr>
                      <w:rFonts w:eastAsia="'Times New Roman'"/>
                      <w:shd w:val="clear" w:color="auto" w:fill="FFFFFF"/>
                    </w:rPr>
                    <w:t>21. punkts</w:t>
                  </w:r>
                </w:p>
                <w:p w14:paraId="5F5BC134" w14:textId="3D1F4422"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27. punkts</w:t>
                  </w:r>
                </w:p>
              </w:tc>
              <w:tc>
                <w:tcPr>
                  <w:tcW w:w="2138" w:type="dxa"/>
                </w:tcPr>
                <w:p w14:paraId="5E0FDE20" w14:textId="7CF8717D"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302710" w14:paraId="5BB6B0AA" w14:textId="77777777" w:rsidTr="002C1A61">
              <w:tc>
                <w:tcPr>
                  <w:tcW w:w="2138" w:type="dxa"/>
                </w:tcPr>
                <w:p w14:paraId="45FE7C42"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18. punkts</w:t>
                  </w:r>
                </w:p>
              </w:tc>
              <w:tc>
                <w:tcPr>
                  <w:tcW w:w="2138" w:type="dxa"/>
                </w:tcPr>
                <w:p w14:paraId="4EF1D91A" w14:textId="531890F0"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20. punkts</w:t>
                  </w:r>
                </w:p>
              </w:tc>
              <w:tc>
                <w:tcPr>
                  <w:tcW w:w="2138" w:type="dxa"/>
                </w:tcPr>
                <w:p w14:paraId="2F228E37" w14:textId="2C1EC6BC"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302710" w14:paraId="4F87AD2A" w14:textId="77777777" w:rsidTr="002C1A61">
              <w:tc>
                <w:tcPr>
                  <w:tcW w:w="2138" w:type="dxa"/>
                </w:tcPr>
                <w:p w14:paraId="0AA45E0D"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19. punkts</w:t>
                  </w:r>
                </w:p>
              </w:tc>
              <w:tc>
                <w:tcPr>
                  <w:tcW w:w="2138" w:type="dxa"/>
                </w:tcPr>
                <w:p w14:paraId="5EB8C89A"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26. punkts, 27. punkts</w:t>
                  </w:r>
                </w:p>
              </w:tc>
              <w:tc>
                <w:tcPr>
                  <w:tcW w:w="2138" w:type="dxa"/>
                </w:tcPr>
                <w:p w14:paraId="71F49867" w14:textId="1C35AC83"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Precizēta tiesību norma</w:t>
                  </w:r>
                </w:p>
              </w:tc>
            </w:tr>
            <w:tr w:rsidR="00302710" w14:paraId="3BAFB217" w14:textId="77777777" w:rsidTr="002C1A61">
              <w:tc>
                <w:tcPr>
                  <w:tcW w:w="2138" w:type="dxa"/>
                </w:tcPr>
                <w:p w14:paraId="230B06F1"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20. punkts</w:t>
                  </w:r>
                </w:p>
              </w:tc>
              <w:tc>
                <w:tcPr>
                  <w:tcW w:w="2138" w:type="dxa"/>
                </w:tcPr>
                <w:p w14:paraId="7916077E" w14:textId="6CDBF7FD"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5D2A5299" w14:textId="6AFB63DD"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4B9B48C0" w14:textId="77777777" w:rsidTr="002C1A61">
              <w:tc>
                <w:tcPr>
                  <w:tcW w:w="2138" w:type="dxa"/>
                </w:tcPr>
                <w:p w14:paraId="5E4FF585"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21. punkts</w:t>
                  </w:r>
                </w:p>
              </w:tc>
              <w:tc>
                <w:tcPr>
                  <w:tcW w:w="2138" w:type="dxa"/>
                </w:tcPr>
                <w:p w14:paraId="3C8ACF00" w14:textId="4DC59B85"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34340B1E" w14:textId="75BDC41D"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3AEBB933" w14:textId="77777777" w:rsidTr="002C1A61">
              <w:tc>
                <w:tcPr>
                  <w:tcW w:w="2138" w:type="dxa"/>
                </w:tcPr>
                <w:p w14:paraId="1F42D933"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22.1. apakšpunkts</w:t>
                  </w:r>
                </w:p>
              </w:tc>
              <w:tc>
                <w:tcPr>
                  <w:tcW w:w="2138" w:type="dxa"/>
                </w:tcPr>
                <w:p w14:paraId="62933F22" w14:textId="30EC2BD6"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45E9F1BD" w14:textId="7B21084F"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67E5F11B" w14:textId="77777777" w:rsidTr="002C1A61">
              <w:tc>
                <w:tcPr>
                  <w:tcW w:w="2138" w:type="dxa"/>
                </w:tcPr>
                <w:p w14:paraId="002CB5B2"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22.2. apakšpunkts</w:t>
                  </w:r>
                </w:p>
              </w:tc>
              <w:tc>
                <w:tcPr>
                  <w:tcW w:w="2138" w:type="dxa"/>
                </w:tcPr>
                <w:p w14:paraId="4E430AD0" w14:textId="6F5A8782"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7D029A4A" w14:textId="120167AB"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78CE6D85" w14:textId="77777777" w:rsidTr="002C1A61">
              <w:tc>
                <w:tcPr>
                  <w:tcW w:w="2138" w:type="dxa"/>
                </w:tcPr>
                <w:p w14:paraId="7B5F8C1F"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22.3. apakšpunkts</w:t>
                  </w:r>
                </w:p>
              </w:tc>
              <w:tc>
                <w:tcPr>
                  <w:tcW w:w="2138" w:type="dxa"/>
                </w:tcPr>
                <w:p w14:paraId="1B8F7002" w14:textId="7F0D6D19"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68C8C22F" w14:textId="218DF93D"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060A6896" w14:textId="77777777" w:rsidTr="002C1A61">
              <w:tc>
                <w:tcPr>
                  <w:tcW w:w="2138" w:type="dxa"/>
                </w:tcPr>
                <w:p w14:paraId="224C8F77"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22.4. apakšpunkts</w:t>
                  </w:r>
                </w:p>
              </w:tc>
              <w:tc>
                <w:tcPr>
                  <w:tcW w:w="2138" w:type="dxa"/>
                </w:tcPr>
                <w:p w14:paraId="6E287D5A" w14:textId="411F676C" w:rsidR="00302710" w:rsidRDefault="001B0A7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225DDD95" w14:textId="5A63E819"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671BB051" w14:textId="77777777" w:rsidTr="002C1A61">
              <w:tc>
                <w:tcPr>
                  <w:tcW w:w="2138" w:type="dxa"/>
                </w:tcPr>
                <w:p w14:paraId="585AF298"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23. punkts</w:t>
                  </w:r>
                </w:p>
              </w:tc>
              <w:tc>
                <w:tcPr>
                  <w:tcW w:w="2138" w:type="dxa"/>
                </w:tcPr>
                <w:p w14:paraId="3419A296" w14:textId="6CCF6024"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567F2783" w14:textId="70D4FE1D"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Jauna tiesību norma</w:t>
                  </w:r>
                </w:p>
              </w:tc>
            </w:tr>
            <w:tr w:rsidR="00302710" w14:paraId="2D8C7D36" w14:textId="77777777" w:rsidTr="002C1A61">
              <w:tc>
                <w:tcPr>
                  <w:tcW w:w="2138" w:type="dxa"/>
                </w:tcPr>
                <w:p w14:paraId="2C480A90"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24. punkts</w:t>
                  </w:r>
                </w:p>
              </w:tc>
              <w:tc>
                <w:tcPr>
                  <w:tcW w:w="2138" w:type="dxa"/>
                </w:tcPr>
                <w:p w14:paraId="62CA08CF" w14:textId="6AA830F9"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7BC0C683" w14:textId="77777777" w:rsidR="00302710" w:rsidRDefault="00302710" w:rsidP="00302710">
                  <w:pPr>
                    <w:pStyle w:val="NApunkts2"/>
                    <w:numPr>
                      <w:ilvl w:val="0"/>
                      <w:numId w:val="0"/>
                    </w:numPr>
                    <w:rPr>
                      <w:rFonts w:eastAsia="'Times New Roman'"/>
                      <w:shd w:val="clear" w:color="auto" w:fill="FFFFFF"/>
                    </w:rPr>
                  </w:pPr>
                </w:p>
              </w:tc>
            </w:tr>
            <w:tr w:rsidR="00302710" w14:paraId="5C4C241F" w14:textId="77777777" w:rsidTr="002C1A61">
              <w:tc>
                <w:tcPr>
                  <w:tcW w:w="2138" w:type="dxa"/>
                </w:tcPr>
                <w:p w14:paraId="01AC5092"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25. punkts</w:t>
                  </w:r>
                </w:p>
              </w:tc>
              <w:tc>
                <w:tcPr>
                  <w:tcW w:w="2138" w:type="dxa"/>
                </w:tcPr>
                <w:p w14:paraId="4A9B9D3F" w14:textId="516BAFE0"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4EEC5A2C" w14:textId="3CD00E4A"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302710" w14:paraId="634DB04E" w14:textId="77777777" w:rsidTr="002C1A61">
              <w:tc>
                <w:tcPr>
                  <w:tcW w:w="2138" w:type="dxa"/>
                </w:tcPr>
                <w:p w14:paraId="7012A6CE"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lastRenderedPageBreak/>
                    <w:t>26. punkts</w:t>
                  </w:r>
                </w:p>
              </w:tc>
              <w:tc>
                <w:tcPr>
                  <w:tcW w:w="2138" w:type="dxa"/>
                </w:tcPr>
                <w:p w14:paraId="16961C1B" w14:textId="2B470209"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17C1079C" w14:textId="53C18C82"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302710" w14:paraId="635C2E38" w14:textId="77777777" w:rsidTr="002C1A61">
              <w:tc>
                <w:tcPr>
                  <w:tcW w:w="2138" w:type="dxa"/>
                </w:tcPr>
                <w:p w14:paraId="367188DD"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27. punkts</w:t>
                  </w:r>
                </w:p>
              </w:tc>
              <w:tc>
                <w:tcPr>
                  <w:tcW w:w="2138" w:type="dxa"/>
                </w:tcPr>
                <w:p w14:paraId="3C9C48AC" w14:textId="5E25EF0E"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529CC5C6" w14:textId="49921401"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302710" w14:paraId="19737B08" w14:textId="77777777" w:rsidTr="002C1A61">
              <w:tc>
                <w:tcPr>
                  <w:tcW w:w="2138" w:type="dxa"/>
                </w:tcPr>
                <w:p w14:paraId="62660CC2" w14:textId="77777777"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28. punkts</w:t>
                  </w:r>
                </w:p>
              </w:tc>
              <w:tc>
                <w:tcPr>
                  <w:tcW w:w="2138" w:type="dxa"/>
                </w:tcPr>
                <w:p w14:paraId="00045655" w14:textId="7050D97B" w:rsidR="00302710" w:rsidRDefault="00C12804"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4170A4EA" w14:textId="42F8C995" w:rsidR="00302710" w:rsidRDefault="00302710" w:rsidP="00302710">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3E100F" w14:paraId="2AF571E7" w14:textId="77777777" w:rsidTr="002C1A61">
              <w:tc>
                <w:tcPr>
                  <w:tcW w:w="2138" w:type="dxa"/>
                </w:tcPr>
                <w:p w14:paraId="2CD0AFBC" w14:textId="03C625A3" w:rsidR="003E100F" w:rsidRDefault="003E100F" w:rsidP="00302710">
                  <w:pPr>
                    <w:pStyle w:val="NApunkts2"/>
                    <w:numPr>
                      <w:ilvl w:val="0"/>
                      <w:numId w:val="0"/>
                    </w:numPr>
                    <w:rPr>
                      <w:rFonts w:eastAsia="'Times New Roman'"/>
                      <w:shd w:val="clear" w:color="auto" w:fill="FFFFFF"/>
                    </w:rPr>
                  </w:pPr>
                  <w:r>
                    <w:rPr>
                      <w:rFonts w:eastAsia="'Times New Roman'"/>
                      <w:shd w:val="clear" w:color="auto" w:fill="FFFFFF"/>
                    </w:rPr>
                    <w:t>29. punkts</w:t>
                  </w:r>
                </w:p>
              </w:tc>
              <w:tc>
                <w:tcPr>
                  <w:tcW w:w="2138" w:type="dxa"/>
                </w:tcPr>
                <w:p w14:paraId="5CF27CA9" w14:textId="3359A797" w:rsidR="003E100F" w:rsidRDefault="003E100F" w:rsidP="00302710">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5DA55687" w14:textId="6E7B1DF7" w:rsidR="003E100F" w:rsidRDefault="003E100F" w:rsidP="00302710">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4E4704" w14:paraId="2BF1516C" w14:textId="77777777" w:rsidTr="002C1A61">
              <w:tc>
                <w:tcPr>
                  <w:tcW w:w="2138" w:type="dxa"/>
                </w:tcPr>
                <w:p w14:paraId="7A966E43" w14:textId="4F183D20" w:rsidR="004E4704" w:rsidRDefault="004E4704" w:rsidP="004E4704">
                  <w:pPr>
                    <w:pStyle w:val="NApunkts2"/>
                    <w:numPr>
                      <w:ilvl w:val="0"/>
                      <w:numId w:val="0"/>
                    </w:numPr>
                    <w:rPr>
                      <w:rFonts w:eastAsia="'Times New Roman'"/>
                      <w:shd w:val="clear" w:color="auto" w:fill="FFFFFF"/>
                    </w:rPr>
                  </w:pPr>
                  <w:r>
                    <w:rPr>
                      <w:rFonts w:eastAsia="'Times New Roman'"/>
                      <w:shd w:val="clear" w:color="auto" w:fill="FFFFFF"/>
                    </w:rPr>
                    <w:t>30. punkts</w:t>
                  </w:r>
                </w:p>
              </w:tc>
              <w:tc>
                <w:tcPr>
                  <w:tcW w:w="2138" w:type="dxa"/>
                </w:tcPr>
                <w:p w14:paraId="7810F7FF" w14:textId="721A0F1B" w:rsidR="004E4704" w:rsidRDefault="004E4704" w:rsidP="004E4704">
                  <w:pPr>
                    <w:pStyle w:val="NApunkts2"/>
                    <w:numPr>
                      <w:ilvl w:val="0"/>
                      <w:numId w:val="0"/>
                    </w:numPr>
                    <w:rPr>
                      <w:rFonts w:eastAsia="'Times New Roman'"/>
                      <w:shd w:val="clear" w:color="auto" w:fill="FFFFFF"/>
                    </w:rPr>
                  </w:pPr>
                  <w:r>
                    <w:rPr>
                      <w:rFonts w:eastAsia="'Times New Roman'"/>
                      <w:shd w:val="clear" w:color="auto" w:fill="FFFFFF"/>
                    </w:rPr>
                    <w:t>–</w:t>
                  </w:r>
                </w:p>
              </w:tc>
              <w:tc>
                <w:tcPr>
                  <w:tcW w:w="2138" w:type="dxa"/>
                </w:tcPr>
                <w:p w14:paraId="3E06F4FD" w14:textId="6CC27857" w:rsidR="004E4704" w:rsidRDefault="004E4704" w:rsidP="004E4704">
                  <w:pPr>
                    <w:pStyle w:val="NApunkts2"/>
                    <w:numPr>
                      <w:ilvl w:val="0"/>
                      <w:numId w:val="0"/>
                    </w:numPr>
                    <w:rPr>
                      <w:rFonts w:eastAsia="'Times New Roman'"/>
                      <w:shd w:val="clear" w:color="auto" w:fill="FFFFFF"/>
                    </w:rPr>
                  </w:pPr>
                  <w:r>
                    <w:rPr>
                      <w:rFonts w:eastAsia="'Times New Roman'"/>
                      <w:shd w:val="clear" w:color="auto" w:fill="FFFFFF"/>
                    </w:rPr>
                    <w:t>Pārejas noteikumi</w:t>
                  </w:r>
                </w:p>
              </w:tc>
            </w:tr>
            <w:tr w:rsidR="004E4704" w14:paraId="0F661A6D" w14:textId="77777777" w:rsidTr="002C1A61">
              <w:tc>
                <w:tcPr>
                  <w:tcW w:w="2138" w:type="dxa"/>
                </w:tcPr>
                <w:p w14:paraId="7E4390F5" w14:textId="59B96001" w:rsidR="004E4704" w:rsidRDefault="004E4704" w:rsidP="004E4704">
                  <w:pPr>
                    <w:pStyle w:val="NApunkts2"/>
                    <w:numPr>
                      <w:ilvl w:val="0"/>
                      <w:numId w:val="0"/>
                    </w:numPr>
                    <w:rPr>
                      <w:rFonts w:eastAsia="'Times New Roman'"/>
                      <w:shd w:val="clear" w:color="auto" w:fill="FFFFFF"/>
                    </w:rPr>
                  </w:pPr>
                  <w:r>
                    <w:rPr>
                      <w:rFonts w:eastAsia="'Times New Roman'"/>
                      <w:shd w:val="clear" w:color="auto" w:fill="FFFFFF"/>
                    </w:rPr>
                    <w:t>31. punkts</w:t>
                  </w:r>
                </w:p>
              </w:tc>
              <w:tc>
                <w:tcPr>
                  <w:tcW w:w="2138" w:type="dxa"/>
                </w:tcPr>
                <w:p w14:paraId="011D09E8" w14:textId="77777777" w:rsidR="004E4704" w:rsidRDefault="004E4704" w:rsidP="004E4704">
                  <w:pPr>
                    <w:pStyle w:val="NApunkts2"/>
                    <w:numPr>
                      <w:ilvl w:val="0"/>
                      <w:numId w:val="0"/>
                    </w:numPr>
                    <w:rPr>
                      <w:rFonts w:eastAsia="'Times New Roman'"/>
                      <w:shd w:val="clear" w:color="auto" w:fill="FFFFFF"/>
                    </w:rPr>
                  </w:pPr>
                  <w:r>
                    <w:rPr>
                      <w:rFonts w:eastAsia="'Times New Roman'"/>
                      <w:shd w:val="clear" w:color="auto" w:fill="FFFFFF"/>
                    </w:rPr>
                    <w:t>28. punkts</w:t>
                  </w:r>
                </w:p>
              </w:tc>
              <w:tc>
                <w:tcPr>
                  <w:tcW w:w="2138" w:type="dxa"/>
                </w:tcPr>
                <w:p w14:paraId="5211C958" w14:textId="77777777" w:rsidR="004E4704" w:rsidRDefault="004E4704" w:rsidP="004E4704">
                  <w:pPr>
                    <w:pStyle w:val="NApunkts2"/>
                    <w:numPr>
                      <w:ilvl w:val="0"/>
                      <w:numId w:val="0"/>
                    </w:numPr>
                    <w:rPr>
                      <w:rFonts w:eastAsia="'Times New Roman'"/>
                      <w:shd w:val="clear" w:color="auto" w:fill="FFFFFF"/>
                    </w:rPr>
                  </w:pPr>
                </w:p>
              </w:tc>
            </w:tr>
          </w:tbl>
          <w:p w14:paraId="2FFF964D" w14:textId="59E99EEC" w:rsidR="00C7455C" w:rsidRPr="00E25B51" w:rsidRDefault="00C7455C" w:rsidP="00E25B51">
            <w:pPr>
              <w:pStyle w:val="NApunkts2"/>
              <w:numPr>
                <w:ilvl w:val="0"/>
                <w:numId w:val="0"/>
              </w:numPr>
              <w:rPr>
                <w:rFonts w:eastAsia="'Times New Roman'"/>
                <w:shd w:val="clear" w:color="auto" w:fill="FFFFFF"/>
              </w:rPr>
            </w:pPr>
          </w:p>
        </w:tc>
      </w:tr>
      <w:tr w:rsidR="00A11065" w:rsidRPr="002323CA" w14:paraId="214B4373" w14:textId="77777777" w:rsidTr="00453B44">
        <w:tc>
          <w:tcPr>
            <w:tcW w:w="1656" w:type="dxa"/>
          </w:tcPr>
          <w:p w14:paraId="5D137B02" w14:textId="58E99484" w:rsidR="00A11065" w:rsidRPr="002C525E" w:rsidRDefault="00A11065"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lastRenderedPageBreak/>
              <w:t>Leģitīmais mērķis</w:t>
            </w:r>
          </w:p>
        </w:tc>
        <w:tc>
          <w:tcPr>
            <w:tcW w:w="6640" w:type="dxa"/>
          </w:tcPr>
          <w:p w14:paraId="26A51A21" w14:textId="18724AEE" w:rsidR="00250268" w:rsidRDefault="00D644B7" w:rsidP="00D644B7">
            <w:pPr>
              <w:spacing w:before="120"/>
              <w:jc w:val="both"/>
              <w:rPr>
                <w:rFonts w:ascii="Times New Roman" w:hAnsi="Times New Roman" w:cs="Times New Roman"/>
                <w:sz w:val="24"/>
                <w:szCs w:val="24"/>
                <w:shd w:val="clear" w:color="auto" w:fill="FFFFFF"/>
                <w:lang w:val="lv-LV"/>
              </w:rPr>
            </w:pPr>
            <w:r w:rsidRPr="00206FA5">
              <w:rPr>
                <w:rFonts w:ascii="Times New Roman" w:hAnsi="Times New Roman" w:cs="Times New Roman"/>
                <w:sz w:val="24"/>
                <w:szCs w:val="24"/>
                <w:shd w:val="clear" w:color="auto" w:fill="FFFFFF"/>
                <w:lang w:val="lv-LV"/>
              </w:rPr>
              <w:t xml:space="preserve">Noteikumu </w:t>
            </w:r>
            <w:r w:rsidR="00854BED">
              <w:rPr>
                <w:rFonts w:ascii="Times New Roman" w:hAnsi="Times New Roman" w:cs="Times New Roman"/>
                <w:sz w:val="24"/>
                <w:szCs w:val="24"/>
                <w:shd w:val="clear" w:color="auto" w:fill="FFFFFF"/>
                <w:lang w:val="lv-LV"/>
              </w:rPr>
              <w:t xml:space="preserve">projekta </w:t>
            </w:r>
            <w:r w:rsidRPr="00206FA5">
              <w:rPr>
                <w:rFonts w:ascii="Times New Roman" w:hAnsi="Times New Roman" w:cs="Times New Roman"/>
                <w:sz w:val="24"/>
                <w:szCs w:val="24"/>
                <w:shd w:val="clear" w:color="auto" w:fill="FFFFFF"/>
                <w:lang w:val="lv-LV"/>
              </w:rPr>
              <w:t>leģitīm</w:t>
            </w:r>
            <w:r w:rsidR="006B3EEA">
              <w:rPr>
                <w:rFonts w:ascii="Times New Roman" w:hAnsi="Times New Roman" w:cs="Times New Roman"/>
                <w:sz w:val="24"/>
                <w:szCs w:val="24"/>
                <w:shd w:val="clear" w:color="auto" w:fill="FFFFFF"/>
                <w:lang w:val="lv-LV"/>
              </w:rPr>
              <w:t>ais</w:t>
            </w:r>
            <w:r w:rsidRPr="00206FA5">
              <w:rPr>
                <w:rFonts w:ascii="Times New Roman" w:hAnsi="Times New Roman" w:cs="Times New Roman"/>
                <w:sz w:val="24"/>
                <w:szCs w:val="24"/>
                <w:shd w:val="clear" w:color="auto" w:fill="FFFFFF"/>
                <w:lang w:val="lv-LV"/>
              </w:rPr>
              <w:t xml:space="preserve"> mērķi</w:t>
            </w:r>
            <w:r w:rsidR="006B3EEA">
              <w:rPr>
                <w:rFonts w:ascii="Times New Roman" w:hAnsi="Times New Roman" w:cs="Times New Roman"/>
                <w:sz w:val="24"/>
                <w:szCs w:val="24"/>
                <w:shd w:val="clear" w:color="auto" w:fill="FFFFFF"/>
                <w:lang w:val="lv-LV"/>
              </w:rPr>
              <w:t>s</w:t>
            </w:r>
            <w:r w:rsidRPr="00206FA5">
              <w:rPr>
                <w:rFonts w:ascii="Times New Roman" w:hAnsi="Times New Roman" w:cs="Times New Roman"/>
                <w:sz w:val="24"/>
                <w:szCs w:val="24"/>
                <w:shd w:val="clear" w:color="auto" w:fill="FFFFFF"/>
                <w:lang w:val="lv-LV"/>
              </w:rPr>
              <w:t xml:space="preserve"> ir </w:t>
            </w:r>
            <w:r w:rsidR="00784729" w:rsidRPr="00206FA5">
              <w:rPr>
                <w:rFonts w:ascii="Times New Roman" w:hAnsi="Times New Roman" w:cs="Times New Roman"/>
                <w:sz w:val="24"/>
                <w:szCs w:val="24"/>
                <w:shd w:val="clear" w:color="auto" w:fill="FFFFFF"/>
                <w:lang w:val="lv-LV"/>
              </w:rPr>
              <w:t xml:space="preserve">nodrošināt sabiedrības </w:t>
            </w:r>
            <w:r w:rsidR="00784729">
              <w:rPr>
                <w:rFonts w:ascii="Times New Roman" w:hAnsi="Times New Roman" w:cs="Times New Roman"/>
                <w:sz w:val="24"/>
                <w:szCs w:val="24"/>
                <w:shd w:val="clear" w:color="auto" w:fill="FFFFFF"/>
                <w:lang w:val="lv-LV"/>
              </w:rPr>
              <w:t xml:space="preserve">drošību un </w:t>
            </w:r>
            <w:r w:rsidR="00784729" w:rsidRPr="00206FA5">
              <w:rPr>
                <w:rFonts w:ascii="Times New Roman" w:hAnsi="Times New Roman" w:cs="Times New Roman"/>
                <w:sz w:val="24"/>
                <w:szCs w:val="24"/>
                <w:shd w:val="clear" w:color="auto" w:fill="FFFFFF"/>
                <w:lang w:val="lv-LV"/>
              </w:rPr>
              <w:t>labklājību</w:t>
            </w:r>
            <w:r w:rsidR="00320647">
              <w:rPr>
                <w:rFonts w:ascii="Times New Roman" w:hAnsi="Times New Roman" w:cs="Times New Roman"/>
                <w:sz w:val="24"/>
                <w:szCs w:val="24"/>
                <w:shd w:val="clear" w:color="auto" w:fill="FFFFFF"/>
                <w:lang w:val="lv-LV"/>
              </w:rPr>
              <w:t xml:space="preserve">, kā arī </w:t>
            </w:r>
            <w:r w:rsidR="00320647" w:rsidRPr="00320647">
              <w:rPr>
                <w:rFonts w:ascii="Times New Roman" w:hAnsi="Times New Roman" w:cs="Times New Roman"/>
                <w:sz w:val="24"/>
                <w:szCs w:val="24"/>
                <w:shd w:val="clear" w:color="auto" w:fill="FFFFFF"/>
                <w:lang w:val="lv-LV"/>
              </w:rPr>
              <w:t>aizsargāt citu cilvēku tiesības</w:t>
            </w:r>
            <w:r w:rsidR="00784729">
              <w:rPr>
                <w:rFonts w:ascii="Times New Roman" w:hAnsi="Times New Roman" w:cs="Times New Roman"/>
                <w:sz w:val="24"/>
                <w:szCs w:val="24"/>
                <w:shd w:val="clear" w:color="auto" w:fill="FFFFFF"/>
                <w:lang w:val="lv-LV"/>
              </w:rPr>
              <w:t>, kas tiek panākts</w:t>
            </w:r>
            <w:r w:rsidR="00250268">
              <w:rPr>
                <w:rFonts w:ascii="Times New Roman" w:hAnsi="Times New Roman" w:cs="Times New Roman"/>
                <w:sz w:val="24"/>
                <w:szCs w:val="24"/>
                <w:shd w:val="clear" w:color="auto" w:fill="FFFFFF"/>
                <w:lang w:val="lv-LV"/>
              </w:rPr>
              <w:t>:</w:t>
            </w:r>
          </w:p>
          <w:p w14:paraId="5426A0F8" w14:textId="61FCE27E" w:rsidR="00250268" w:rsidRPr="00250268" w:rsidRDefault="00D644B7" w:rsidP="00250268">
            <w:pPr>
              <w:pStyle w:val="ListParagraph"/>
              <w:numPr>
                <w:ilvl w:val="0"/>
                <w:numId w:val="16"/>
              </w:numPr>
              <w:spacing w:before="120"/>
              <w:jc w:val="both"/>
              <w:rPr>
                <w:rFonts w:asciiTheme="majorBidi" w:hAnsiTheme="majorBidi" w:cstheme="majorBidi"/>
                <w:sz w:val="24"/>
                <w:szCs w:val="24"/>
                <w:shd w:val="clear" w:color="auto" w:fill="FFFFFF"/>
                <w:lang w:val="lv-LV"/>
              </w:rPr>
            </w:pPr>
            <w:r w:rsidRPr="00250268">
              <w:rPr>
                <w:rFonts w:ascii="Times New Roman" w:hAnsi="Times New Roman" w:cs="Times New Roman"/>
                <w:sz w:val="24"/>
                <w:szCs w:val="24"/>
                <w:shd w:val="clear" w:color="auto" w:fill="FFFFFF"/>
                <w:lang w:val="lv-LV"/>
              </w:rPr>
              <w:t>nodrošin</w:t>
            </w:r>
            <w:r w:rsidR="00784729" w:rsidRPr="00250268">
              <w:rPr>
                <w:rFonts w:ascii="Times New Roman" w:hAnsi="Times New Roman" w:cs="Times New Roman"/>
                <w:sz w:val="24"/>
                <w:szCs w:val="24"/>
                <w:shd w:val="clear" w:color="auto" w:fill="FFFFFF"/>
                <w:lang w:val="lv-LV"/>
              </w:rPr>
              <w:t>o</w:t>
            </w:r>
            <w:r w:rsidRPr="00250268">
              <w:rPr>
                <w:rFonts w:ascii="Times New Roman" w:hAnsi="Times New Roman" w:cs="Times New Roman"/>
                <w:sz w:val="24"/>
                <w:szCs w:val="24"/>
                <w:shd w:val="clear" w:color="auto" w:fill="FFFFFF"/>
                <w:lang w:val="lv-LV"/>
              </w:rPr>
              <w:t>t</w:t>
            </w:r>
            <w:r w:rsidR="00DC6C0D" w:rsidRPr="00250268">
              <w:rPr>
                <w:rFonts w:ascii="Times New Roman" w:hAnsi="Times New Roman" w:cs="Times New Roman"/>
                <w:sz w:val="24"/>
                <w:szCs w:val="24"/>
                <w:shd w:val="clear" w:color="auto" w:fill="FFFFFF"/>
                <w:lang w:val="lv-LV"/>
              </w:rPr>
              <w:t xml:space="preserve"> </w:t>
            </w:r>
            <w:r w:rsidR="00DC6C0D" w:rsidRPr="00250268">
              <w:rPr>
                <w:rFonts w:asciiTheme="majorBidi" w:hAnsiTheme="majorBidi" w:cstheme="majorBidi"/>
                <w:sz w:val="24"/>
                <w:szCs w:val="24"/>
                <w:shd w:val="clear" w:color="auto" w:fill="FFFFFF"/>
                <w:lang w:val="lv-LV"/>
              </w:rPr>
              <w:t xml:space="preserve">iespēju iedzīvotājiem valsts apdraudējuma gadījumā </w:t>
            </w:r>
            <w:r w:rsidR="00250268" w:rsidRPr="00250268">
              <w:rPr>
                <w:rFonts w:asciiTheme="majorBidi" w:hAnsiTheme="majorBidi" w:cstheme="majorBidi"/>
                <w:sz w:val="24"/>
                <w:szCs w:val="24"/>
                <w:shd w:val="clear" w:color="auto" w:fill="FFFFFF"/>
                <w:lang w:val="lv-LV"/>
              </w:rPr>
              <w:t xml:space="preserve">noteiktā minimālajā apjomā </w:t>
            </w:r>
            <w:r w:rsidR="00784729" w:rsidRPr="00250268">
              <w:rPr>
                <w:rFonts w:asciiTheme="majorBidi" w:hAnsiTheme="majorBidi" w:cstheme="majorBidi"/>
                <w:sz w:val="24"/>
                <w:szCs w:val="24"/>
                <w:shd w:val="clear" w:color="auto" w:fill="FFFFFF"/>
                <w:lang w:val="lv-LV"/>
              </w:rPr>
              <w:t>saņemt kritiskos finanšu pakalpojumus –</w:t>
            </w:r>
            <w:r w:rsidR="00DC6C0D" w:rsidRPr="00250268">
              <w:rPr>
                <w:rFonts w:asciiTheme="majorBidi" w:hAnsiTheme="majorBidi" w:cstheme="majorBidi"/>
                <w:sz w:val="24"/>
                <w:szCs w:val="24"/>
                <w:shd w:val="clear" w:color="auto" w:fill="FFFFFF"/>
                <w:lang w:val="lv-LV"/>
              </w:rPr>
              <w:t xml:space="preserve"> skaidr</w:t>
            </w:r>
            <w:r w:rsidR="00C12804">
              <w:rPr>
                <w:rFonts w:asciiTheme="majorBidi" w:hAnsiTheme="majorBidi" w:cstheme="majorBidi"/>
                <w:sz w:val="24"/>
                <w:szCs w:val="24"/>
                <w:shd w:val="clear" w:color="auto" w:fill="FFFFFF"/>
                <w:lang w:val="lv-LV"/>
              </w:rPr>
              <w:t>ā</w:t>
            </w:r>
            <w:r w:rsidR="00DC6C0D" w:rsidRPr="00250268">
              <w:rPr>
                <w:rFonts w:asciiTheme="majorBidi" w:hAnsiTheme="majorBidi" w:cstheme="majorBidi"/>
                <w:sz w:val="24"/>
                <w:szCs w:val="24"/>
                <w:shd w:val="clear" w:color="auto" w:fill="FFFFFF"/>
                <w:lang w:val="lv-LV"/>
              </w:rPr>
              <w:t>s un bezskaidr</w:t>
            </w:r>
            <w:r w:rsidR="00C12804">
              <w:rPr>
                <w:rFonts w:asciiTheme="majorBidi" w:hAnsiTheme="majorBidi" w:cstheme="majorBidi"/>
                <w:sz w:val="24"/>
                <w:szCs w:val="24"/>
                <w:shd w:val="clear" w:color="auto" w:fill="FFFFFF"/>
                <w:lang w:val="lv-LV"/>
              </w:rPr>
              <w:t>ā</w:t>
            </w:r>
            <w:r w:rsidR="00DC6C0D" w:rsidRPr="00250268">
              <w:rPr>
                <w:rFonts w:asciiTheme="majorBidi" w:hAnsiTheme="majorBidi" w:cstheme="majorBidi"/>
                <w:sz w:val="24"/>
                <w:szCs w:val="24"/>
                <w:shd w:val="clear" w:color="auto" w:fill="FFFFFF"/>
                <w:lang w:val="lv-LV"/>
              </w:rPr>
              <w:t xml:space="preserve">s naudas maksājumus, </w:t>
            </w:r>
            <w:r w:rsidR="00BB564F" w:rsidRPr="00250268">
              <w:rPr>
                <w:rFonts w:asciiTheme="majorBidi" w:hAnsiTheme="majorBidi" w:cstheme="majorBidi"/>
                <w:sz w:val="24"/>
                <w:szCs w:val="24"/>
                <w:shd w:val="clear" w:color="auto" w:fill="FFFFFF"/>
                <w:lang w:val="lv-LV"/>
              </w:rPr>
              <w:t>t.</w:t>
            </w:r>
            <w:r w:rsidR="00C12804">
              <w:rPr>
                <w:rFonts w:asciiTheme="majorBidi" w:hAnsiTheme="majorBidi" w:cstheme="majorBidi"/>
                <w:sz w:val="24"/>
                <w:szCs w:val="24"/>
                <w:shd w:val="clear" w:color="auto" w:fill="FFFFFF"/>
                <w:lang w:val="lv-LV"/>
              </w:rPr>
              <w:t> </w:t>
            </w:r>
            <w:r w:rsidR="00BB564F" w:rsidRPr="00250268">
              <w:rPr>
                <w:rFonts w:asciiTheme="majorBidi" w:hAnsiTheme="majorBidi" w:cstheme="majorBidi"/>
                <w:sz w:val="24"/>
                <w:szCs w:val="24"/>
                <w:shd w:val="clear" w:color="auto" w:fill="FFFFFF"/>
                <w:lang w:val="lv-LV"/>
              </w:rPr>
              <w:t xml:space="preserve">sk. </w:t>
            </w:r>
            <w:r w:rsidR="00DC6C0D" w:rsidRPr="00250268">
              <w:rPr>
                <w:rFonts w:asciiTheme="majorBidi" w:hAnsiTheme="majorBidi" w:cstheme="majorBidi"/>
                <w:sz w:val="24"/>
                <w:szCs w:val="24"/>
                <w:shd w:val="clear" w:color="auto" w:fill="FFFFFF"/>
                <w:lang w:val="lv-LV"/>
              </w:rPr>
              <w:t>ieg</w:t>
            </w:r>
            <w:r w:rsidR="00BB564F" w:rsidRPr="00250268">
              <w:rPr>
                <w:rFonts w:asciiTheme="majorBidi" w:hAnsiTheme="majorBidi" w:cstheme="majorBidi"/>
                <w:sz w:val="24"/>
                <w:szCs w:val="24"/>
                <w:shd w:val="clear" w:color="auto" w:fill="FFFFFF"/>
                <w:lang w:val="lv-LV"/>
              </w:rPr>
              <w:t>ā</w:t>
            </w:r>
            <w:r w:rsidR="00DC6C0D" w:rsidRPr="00250268">
              <w:rPr>
                <w:rFonts w:asciiTheme="majorBidi" w:hAnsiTheme="majorBidi" w:cstheme="majorBidi"/>
                <w:sz w:val="24"/>
                <w:szCs w:val="24"/>
                <w:shd w:val="clear" w:color="auto" w:fill="FFFFFF"/>
                <w:lang w:val="lv-LV"/>
              </w:rPr>
              <w:t>dā</w:t>
            </w:r>
            <w:r w:rsidR="00BB564F" w:rsidRPr="00250268">
              <w:rPr>
                <w:rFonts w:asciiTheme="majorBidi" w:hAnsiTheme="majorBidi" w:cstheme="majorBidi"/>
                <w:sz w:val="24"/>
                <w:szCs w:val="24"/>
                <w:shd w:val="clear" w:color="auto" w:fill="FFFFFF"/>
                <w:lang w:val="lv-LV"/>
              </w:rPr>
              <w:t>ties pirmās nepieciešamības preces,</w:t>
            </w:r>
            <w:r w:rsidR="00250268">
              <w:rPr>
                <w:rFonts w:asciiTheme="majorBidi" w:hAnsiTheme="majorBidi" w:cstheme="majorBidi"/>
                <w:sz w:val="24"/>
                <w:szCs w:val="24"/>
                <w:shd w:val="clear" w:color="auto" w:fill="FFFFFF"/>
                <w:lang w:val="lv-LV"/>
              </w:rPr>
              <w:t xml:space="preserve"> i</w:t>
            </w:r>
            <w:r w:rsidR="00250268" w:rsidRPr="003D25F1">
              <w:rPr>
                <w:rFonts w:asciiTheme="majorBidi" w:hAnsiTheme="majorBidi" w:cstheme="majorBidi"/>
                <w:sz w:val="24"/>
                <w:szCs w:val="24"/>
                <w:shd w:val="clear" w:color="auto" w:fill="FFFFFF"/>
                <w:lang w:val="lv-LV"/>
              </w:rPr>
              <w:t xml:space="preserve">zmantojot </w:t>
            </w:r>
            <w:proofErr w:type="spellStart"/>
            <w:r w:rsidR="00250268" w:rsidRPr="003D25F1">
              <w:rPr>
                <w:rFonts w:asciiTheme="majorBidi" w:hAnsiTheme="majorBidi" w:cstheme="majorBidi"/>
                <w:sz w:val="24"/>
                <w:szCs w:val="24"/>
                <w:shd w:val="clear" w:color="auto" w:fill="FFFFFF"/>
                <w:lang w:val="lv-LV"/>
              </w:rPr>
              <w:t>bezsaistes</w:t>
            </w:r>
            <w:proofErr w:type="spellEnd"/>
            <w:r w:rsidR="00250268" w:rsidRPr="003D25F1">
              <w:rPr>
                <w:rFonts w:asciiTheme="majorBidi" w:hAnsiTheme="majorBidi" w:cstheme="majorBidi"/>
                <w:sz w:val="24"/>
                <w:szCs w:val="24"/>
                <w:shd w:val="clear" w:color="auto" w:fill="FFFFFF"/>
                <w:lang w:val="lv-LV"/>
              </w:rPr>
              <w:t xml:space="preserve"> risinājumu</w:t>
            </w:r>
            <w:r w:rsidR="00250268" w:rsidRPr="00250268">
              <w:rPr>
                <w:rFonts w:asciiTheme="majorBidi" w:hAnsiTheme="majorBidi" w:cstheme="majorBidi"/>
                <w:sz w:val="24"/>
                <w:szCs w:val="24"/>
                <w:shd w:val="clear" w:color="auto" w:fill="FFFFFF"/>
                <w:lang w:val="lv-LV"/>
              </w:rPr>
              <w:t>;</w:t>
            </w:r>
          </w:p>
          <w:p w14:paraId="4CAE4834" w14:textId="4F05D75C" w:rsidR="00BB564F" w:rsidRPr="00250268" w:rsidRDefault="00421DEA" w:rsidP="00250268">
            <w:pPr>
              <w:pStyle w:val="ListParagraph"/>
              <w:numPr>
                <w:ilvl w:val="0"/>
                <w:numId w:val="16"/>
              </w:numPr>
              <w:spacing w:before="120"/>
              <w:jc w:val="both"/>
              <w:rPr>
                <w:rFonts w:asciiTheme="majorBidi" w:hAnsiTheme="majorBidi" w:cstheme="majorBidi"/>
                <w:sz w:val="24"/>
                <w:szCs w:val="24"/>
                <w:shd w:val="clear" w:color="auto" w:fill="FFFFFF"/>
                <w:lang w:val="lv-LV"/>
              </w:rPr>
            </w:pPr>
            <w:r w:rsidRPr="00421DEA">
              <w:rPr>
                <w:rFonts w:asciiTheme="majorBidi" w:hAnsiTheme="majorBidi" w:cstheme="majorBidi"/>
                <w:sz w:val="24"/>
                <w:szCs w:val="24"/>
                <w:shd w:val="clear" w:color="auto" w:fill="FFFFFF"/>
                <w:lang w:val="lv-LV"/>
              </w:rPr>
              <w:t>izstrādājot darbības nepārtrauktības plānus kritisko finanšu pakalpojumu pieejamības nodrošināšanai</w:t>
            </w:r>
            <w:r w:rsidRPr="00250268">
              <w:rPr>
                <w:rFonts w:asciiTheme="majorBidi" w:hAnsiTheme="majorBidi" w:cstheme="majorBidi"/>
                <w:sz w:val="24"/>
                <w:szCs w:val="24"/>
                <w:shd w:val="clear" w:color="auto" w:fill="FFFFFF"/>
                <w:lang w:val="lv-LV"/>
              </w:rPr>
              <w:t xml:space="preserve"> </w:t>
            </w:r>
            <w:r>
              <w:rPr>
                <w:rFonts w:asciiTheme="majorBidi" w:hAnsiTheme="majorBidi" w:cstheme="majorBidi"/>
                <w:sz w:val="24"/>
                <w:szCs w:val="24"/>
                <w:shd w:val="clear" w:color="auto" w:fill="FFFFFF"/>
                <w:lang w:val="lv-LV"/>
              </w:rPr>
              <w:t xml:space="preserve">un tādējādi </w:t>
            </w:r>
            <w:r w:rsidR="00BB564F" w:rsidRPr="00250268">
              <w:rPr>
                <w:rFonts w:asciiTheme="majorBidi" w:hAnsiTheme="majorBidi" w:cstheme="majorBidi"/>
                <w:sz w:val="24"/>
                <w:szCs w:val="24"/>
                <w:shd w:val="clear" w:color="auto" w:fill="FFFFFF"/>
                <w:lang w:val="lv-LV"/>
              </w:rPr>
              <w:t>mazin</w:t>
            </w:r>
            <w:r w:rsidR="00250268" w:rsidRPr="00250268">
              <w:rPr>
                <w:rFonts w:asciiTheme="majorBidi" w:hAnsiTheme="majorBidi" w:cstheme="majorBidi"/>
                <w:sz w:val="24"/>
                <w:szCs w:val="24"/>
                <w:shd w:val="clear" w:color="auto" w:fill="FFFFFF"/>
                <w:lang w:val="lv-LV"/>
              </w:rPr>
              <w:t>o</w:t>
            </w:r>
            <w:r w:rsidR="00BB564F" w:rsidRPr="00250268">
              <w:rPr>
                <w:rFonts w:asciiTheme="majorBidi" w:hAnsiTheme="majorBidi" w:cstheme="majorBidi"/>
                <w:sz w:val="24"/>
                <w:szCs w:val="24"/>
                <w:shd w:val="clear" w:color="auto" w:fill="FFFFFF"/>
                <w:lang w:val="lv-LV"/>
              </w:rPr>
              <w:t>t riskus Latvijas finanšu sistēmas funkcionēšanai</w:t>
            </w:r>
            <w:r>
              <w:rPr>
                <w:rFonts w:asciiTheme="majorBidi" w:hAnsiTheme="majorBidi" w:cstheme="majorBidi"/>
                <w:sz w:val="24"/>
                <w:szCs w:val="24"/>
                <w:shd w:val="clear" w:color="auto" w:fill="FFFFFF"/>
                <w:lang w:val="lv-LV"/>
              </w:rPr>
              <w:t xml:space="preserve"> valsts apdraudējuma gadījumā</w:t>
            </w:r>
            <w:r w:rsidR="00BB564F" w:rsidRPr="00250268">
              <w:rPr>
                <w:rFonts w:asciiTheme="majorBidi" w:hAnsiTheme="majorBidi" w:cstheme="majorBidi"/>
                <w:sz w:val="24"/>
                <w:szCs w:val="24"/>
                <w:shd w:val="clear" w:color="auto" w:fill="FFFFFF"/>
                <w:lang w:val="lv-LV"/>
              </w:rPr>
              <w:t xml:space="preserve">.   </w:t>
            </w:r>
          </w:p>
          <w:p w14:paraId="4F62EDD7" w14:textId="3E8AA090" w:rsidR="006F6685" w:rsidRPr="00206FA5" w:rsidRDefault="006F6685" w:rsidP="00E25B51">
            <w:pPr>
              <w:jc w:val="both"/>
              <w:rPr>
                <w:rFonts w:ascii="Times New Roman" w:hAnsi="Times New Roman" w:cs="Times New Roman"/>
                <w:sz w:val="24"/>
                <w:szCs w:val="24"/>
                <w:lang w:val="lv-LV"/>
              </w:rPr>
            </w:pPr>
          </w:p>
        </w:tc>
      </w:tr>
      <w:tr w:rsidR="00A11065" w:rsidRPr="002323CA" w14:paraId="2A2294A2" w14:textId="77777777" w:rsidTr="00453B44">
        <w:tc>
          <w:tcPr>
            <w:tcW w:w="1656" w:type="dxa"/>
          </w:tcPr>
          <w:p w14:paraId="5F674D4B" w14:textId="0A2B1DBF" w:rsidR="00A11065"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Samērīgums</w:t>
            </w:r>
          </w:p>
        </w:tc>
        <w:tc>
          <w:tcPr>
            <w:tcW w:w="6640" w:type="dxa"/>
          </w:tcPr>
          <w:p w14:paraId="0439BCC4" w14:textId="6E4A3D62" w:rsidR="00E25B51" w:rsidRPr="0050659B" w:rsidRDefault="00E25B51" w:rsidP="00D644B7">
            <w:pPr>
              <w:jc w:val="both"/>
              <w:rPr>
                <w:rFonts w:ascii="Times New Roman" w:eastAsia="'Times New Roman'" w:hAnsi="Times New Roman" w:cs="Times New Roman"/>
                <w:sz w:val="24"/>
                <w:szCs w:val="24"/>
                <w:shd w:val="clear" w:color="auto" w:fill="FFFFFF"/>
                <w:lang w:val="lv-LV" w:eastAsia="lv-LV"/>
              </w:rPr>
            </w:pPr>
            <w:r w:rsidRPr="0050659B">
              <w:rPr>
                <w:rFonts w:ascii="Times New Roman" w:eastAsia="'Times New Roman'" w:hAnsi="Times New Roman" w:cs="Times New Roman"/>
                <w:sz w:val="24"/>
                <w:szCs w:val="24"/>
                <w:shd w:val="clear" w:color="auto" w:fill="FFFFFF"/>
                <w:lang w:val="lv-LV" w:eastAsia="lv-LV"/>
              </w:rPr>
              <w:t>Nacionālās drošības likums nosaka, ka kritiskie finanšu pakalpojumi ir skaidras un bezskaidr</w:t>
            </w:r>
            <w:r w:rsidR="005C5D1C" w:rsidRPr="0050659B">
              <w:rPr>
                <w:rFonts w:ascii="Times New Roman" w:eastAsia="'Times New Roman'" w:hAnsi="Times New Roman" w:cs="Times New Roman"/>
                <w:sz w:val="24"/>
                <w:szCs w:val="24"/>
                <w:shd w:val="clear" w:color="auto" w:fill="FFFFFF"/>
                <w:lang w:val="lv-LV" w:eastAsia="lv-LV"/>
              </w:rPr>
              <w:t>a</w:t>
            </w:r>
            <w:r w:rsidRPr="0050659B">
              <w:rPr>
                <w:rFonts w:ascii="Times New Roman" w:eastAsia="'Times New Roman'" w:hAnsi="Times New Roman" w:cs="Times New Roman"/>
                <w:sz w:val="24"/>
                <w:szCs w:val="24"/>
                <w:shd w:val="clear" w:color="auto" w:fill="FFFFFF"/>
                <w:lang w:val="lv-LV" w:eastAsia="lv-LV"/>
              </w:rPr>
              <w:t>s naudas maksājumi, kuru pieejamība būtu jānodrošina valsts apdraudējuma gadījumā, kā arī to, ka Latvijas Banka nosaka kritisko finanšu pakalpojumu</w:t>
            </w:r>
            <w:r w:rsidR="005C5D1C" w:rsidRPr="0050659B">
              <w:rPr>
                <w:rFonts w:ascii="Times New Roman" w:eastAsia="'Times New Roman'" w:hAnsi="Times New Roman" w:cs="Times New Roman"/>
                <w:sz w:val="24"/>
                <w:szCs w:val="24"/>
                <w:shd w:val="clear" w:color="auto" w:fill="FFFFFF"/>
                <w:lang w:val="lv-LV" w:eastAsia="lv-LV"/>
              </w:rPr>
              <w:t xml:space="preserve"> (minimālo)</w:t>
            </w:r>
            <w:r w:rsidRPr="0050659B">
              <w:rPr>
                <w:rFonts w:ascii="Times New Roman" w:eastAsia="'Times New Roman'" w:hAnsi="Times New Roman" w:cs="Times New Roman"/>
                <w:sz w:val="24"/>
                <w:szCs w:val="24"/>
                <w:shd w:val="clear" w:color="auto" w:fill="FFFFFF"/>
                <w:lang w:val="lv-LV" w:eastAsia="lv-LV"/>
              </w:rPr>
              <w:t xml:space="preserve"> apjomu un prasības darbības nepārtrauktības plāniem. Lai noteikt</w:t>
            </w:r>
            <w:r w:rsidR="005C5D1C" w:rsidRPr="0050659B">
              <w:rPr>
                <w:rFonts w:ascii="Times New Roman" w:eastAsia="'Times New Roman'" w:hAnsi="Times New Roman" w:cs="Times New Roman"/>
                <w:sz w:val="24"/>
                <w:szCs w:val="24"/>
                <w:shd w:val="clear" w:color="auto" w:fill="FFFFFF"/>
                <w:lang w:val="lv-LV" w:eastAsia="lv-LV"/>
              </w:rPr>
              <w:t>u</w:t>
            </w:r>
            <w:r w:rsidRPr="0050659B">
              <w:rPr>
                <w:rFonts w:ascii="Times New Roman" w:eastAsia="'Times New Roman'" w:hAnsi="Times New Roman" w:cs="Times New Roman"/>
                <w:sz w:val="24"/>
                <w:szCs w:val="24"/>
                <w:shd w:val="clear" w:color="auto" w:fill="FFFFFF"/>
                <w:lang w:val="lv-LV" w:eastAsia="lv-LV"/>
              </w:rPr>
              <w:t xml:space="preserve"> kritisko finanšu pakalpojumu </w:t>
            </w:r>
            <w:r w:rsidR="005C5D1C" w:rsidRPr="0050659B">
              <w:rPr>
                <w:rFonts w:ascii="Times New Roman" w:eastAsia="'Times New Roman'" w:hAnsi="Times New Roman" w:cs="Times New Roman"/>
                <w:sz w:val="24"/>
                <w:szCs w:val="24"/>
                <w:shd w:val="clear" w:color="auto" w:fill="FFFFFF"/>
                <w:lang w:val="lv-LV" w:eastAsia="lv-LV"/>
              </w:rPr>
              <w:t xml:space="preserve">minimālo </w:t>
            </w:r>
            <w:r w:rsidRPr="0050659B">
              <w:rPr>
                <w:rFonts w:ascii="Times New Roman" w:eastAsia="'Times New Roman'" w:hAnsi="Times New Roman" w:cs="Times New Roman"/>
                <w:sz w:val="24"/>
                <w:szCs w:val="24"/>
                <w:shd w:val="clear" w:color="auto" w:fill="FFFFFF"/>
                <w:lang w:val="lv-LV" w:eastAsia="lv-LV"/>
              </w:rPr>
              <w:t xml:space="preserve">apjomu, </w:t>
            </w:r>
            <w:proofErr w:type="spellStart"/>
            <w:r w:rsidR="005C5D1C" w:rsidRPr="0050659B">
              <w:rPr>
                <w:rFonts w:ascii="Times New Roman" w:eastAsia="'Times New Roman'" w:hAnsi="Times New Roman" w:cs="Times New Roman"/>
                <w:sz w:val="24"/>
                <w:szCs w:val="24"/>
                <w:shd w:val="clear" w:color="auto" w:fill="FFFFFF"/>
                <w:lang w:val="lv-LV" w:eastAsia="lv-LV"/>
              </w:rPr>
              <w:t>citstarp</w:t>
            </w:r>
            <w:proofErr w:type="spellEnd"/>
            <w:r w:rsidR="005C5D1C" w:rsidRPr="0050659B">
              <w:rPr>
                <w:rFonts w:ascii="Times New Roman" w:eastAsia="'Times New Roman'" w:hAnsi="Times New Roman" w:cs="Times New Roman"/>
                <w:sz w:val="24"/>
                <w:szCs w:val="24"/>
                <w:shd w:val="clear" w:color="auto" w:fill="FFFFFF"/>
                <w:lang w:val="lv-LV" w:eastAsia="lv-LV"/>
              </w:rPr>
              <w:t xml:space="preserve"> ir </w:t>
            </w:r>
            <w:r w:rsidRPr="0050659B">
              <w:rPr>
                <w:rFonts w:ascii="Times New Roman" w:eastAsia="'Times New Roman'" w:hAnsi="Times New Roman" w:cs="Times New Roman"/>
                <w:sz w:val="24"/>
                <w:szCs w:val="24"/>
                <w:shd w:val="clear" w:color="auto" w:fill="FFFFFF"/>
                <w:lang w:val="lv-LV" w:eastAsia="lv-LV"/>
              </w:rPr>
              <w:t xml:space="preserve">jānosaka </w:t>
            </w:r>
            <w:r w:rsidR="005C5D1C" w:rsidRPr="0050659B">
              <w:rPr>
                <w:rFonts w:ascii="Times New Roman" w:eastAsia="'Times New Roman'" w:hAnsi="Times New Roman" w:cs="Times New Roman"/>
                <w:sz w:val="24"/>
                <w:szCs w:val="24"/>
                <w:shd w:val="clear" w:color="auto" w:fill="FFFFFF"/>
                <w:lang w:val="lv-LV" w:eastAsia="lv-LV"/>
              </w:rPr>
              <w:t xml:space="preserve">arī </w:t>
            </w:r>
            <w:r w:rsidRPr="0050659B">
              <w:rPr>
                <w:rFonts w:ascii="Times New Roman" w:eastAsia="'Times New Roman'" w:hAnsi="Times New Roman" w:cs="Times New Roman"/>
                <w:sz w:val="24"/>
                <w:szCs w:val="24"/>
                <w:shd w:val="clear" w:color="auto" w:fill="FFFFFF"/>
                <w:lang w:val="lv-LV" w:eastAsia="lv-LV"/>
              </w:rPr>
              <w:t xml:space="preserve">prasības kritisko finanšu pakalpojumu nodrošināšanai, ņemot vērā </w:t>
            </w:r>
            <w:r w:rsidR="005C5D1C" w:rsidRPr="0050659B">
              <w:rPr>
                <w:rFonts w:ascii="Times New Roman" w:eastAsia="'Times New Roman'" w:hAnsi="Times New Roman" w:cs="Times New Roman"/>
                <w:sz w:val="24"/>
                <w:szCs w:val="24"/>
                <w:shd w:val="clear" w:color="auto" w:fill="FFFFFF"/>
                <w:lang w:val="lv-LV" w:eastAsia="lv-LV"/>
              </w:rPr>
              <w:t xml:space="preserve">apzinātos </w:t>
            </w:r>
            <w:r w:rsidR="00FF741B" w:rsidRPr="0050659B">
              <w:rPr>
                <w:rFonts w:ascii="Times New Roman" w:eastAsia="'Times New Roman'" w:hAnsi="Times New Roman" w:cs="Times New Roman"/>
                <w:sz w:val="24"/>
                <w:szCs w:val="24"/>
                <w:shd w:val="clear" w:color="auto" w:fill="FFFFFF"/>
                <w:lang w:val="lv-LV" w:eastAsia="lv-LV"/>
              </w:rPr>
              <w:t>scenārijus valsts apdraudējuma gadījum</w:t>
            </w:r>
            <w:r w:rsidR="005C5D1C" w:rsidRPr="0050659B">
              <w:rPr>
                <w:rFonts w:ascii="Times New Roman" w:eastAsia="'Times New Roman'" w:hAnsi="Times New Roman" w:cs="Times New Roman"/>
                <w:sz w:val="24"/>
                <w:szCs w:val="24"/>
                <w:shd w:val="clear" w:color="auto" w:fill="FFFFFF"/>
                <w:lang w:val="lv-LV" w:eastAsia="lv-LV"/>
              </w:rPr>
              <w:t>iem</w:t>
            </w:r>
            <w:r w:rsidR="00FF741B" w:rsidRPr="0050659B">
              <w:rPr>
                <w:rFonts w:ascii="Times New Roman" w:eastAsia="'Times New Roman'" w:hAnsi="Times New Roman" w:cs="Times New Roman"/>
                <w:sz w:val="24"/>
                <w:szCs w:val="24"/>
                <w:shd w:val="clear" w:color="auto" w:fill="FFFFFF"/>
                <w:lang w:val="lv-LV" w:eastAsia="lv-LV"/>
              </w:rPr>
              <w:t xml:space="preserve">, kā arī </w:t>
            </w:r>
            <w:r w:rsidR="005C5D1C" w:rsidRPr="0050659B">
              <w:rPr>
                <w:rFonts w:ascii="Times New Roman" w:eastAsia="'Times New Roman'" w:hAnsi="Times New Roman" w:cs="Times New Roman"/>
                <w:sz w:val="24"/>
                <w:szCs w:val="24"/>
                <w:shd w:val="clear" w:color="auto" w:fill="FFFFFF"/>
                <w:lang w:val="lv-LV" w:eastAsia="lv-LV"/>
              </w:rPr>
              <w:t xml:space="preserve">paredzot </w:t>
            </w:r>
            <w:r w:rsidR="00FF741B" w:rsidRPr="0050659B">
              <w:rPr>
                <w:rFonts w:ascii="Times New Roman" w:eastAsia="'Times New Roman'" w:hAnsi="Times New Roman" w:cs="Times New Roman"/>
                <w:sz w:val="24"/>
                <w:szCs w:val="24"/>
                <w:shd w:val="clear" w:color="auto" w:fill="FFFFFF"/>
                <w:lang w:val="lv-LV" w:eastAsia="lv-LV"/>
              </w:rPr>
              <w:t>iespējamus ierobežojumus kritisko finanšu pakalpojumu sniegšanai, lai nodrošinātu to pieejamību pēc iespējas lielākam iedzīvotāju lokam, kā arī Latvijas finanšu sistēmas stabilitāti.</w:t>
            </w:r>
          </w:p>
          <w:p w14:paraId="0D7DB219" w14:textId="77777777" w:rsidR="00FF741B" w:rsidRPr="0050659B" w:rsidRDefault="00FF741B" w:rsidP="00D644B7">
            <w:pPr>
              <w:jc w:val="both"/>
              <w:rPr>
                <w:rFonts w:ascii="Times New Roman" w:eastAsia="'Times New Roman'" w:hAnsi="Times New Roman" w:cs="Times New Roman"/>
                <w:sz w:val="24"/>
                <w:szCs w:val="24"/>
                <w:shd w:val="clear" w:color="auto" w:fill="FFFFFF"/>
                <w:lang w:val="lv-LV" w:eastAsia="lv-LV"/>
              </w:rPr>
            </w:pPr>
          </w:p>
          <w:p w14:paraId="5DD91FA5" w14:textId="1F6762E0" w:rsidR="00FF741B" w:rsidRDefault="00FF741B" w:rsidP="00FF741B">
            <w:pPr>
              <w:pStyle w:val="NApunkts2"/>
              <w:keepLines w:val="0"/>
              <w:widowControl w:val="0"/>
              <w:numPr>
                <w:ilvl w:val="0"/>
                <w:numId w:val="0"/>
              </w:numPr>
              <w:rPr>
                <w:rFonts w:eastAsia="'Times New Roman'"/>
                <w:shd w:val="clear" w:color="auto" w:fill="FFFFFF"/>
              </w:rPr>
            </w:pPr>
            <w:r w:rsidRPr="0050659B">
              <w:rPr>
                <w:rFonts w:eastAsia="'Times New Roman'"/>
                <w:shd w:val="clear" w:color="auto" w:fill="FFFFFF"/>
              </w:rPr>
              <w:t>Noteikum</w:t>
            </w:r>
            <w:r w:rsidR="005C5D1C" w:rsidRPr="0050659B">
              <w:rPr>
                <w:rFonts w:eastAsia="'Times New Roman'"/>
                <w:shd w:val="clear" w:color="auto" w:fill="FFFFFF"/>
              </w:rPr>
              <w:t>u projekta</w:t>
            </w:r>
            <w:r w:rsidRPr="0050659B">
              <w:rPr>
                <w:rFonts w:eastAsia="'Times New Roman'"/>
                <w:shd w:val="clear" w:color="auto" w:fill="FFFFFF"/>
              </w:rPr>
              <w:t xml:space="preserve"> 7.</w:t>
            </w:r>
            <w:r w:rsidR="00F42DAC">
              <w:rPr>
                <w:rFonts w:eastAsia="'Times New Roman'"/>
                <w:shd w:val="clear" w:color="auto" w:fill="FFFFFF"/>
              </w:rPr>
              <w:t>4</w:t>
            </w:r>
            <w:r w:rsidRPr="0050659B">
              <w:rPr>
                <w:rFonts w:eastAsia="'Times New Roman'"/>
                <w:shd w:val="clear" w:color="auto" w:fill="FFFFFF"/>
              </w:rPr>
              <w:t>. apakšpunktā noteiktā prasība attiecīb</w:t>
            </w:r>
            <w:r w:rsidR="00C12804" w:rsidRPr="0050659B">
              <w:rPr>
                <w:rFonts w:eastAsia="'Times New Roman'"/>
                <w:shd w:val="clear" w:color="auto" w:fill="FFFFFF"/>
              </w:rPr>
              <w:t>ā</w:t>
            </w:r>
            <w:r w:rsidRPr="0050659B">
              <w:rPr>
                <w:rFonts w:eastAsia="'Times New Roman'"/>
                <w:shd w:val="clear" w:color="auto" w:fill="FFFFFF"/>
              </w:rPr>
              <w:t xml:space="preserve"> uz maksājumu kar</w:t>
            </w:r>
            <w:r w:rsidR="00B846AD">
              <w:rPr>
                <w:rFonts w:eastAsia="'Times New Roman'"/>
                <w:shd w:val="clear" w:color="auto" w:fill="FFFFFF"/>
              </w:rPr>
              <w:t>šu pieņemšanu</w:t>
            </w:r>
            <w:r w:rsidRPr="0050659B">
              <w:rPr>
                <w:rFonts w:eastAsia="'Times New Roman'"/>
                <w:shd w:val="clear" w:color="auto" w:fill="FFFFFF"/>
              </w:rPr>
              <w:t xml:space="preserve">, kas paredz </w:t>
            </w:r>
            <w:proofErr w:type="spellStart"/>
            <w:r>
              <w:rPr>
                <w:rFonts w:eastAsia="'Times New Roman'"/>
                <w:shd w:val="clear" w:color="auto" w:fill="FFFFFF"/>
              </w:rPr>
              <w:t>bezsaistes</w:t>
            </w:r>
            <w:proofErr w:type="spellEnd"/>
            <w:r>
              <w:rPr>
                <w:rFonts w:eastAsia="'Times New Roman'"/>
                <w:shd w:val="clear" w:color="auto" w:fill="FFFFFF"/>
              </w:rPr>
              <w:t xml:space="preserve"> risinājuma izmantošanu pirmās nepieciešamības preču iegādei, ir kritiski svarīga, lai nodrošinātu bezskaidr</w:t>
            </w:r>
            <w:r w:rsidR="00C12804">
              <w:rPr>
                <w:rFonts w:eastAsia="'Times New Roman'"/>
                <w:shd w:val="clear" w:color="auto" w:fill="FFFFFF"/>
              </w:rPr>
              <w:t>ā</w:t>
            </w:r>
            <w:r>
              <w:rPr>
                <w:rFonts w:eastAsia="'Times New Roman'"/>
                <w:shd w:val="clear" w:color="auto" w:fill="FFFFFF"/>
              </w:rPr>
              <w:t>s naudas maksājumus pirmās nepieciešamības preču iegādei plašu maksājumu karšu infrastruktūru traucējumu gadījumā, kā arī mazinātu skaidr</w:t>
            </w:r>
            <w:r w:rsidR="00C12804">
              <w:rPr>
                <w:rFonts w:eastAsia="'Times New Roman'"/>
                <w:shd w:val="clear" w:color="auto" w:fill="FFFFFF"/>
              </w:rPr>
              <w:t>ā</w:t>
            </w:r>
            <w:r>
              <w:rPr>
                <w:rFonts w:eastAsia="'Times New Roman'"/>
                <w:shd w:val="clear" w:color="auto" w:fill="FFFFFF"/>
              </w:rPr>
              <w:t>s naudas infrastruktūr</w:t>
            </w:r>
            <w:r w:rsidR="00B042DF">
              <w:rPr>
                <w:rFonts w:eastAsia="'Times New Roman'"/>
                <w:shd w:val="clear" w:color="auto" w:fill="FFFFFF"/>
              </w:rPr>
              <w:t>as noslodzi</w:t>
            </w:r>
            <w:r>
              <w:rPr>
                <w:rFonts w:eastAsia="'Times New Roman'"/>
                <w:shd w:val="clear" w:color="auto" w:fill="FFFFFF"/>
              </w:rPr>
              <w:t>. Savukārt kopējā summa</w:t>
            </w:r>
            <w:r w:rsidR="00554506">
              <w:rPr>
                <w:rFonts w:eastAsia="'Times New Roman'"/>
                <w:shd w:val="clear" w:color="auto" w:fill="FFFFFF"/>
              </w:rPr>
              <w:t xml:space="preserve"> (200 </w:t>
            </w:r>
            <w:proofErr w:type="spellStart"/>
            <w:r w:rsidR="00554506" w:rsidRPr="00B465FE">
              <w:rPr>
                <w:rFonts w:eastAsia="'Times New Roman'"/>
                <w:i/>
                <w:iCs/>
                <w:shd w:val="clear" w:color="auto" w:fill="FFFFFF"/>
              </w:rPr>
              <w:t>euro</w:t>
            </w:r>
            <w:proofErr w:type="spellEnd"/>
            <w:r w:rsidR="00554506">
              <w:rPr>
                <w:rFonts w:eastAsia="'Times New Roman'"/>
                <w:shd w:val="clear" w:color="auto" w:fill="FFFFFF"/>
              </w:rPr>
              <w:t xml:space="preserve"> katram klientam)</w:t>
            </w:r>
            <w:r>
              <w:rPr>
                <w:rFonts w:eastAsia="'Times New Roman'"/>
                <w:shd w:val="clear" w:color="auto" w:fill="FFFFFF"/>
              </w:rPr>
              <w:t xml:space="preserve">, kas var tikt izmantota </w:t>
            </w:r>
            <w:r w:rsidR="00D71D9C">
              <w:rPr>
                <w:rFonts w:eastAsia="'Times New Roman'"/>
                <w:shd w:val="clear" w:color="auto" w:fill="FFFFFF"/>
              </w:rPr>
              <w:t>maksājumu kartes pieņemšanai</w:t>
            </w:r>
            <w:r>
              <w:rPr>
                <w:rFonts w:eastAsia="'Times New Roman'"/>
                <w:shd w:val="clear" w:color="auto" w:fill="FFFFFF"/>
              </w:rPr>
              <w:t xml:space="preserve">, izmantojot </w:t>
            </w:r>
            <w:proofErr w:type="spellStart"/>
            <w:r>
              <w:rPr>
                <w:rFonts w:eastAsia="'Times New Roman'"/>
                <w:shd w:val="clear" w:color="auto" w:fill="FFFFFF"/>
              </w:rPr>
              <w:t>bezsaistes</w:t>
            </w:r>
            <w:proofErr w:type="spellEnd"/>
            <w:r>
              <w:rPr>
                <w:rFonts w:eastAsia="'Times New Roman'"/>
                <w:shd w:val="clear" w:color="auto" w:fill="FFFFFF"/>
              </w:rPr>
              <w:t xml:space="preserve"> risinājumus, ir noteikta, ņemot vērā analīzi par naudas līdzekļu apjomu, kas nepieciešams pirmās nepieciešamības preču iegādei, vienlaikus iespēju robežās mazinot kredītriska apjomu. Ņemot vērā minēto maksājumu karšu nozīmīgumu, </w:t>
            </w:r>
            <w:r w:rsidR="004364EB">
              <w:rPr>
                <w:rFonts w:eastAsia="'Times New Roman'"/>
                <w:shd w:val="clear" w:color="auto" w:fill="FFFFFF"/>
              </w:rPr>
              <w:t>pakalpojumu sniedzēju izdevumi</w:t>
            </w:r>
            <w:r w:rsidR="00B545C1">
              <w:rPr>
                <w:rFonts w:eastAsia="'Times New Roman'"/>
                <w:shd w:val="clear" w:color="auto" w:fill="FFFFFF"/>
              </w:rPr>
              <w:t xml:space="preserve">, kas nepieciešami maksājumu karšu </w:t>
            </w:r>
            <w:proofErr w:type="spellStart"/>
            <w:r w:rsidR="00B545C1">
              <w:rPr>
                <w:rFonts w:eastAsia="'Times New Roman'"/>
                <w:shd w:val="clear" w:color="auto" w:fill="FFFFFF"/>
              </w:rPr>
              <w:t>bezsaistes</w:t>
            </w:r>
            <w:proofErr w:type="spellEnd"/>
            <w:r w:rsidR="00B545C1">
              <w:rPr>
                <w:rFonts w:eastAsia="'Times New Roman'"/>
                <w:shd w:val="clear" w:color="auto" w:fill="FFFFFF"/>
              </w:rPr>
              <w:t xml:space="preserve"> risinājuma ieviešanai, k</w:t>
            </w:r>
            <w:r w:rsidR="004364EB">
              <w:rPr>
                <w:rFonts w:eastAsia="'Times New Roman'"/>
                <w:shd w:val="clear" w:color="auto" w:fill="FFFFFF"/>
              </w:rPr>
              <w:t>ā</w:t>
            </w:r>
            <w:r w:rsidR="00B545C1">
              <w:rPr>
                <w:rFonts w:eastAsia="'Times New Roman'"/>
                <w:shd w:val="clear" w:color="auto" w:fill="FFFFFF"/>
              </w:rPr>
              <w:t xml:space="preserve"> arī iespējami</w:t>
            </w:r>
            <w:r w:rsidR="00C12804">
              <w:rPr>
                <w:rFonts w:eastAsia="'Times New Roman'"/>
                <w:shd w:val="clear" w:color="auto" w:fill="FFFFFF"/>
              </w:rPr>
              <w:t>e</w:t>
            </w:r>
            <w:r w:rsidR="00B545C1">
              <w:rPr>
                <w:rFonts w:eastAsia="'Times New Roman'"/>
                <w:shd w:val="clear" w:color="auto" w:fill="FFFFFF"/>
              </w:rPr>
              <w:t xml:space="preserve"> kredītriski</w:t>
            </w:r>
            <w:r w:rsidR="004364EB">
              <w:rPr>
                <w:rFonts w:eastAsia="'Times New Roman'"/>
                <w:shd w:val="clear" w:color="auto" w:fill="FFFFFF"/>
              </w:rPr>
              <w:t>, ar kādiem jārēķinās pakalpojumu sniedzējiem,</w:t>
            </w:r>
            <w:r w:rsidR="00B545C1">
              <w:rPr>
                <w:rFonts w:eastAsia="'Times New Roman'"/>
                <w:shd w:val="clear" w:color="auto" w:fill="FFFFFF"/>
              </w:rPr>
              <w:t xml:space="preserve"> ir samērojami ar </w:t>
            </w:r>
            <w:r w:rsidR="004364EB">
              <w:rPr>
                <w:rFonts w:eastAsia="'Times New Roman'"/>
                <w:shd w:val="clear" w:color="auto" w:fill="FFFFFF"/>
              </w:rPr>
              <w:t xml:space="preserve">sabiedrības kopējiem </w:t>
            </w:r>
            <w:r w:rsidR="00B545C1">
              <w:rPr>
                <w:rFonts w:eastAsia="'Times New Roman'"/>
                <w:shd w:val="clear" w:color="auto" w:fill="FFFFFF"/>
              </w:rPr>
              <w:t>ieguvumiem, ko sniegs šāds risinājums.</w:t>
            </w:r>
            <w:r w:rsidR="004364EB">
              <w:rPr>
                <w:rFonts w:eastAsia="'Times New Roman'"/>
                <w:shd w:val="clear" w:color="auto" w:fill="FFFFFF"/>
              </w:rPr>
              <w:t xml:space="preserve"> Turklāt pat gadījumā, ja iestājas </w:t>
            </w:r>
            <w:r w:rsidR="004364EB">
              <w:rPr>
                <w:rFonts w:eastAsia="'Times New Roman'"/>
                <w:shd w:val="clear" w:color="auto" w:fill="FFFFFF"/>
              </w:rPr>
              <w:lastRenderedPageBreak/>
              <w:t>iespējamais klienta kredītrisks (t.</w:t>
            </w:r>
            <w:r w:rsidR="00C12804">
              <w:rPr>
                <w:rFonts w:eastAsia="'Times New Roman'"/>
                <w:shd w:val="clear" w:color="auto" w:fill="FFFFFF"/>
              </w:rPr>
              <w:t> </w:t>
            </w:r>
            <w:r w:rsidR="004364EB">
              <w:rPr>
                <w:rFonts w:eastAsia="'Times New Roman'"/>
                <w:shd w:val="clear" w:color="auto" w:fill="FFFFFF"/>
              </w:rPr>
              <w:t xml:space="preserve">i., klients, izmantojot </w:t>
            </w:r>
            <w:proofErr w:type="spellStart"/>
            <w:r w:rsidR="004364EB">
              <w:rPr>
                <w:rFonts w:eastAsia="'Times New Roman'"/>
                <w:shd w:val="clear" w:color="auto" w:fill="FFFFFF"/>
              </w:rPr>
              <w:t>bezsaistes</w:t>
            </w:r>
            <w:proofErr w:type="spellEnd"/>
            <w:r w:rsidR="004364EB">
              <w:rPr>
                <w:rFonts w:eastAsia="'Times New Roman'"/>
                <w:shd w:val="clear" w:color="auto" w:fill="FFFFFF"/>
              </w:rPr>
              <w:t xml:space="preserve"> risinājumu, izlieto lielāku naudas summu nekā tā attiecīgā maksājuma konta pie pakalpojumu sniedzēja</w:t>
            </w:r>
            <w:r w:rsidR="00854BED">
              <w:rPr>
                <w:rFonts w:eastAsia="'Times New Roman'"/>
                <w:shd w:val="clear" w:color="auto" w:fill="FFFFFF"/>
              </w:rPr>
              <w:t xml:space="preserve"> faktiskais atlikums</w:t>
            </w:r>
            <w:r w:rsidR="004364EB">
              <w:rPr>
                <w:rFonts w:eastAsia="'Times New Roman'"/>
                <w:shd w:val="clear" w:color="auto" w:fill="FFFFFF"/>
              </w:rPr>
              <w:t xml:space="preserve">), klients jebkurā gadījumā ir civiltiesiski atbildīgs pret pakalpojumu sniedzēju par parādu, kuru pakalpojumu sniedzējs ir tiesīgs atgūt, rīkojoties atbilstoši starp klientu un pakalpojumu sniedzēju noslēgtajos līgumos noteiktajam.  </w:t>
            </w:r>
          </w:p>
          <w:p w14:paraId="39280B21" w14:textId="77777777" w:rsidR="00FF741B" w:rsidRDefault="00FF741B" w:rsidP="00FF741B">
            <w:pPr>
              <w:pStyle w:val="NApunkts2"/>
              <w:keepLines w:val="0"/>
              <w:widowControl w:val="0"/>
              <w:numPr>
                <w:ilvl w:val="0"/>
                <w:numId w:val="0"/>
              </w:numPr>
              <w:rPr>
                <w:rFonts w:eastAsia="'Times New Roman'"/>
                <w:shd w:val="clear" w:color="auto" w:fill="FFFFFF"/>
              </w:rPr>
            </w:pPr>
          </w:p>
          <w:p w14:paraId="131E4310" w14:textId="5C48F7E0" w:rsidR="004767C7" w:rsidRDefault="00B545C1" w:rsidP="004767C7">
            <w:pPr>
              <w:jc w:val="both"/>
              <w:rPr>
                <w:rFonts w:ascii="Times New Roman" w:eastAsia="'Times New Roman'" w:hAnsi="Times New Roman" w:cs="Times New Roman"/>
                <w:sz w:val="24"/>
                <w:szCs w:val="24"/>
                <w:shd w:val="clear" w:color="auto" w:fill="FFFFFF"/>
                <w:lang w:val="lv-LV" w:eastAsia="lv-LV"/>
              </w:rPr>
            </w:pPr>
            <w:r w:rsidRPr="00B545C1">
              <w:rPr>
                <w:rFonts w:ascii="Times New Roman" w:eastAsia="'Times New Roman'" w:hAnsi="Times New Roman" w:cs="Times New Roman"/>
                <w:sz w:val="24"/>
                <w:szCs w:val="24"/>
                <w:shd w:val="clear" w:color="auto" w:fill="FFFFFF"/>
                <w:lang w:val="lv-LV" w:eastAsia="lv-LV"/>
              </w:rPr>
              <w:t xml:space="preserve">Noteikumu </w:t>
            </w:r>
            <w:r w:rsidR="00854BED">
              <w:rPr>
                <w:rFonts w:ascii="Times New Roman" w:eastAsia="'Times New Roman'" w:hAnsi="Times New Roman" w:cs="Times New Roman"/>
                <w:sz w:val="24"/>
                <w:szCs w:val="24"/>
                <w:shd w:val="clear" w:color="auto" w:fill="FFFFFF"/>
                <w:lang w:val="lv-LV" w:eastAsia="lv-LV"/>
              </w:rPr>
              <w:t xml:space="preserve">projekta </w:t>
            </w:r>
            <w:r w:rsidRPr="00B545C1">
              <w:rPr>
                <w:rFonts w:ascii="Times New Roman" w:eastAsia="'Times New Roman'" w:hAnsi="Times New Roman" w:cs="Times New Roman"/>
                <w:sz w:val="24"/>
                <w:szCs w:val="24"/>
                <w:shd w:val="clear" w:color="auto" w:fill="FFFFFF"/>
                <w:lang w:val="lv-LV" w:eastAsia="lv-LV"/>
              </w:rPr>
              <w:t>7.</w:t>
            </w:r>
            <w:r w:rsidR="00F42DAC">
              <w:rPr>
                <w:rFonts w:ascii="Times New Roman" w:eastAsia="'Times New Roman'" w:hAnsi="Times New Roman" w:cs="Times New Roman"/>
                <w:sz w:val="24"/>
                <w:szCs w:val="24"/>
                <w:shd w:val="clear" w:color="auto" w:fill="FFFFFF"/>
                <w:lang w:val="lv-LV" w:eastAsia="lv-LV"/>
              </w:rPr>
              <w:t>5</w:t>
            </w:r>
            <w:r w:rsidRPr="00B545C1">
              <w:rPr>
                <w:rFonts w:ascii="Times New Roman" w:eastAsia="'Times New Roman'" w:hAnsi="Times New Roman" w:cs="Times New Roman"/>
                <w:sz w:val="24"/>
                <w:szCs w:val="24"/>
                <w:shd w:val="clear" w:color="auto" w:fill="FFFFFF"/>
                <w:lang w:val="lv-LV" w:eastAsia="lv-LV"/>
              </w:rPr>
              <w:t>.</w:t>
            </w:r>
            <w:r w:rsidR="004767C7">
              <w:rPr>
                <w:rFonts w:ascii="Times New Roman" w:eastAsia="'Times New Roman'" w:hAnsi="Times New Roman" w:cs="Times New Roman"/>
                <w:sz w:val="24"/>
                <w:szCs w:val="24"/>
                <w:shd w:val="clear" w:color="auto" w:fill="FFFFFF"/>
                <w:lang w:val="lv-LV" w:eastAsia="lv-LV"/>
              </w:rPr>
              <w:t xml:space="preserve"> </w:t>
            </w:r>
            <w:r w:rsidRPr="00B545C1">
              <w:rPr>
                <w:rFonts w:ascii="Times New Roman" w:eastAsia="'Times New Roman'" w:hAnsi="Times New Roman" w:cs="Times New Roman"/>
                <w:sz w:val="24"/>
                <w:szCs w:val="24"/>
                <w:shd w:val="clear" w:color="auto" w:fill="FFFFFF"/>
                <w:lang w:val="lv-LV" w:eastAsia="lv-LV"/>
              </w:rPr>
              <w:t>apakšpunktā noteikt</w:t>
            </w:r>
            <w:r w:rsidR="00854BED">
              <w:rPr>
                <w:rFonts w:ascii="Times New Roman" w:eastAsia="'Times New Roman'" w:hAnsi="Times New Roman" w:cs="Times New Roman"/>
                <w:sz w:val="24"/>
                <w:szCs w:val="24"/>
                <w:shd w:val="clear" w:color="auto" w:fill="FFFFFF"/>
                <w:lang w:val="lv-LV" w:eastAsia="lv-LV"/>
              </w:rPr>
              <w:t>ā</w:t>
            </w:r>
            <w:r w:rsidRPr="00B545C1">
              <w:rPr>
                <w:rFonts w:ascii="Times New Roman" w:eastAsia="'Times New Roman'" w:hAnsi="Times New Roman" w:cs="Times New Roman"/>
                <w:sz w:val="24"/>
                <w:szCs w:val="24"/>
                <w:shd w:val="clear" w:color="auto" w:fill="FFFFFF"/>
                <w:lang w:val="lv-LV" w:eastAsia="lv-LV"/>
              </w:rPr>
              <w:t xml:space="preserve"> </w:t>
            </w:r>
            <w:r w:rsidR="00B2647C">
              <w:rPr>
                <w:rFonts w:ascii="Times New Roman" w:eastAsia="'Times New Roman'" w:hAnsi="Times New Roman" w:cs="Times New Roman"/>
                <w:sz w:val="24"/>
                <w:szCs w:val="24"/>
                <w:shd w:val="clear" w:color="auto" w:fill="FFFFFF"/>
                <w:lang w:val="lv-LV" w:eastAsia="lv-LV"/>
              </w:rPr>
              <w:t>minimālā</w:t>
            </w:r>
            <w:r w:rsidR="00B2647C" w:rsidRPr="00B545C1">
              <w:rPr>
                <w:rFonts w:ascii="Times New Roman" w:eastAsia="'Times New Roman'" w:hAnsi="Times New Roman" w:cs="Times New Roman"/>
                <w:sz w:val="24"/>
                <w:szCs w:val="24"/>
                <w:shd w:val="clear" w:color="auto" w:fill="FFFFFF"/>
                <w:lang w:val="lv-LV" w:eastAsia="lv-LV"/>
              </w:rPr>
              <w:t xml:space="preserve"> </w:t>
            </w:r>
            <w:r w:rsidR="0000586D">
              <w:rPr>
                <w:rFonts w:ascii="Times New Roman" w:eastAsia="'Times New Roman'" w:hAnsi="Times New Roman" w:cs="Times New Roman"/>
                <w:sz w:val="24"/>
                <w:szCs w:val="24"/>
                <w:shd w:val="clear" w:color="auto" w:fill="FFFFFF"/>
                <w:lang w:val="lv-LV" w:eastAsia="lv-LV"/>
              </w:rPr>
              <w:t>s</w:t>
            </w:r>
            <w:r w:rsidRPr="00B545C1">
              <w:rPr>
                <w:rFonts w:ascii="Times New Roman" w:eastAsia="'Times New Roman'" w:hAnsi="Times New Roman" w:cs="Times New Roman"/>
                <w:sz w:val="24"/>
                <w:szCs w:val="24"/>
                <w:shd w:val="clear" w:color="auto" w:fill="FFFFFF"/>
                <w:lang w:val="lv-LV" w:eastAsia="lv-LV"/>
              </w:rPr>
              <w:t>kaidr</w:t>
            </w:r>
            <w:r w:rsidR="00C12804">
              <w:rPr>
                <w:rFonts w:ascii="Times New Roman" w:eastAsia="'Times New Roman'" w:hAnsi="Times New Roman" w:cs="Times New Roman"/>
                <w:sz w:val="24"/>
                <w:szCs w:val="24"/>
                <w:shd w:val="clear" w:color="auto" w:fill="FFFFFF"/>
                <w:lang w:val="lv-LV" w:eastAsia="lv-LV"/>
              </w:rPr>
              <w:t>ā</w:t>
            </w:r>
            <w:r w:rsidRPr="00B545C1">
              <w:rPr>
                <w:rFonts w:ascii="Times New Roman" w:eastAsia="'Times New Roman'" w:hAnsi="Times New Roman" w:cs="Times New Roman"/>
                <w:sz w:val="24"/>
                <w:szCs w:val="24"/>
                <w:shd w:val="clear" w:color="auto" w:fill="FFFFFF"/>
                <w:lang w:val="lv-LV" w:eastAsia="lv-LV"/>
              </w:rPr>
              <w:t>s naudas izņemšana</w:t>
            </w:r>
            <w:r w:rsidR="00B2647C">
              <w:rPr>
                <w:rFonts w:ascii="Times New Roman" w:eastAsia="'Times New Roman'" w:hAnsi="Times New Roman" w:cs="Times New Roman"/>
                <w:sz w:val="24"/>
                <w:szCs w:val="24"/>
                <w:shd w:val="clear" w:color="auto" w:fill="FFFFFF"/>
                <w:lang w:val="lv-LV" w:eastAsia="lv-LV"/>
              </w:rPr>
              <w:t>s</w:t>
            </w:r>
            <w:r w:rsidRPr="00B545C1">
              <w:rPr>
                <w:rFonts w:ascii="Times New Roman" w:eastAsia="'Times New Roman'" w:hAnsi="Times New Roman" w:cs="Times New Roman"/>
                <w:sz w:val="24"/>
                <w:szCs w:val="24"/>
                <w:shd w:val="clear" w:color="auto" w:fill="FFFFFF"/>
                <w:lang w:val="lv-LV" w:eastAsia="lv-LV"/>
              </w:rPr>
              <w:t xml:space="preserve"> </w:t>
            </w:r>
            <w:r w:rsidR="0000586D">
              <w:rPr>
                <w:rFonts w:ascii="Times New Roman" w:eastAsia="'Times New Roman'" w:hAnsi="Times New Roman" w:cs="Times New Roman"/>
                <w:sz w:val="24"/>
                <w:szCs w:val="24"/>
                <w:shd w:val="clear" w:color="auto" w:fill="FFFFFF"/>
                <w:lang w:val="lv-LV" w:eastAsia="lv-LV"/>
              </w:rPr>
              <w:t>apjom</w:t>
            </w:r>
            <w:r w:rsidR="00854BED">
              <w:rPr>
                <w:rFonts w:ascii="Times New Roman" w:eastAsia="'Times New Roman'" w:hAnsi="Times New Roman" w:cs="Times New Roman"/>
                <w:sz w:val="24"/>
                <w:szCs w:val="24"/>
                <w:shd w:val="clear" w:color="auto" w:fill="FFFFFF"/>
                <w:lang w:val="lv-LV" w:eastAsia="lv-LV"/>
              </w:rPr>
              <w:t>a</w:t>
            </w:r>
            <w:r w:rsidR="00C12804">
              <w:rPr>
                <w:rFonts w:ascii="Times New Roman" w:eastAsia="'Times New Roman'" w:hAnsi="Times New Roman" w:cs="Times New Roman"/>
                <w:sz w:val="24"/>
                <w:szCs w:val="24"/>
                <w:shd w:val="clear" w:color="auto" w:fill="FFFFFF"/>
                <w:lang w:val="lv-LV" w:eastAsia="lv-LV"/>
              </w:rPr>
              <w:t xml:space="preserve"> dienā</w:t>
            </w:r>
            <w:r w:rsidR="0000586D">
              <w:rPr>
                <w:rFonts w:ascii="Times New Roman" w:eastAsia="'Times New Roman'" w:hAnsi="Times New Roman" w:cs="Times New Roman"/>
                <w:sz w:val="24"/>
                <w:szCs w:val="24"/>
                <w:shd w:val="clear" w:color="auto" w:fill="FFFFFF"/>
                <w:lang w:val="lv-LV" w:eastAsia="lv-LV"/>
              </w:rPr>
              <w:t xml:space="preserve"> </w:t>
            </w:r>
            <w:r w:rsidR="00C12804">
              <w:rPr>
                <w:rFonts w:ascii="Times New Roman" w:eastAsia="'Times New Roman'" w:hAnsi="Times New Roman" w:cs="Times New Roman"/>
                <w:sz w:val="24"/>
                <w:szCs w:val="24"/>
                <w:shd w:val="clear" w:color="auto" w:fill="FFFFFF"/>
                <w:lang w:val="lv-LV" w:eastAsia="lv-LV"/>
              </w:rPr>
              <w:t>(</w:t>
            </w:r>
            <w:r w:rsidRPr="00B545C1">
              <w:rPr>
                <w:rFonts w:ascii="Times New Roman" w:eastAsia="'Times New Roman'" w:hAnsi="Times New Roman" w:cs="Times New Roman"/>
                <w:sz w:val="24"/>
                <w:szCs w:val="24"/>
                <w:shd w:val="clear" w:color="auto" w:fill="FFFFFF"/>
                <w:lang w:val="lv-LV" w:eastAsia="lv-LV"/>
              </w:rPr>
              <w:t xml:space="preserve">500 </w:t>
            </w:r>
            <w:proofErr w:type="spellStart"/>
            <w:r w:rsidRPr="00B465FE">
              <w:rPr>
                <w:rFonts w:ascii="Times New Roman" w:hAnsi="Times New Roman"/>
                <w:i/>
                <w:sz w:val="24"/>
                <w:shd w:val="clear" w:color="auto" w:fill="FFFFFF"/>
                <w:lang w:val="lv-LV"/>
              </w:rPr>
              <w:t>euro</w:t>
            </w:r>
            <w:proofErr w:type="spellEnd"/>
            <w:r w:rsidR="00C12804" w:rsidRPr="00C12804">
              <w:rPr>
                <w:rFonts w:ascii="Times New Roman" w:eastAsia="'Times New Roman'" w:hAnsi="Times New Roman" w:cs="Times New Roman"/>
                <w:sz w:val="24"/>
                <w:szCs w:val="24"/>
                <w:shd w:val="clear" w:color="auto" w:fill="FFFFFF"/>
                <w:lang w:val="lv-LV" w:eastAsia="lv-LV"/>
              </w:rPr>
              <w:t>)</w:t>
            </w:r>
            <w:r w:rsidRPr="00B545C1">
              <w:rPr>
                <w:rFonts w:ascii="Times New Roman" w:eastAsia="'Times New Roman'" w:hAnsi="Times New Roman" w:cs="Times New Roman"/>
                <w:sz w:val="24"/>
                <w:szCs w:val="24"/>
                <w:shd w:val="clear" w:color="auto" w:fill="FFFFFF"/>
                <w:lang w:val="lv-LV" w:eastAsia="lv-LV"/>
              </w:rPr>
              <w:t>, kas var tikt piemērots katram pakalpojumu sniedzēja klientam neatkarīgi no tā, cik maksājumu karšu pakalpojumu sniedzējs attiecīgajam klientam ir izsniedzis vai cik maksājumu kontu atvēris</w:t>
            </w:r>
            <w:r w:rsidR="004767C7">
              <w:rPr>
                <w:rFonts w:ascii="Times New Roman" w:eastAsia="'Times New Roman'" w:hAnsi="Times New Roman" w:cs="Times New Roman"/>
                <w:sz w:val="24"/>
                <w:szCs w:val="24"/>
                <w:shd w:val="clear" w:color="auto" w:fill="FFFFFF"/>
                <w:lang w:val="lv-LV" w:eastAsia="lv-LV"/>
              </w:rPr>
              <w:t xml:space="preserve">, </w:t>
            </w:r>
            <w:r w:rsidR="004767C7" w:rsidRPr="004767C7">
              <w:rPr>
                <w:rFonts w:ascii="Times New Roman" w:eastAsia="'Times New Roman'" w:hAnsi="Times New Roman" w:cs="Times New Roman"/>
                <w:sz w:val="24"/>
                <w:szCs w:val="24"/>
                <w:shd w:val="clear" w:color="auto" w:fill="FFFFFF"/>
                <w:lang w:val="lv-LV" w:eastAsia="lv-LV"/>
              </w:rPr>
              <w:t>mērķis ir nodrošināt iespēju pēc iespējas lielākam iedzīvotāju skaitam piekļūt skaidr</w:t>
            </w:r>
            <w:r w:rsidR="00C12804">
              <w:rPr>
                <w:rFonts w:ascii="Times New Roman" w:eastAsia="'Times New Roman'" w:hAnsi="Times New Roman" w:cs="Times New Roman"/>
                <w:sz w:val="24"/>
                <w:szCs w:val="24"/>
                <w:shd w:val="clear" w:color="auto" w:fill="FFFFFF"/>
                <w:lang w:val="lv-LV" w:eastAsia="lv-LV"/>
              </w:rPr>
              <w:t>aj</w:t>
            </w:r>
            <w:r w:rsidR="004767C7" w:rsidRPr="004767C7">
              <w:rPr>
                <w:rFonts w:ascii="Times New Roman" w:eastAsia="'Times New Roman'" w:hAnsi="Times New Roman" w:cs="Times New Roman"/>
                <w:sz w:val="24"/>
                <w:szCs w:val="24"/>
                <w:shd w:val="clear" w:color="auto" w:fill="FFFFFF"/>
                <w:lang w:val="lv-LV" w:eastAsia="lv-LV"/>
              </w:rPr>
              <w:t>ai naudai, vienlaikus nodrošinot skaidr</w:t>
            </w:r>
            <w:r w:rsidR="00C12804">
              <w:rPr>
                <w:rFonts w:ascii="Times New Roman" w:eastAsia="'Times New Roman'" w:hAnsi="Times New Roman" w:cs="Times New Roman"/>
                <w:sz w:val="24"/>
                <w:szCs w:val="24"/>
                <w:shd w:val="clear" w:color="auto" w:fill="FFFFFF"/>
                <w:lang w:val="lv-LV" w:eastAsia="lv-LV"/>
              </w:rPr>
              <w:t>ā</w:t>
            </w:r>
            <w:r w:rsidR="004767C7" w:rsidRPr="004767C7">
              <w:rPr>
                <w:rFonts w:ascii="Times New Roman" w:eastAsia="'Times New Roman'" w:hAnsi="Times New Roman" w:cs="Times New Roman"/>
                <w:sz w:val="24"/>
                <w:szCs w:val="24"/>
                <w:shd w:val="clear" w:color="auto" w:fill="FFFFFF"/>
                <w:lang w:val="lv-LV" w:eastAsia="lv-LV"/>
              </w:rPr>
              <w:t>s naudas infrastruktūras nepārtrauktu darbību.</w:t>
            </w:r>
            <w:r w:rsidR="004767C7">
              <w:rPr>
                <w:rFonts w:ascii="Times New Roman" w:eastAsia="'Times New Roman'" w:hAnsi="Times New Roman" w:cs="Times New Roman"/>
                <w:sz w:val="24"/>
                <w:szCs w:val="24"/>
                <w:shd w:val="clear" w:color="auto" w:fill="FFFFFF"/>
                <w:lang w:val="lv-LV" w:eastAsia="lv-LV"/>
              </w:rPr>
              <w:t xml:space="preserve"> Ņemot vērā, ka šāds naudas līdzekļu apjoms ir pietiekams, lai nodrošinātu pirmās nepieciešamības un, nepieciešamības gadījumā, citu preču iegādi, šāds ierobežojums iedzīvotāju iespējai piekļūt saviem naudas līdzekļiem valsts apdraudējuma gadījumā, veicot skaidr</w:t>
            </w:r>
            <w:r w:rsidR="00C12804">
              <w:rPr>
                <w:rFonts w:ascii="Times New Roman" w:eastAsia="'Times New Roman'" w:hAnsi="Times New Roman" w:cs="Times New Roman"/>
                <w:sz w:val="24"/>
                <w:szCs w:val="24"/>
                <w:shd w:val="clear" w:color="auto" w:fill="FFFFFF"/>
                <w:lang w:val="lv-LV" w:eastAsia="lv-LV"/>
              </w:rPr>
              <w:t>ā</w:t>
            </w:r>
            <w:r w:rsidR="004767C7">
              <w:rPr>
                <w:rFonts w:ascii="Times New Roman" w:eastAsia="'Times New Roman'" w:hAnsi="Times New Roman" w:cs="Times New Roman"/>
                <w:sz w:val="24"/>
                <w:szCs w:val="24"/>
                <w:shd w:val="clear" w:color="auto" w:fill="FFFFFF"/>
                <w:lang w:val="lv-LV" w:eastAsia="lv-LV"/>
              </w:rPr>
              <w:t>s naudas izņemšanu bankomātos</w:t>
            </w:r>
            <w:r w:rsidR="006F1D45">
              <w:rPr>
                <w:rFonts w:ascii="Times New Roman" w:eastAsia="'Times New Roman'" w:hAnsi="Times New Roman" w:cs="Times New Roman"/>
                <w:sz w:val="24"/>
                <w:szCs w:val="24"/>
                <w:shd w:val="clear" w:color="auto" w:fill="FFFFFF"/>
                <w:lang w:val="lv-LV" w:eastAsia="lv-LV"/>
              </w:rPr>
              <w:t>,</w:t>
            </w:r>
            <w:r w:rsidR="004767C7">
              <w:rPr>
                <w:rFonts w:ascii="Times New Roman" w:eastAsia="'Times New Roman'" w:hAnsi="Times New Roman" w:cs="Times New Roman"/>
                <w:sz w:val="24"/>
                <w:szCs w:val="24"/>
                <w:shd w:val="clear" w:color="auto" w:fill="FFFFFF"/>
                <w:lang w:val="lv-LV" w:eastAsia="lv-LV"/>
              </w:rPr>
              <w:t xml:space="preserve"> ir samērojams ar</w:t>
            </w:r>
            <w:r w:rsidR="006F1D45">
              <w:rPr>
                <w:rFonts w:ascii="Times New Roman" w:eastAsia="'Times New Roman'" w:hAnsi="Times New Roman" w:cs="Times New Roman"/>
                <w:sz w:val="24"/>
                <w:szCs w:val="24"/>
                <w:shd w:val="clear" w:color="auto" w:fill="FFFFFF"/>
                <w:lang w:val="lv-LV" w:eastAsia="lv-LV"/>
              </w:rPr>
              <w:t xml:space="preserve"> </w:t>
            </w:r>
            <w:r w:rsidR="00854BED">
              <w:rPr>
                <w:rFonts w:ascii="Times New Roman" w:eastAsia="'Times New Roman'" w:hAnsi="Times New Roman" w:cs="Times New Roman"/>
                <w:sz w:val="24"/>
                <w:szCs w:val="24"/>
                <w:shd w:val="clear" w:color="auto" w:fill="FFFFFF"/>
                <w:lang w:val="lv-LV" w:eastAsia="lv-LV"/>
              </w:rPr>
              <w:t>Noteikumu projekta leģitīmo</w:t>
            </w:r>
            <w:r w:rsidR="006F1D45">
              <w:rPr>
                <w:rFonts w:ascii="Times New Roman" w:eastAsia="'Times New Roman'" w:hAnsi="Times New Roman" w:cs="Times New Roman"/>
                <w:sz w:val="24"/>
                <w:szCs w:val="24"/>
                <w:shd w:val="clear" w:color="auto" w:fill="FFFFFF"/>
                <w:lang w:val="lv-LV" w:eastAsia="lv-LV"/>
              </w:rPr>
              <w:t xml:space="preserve"> mērķi. </w:t>
            </w:r>
            <w:r w:rsidR="00854BED">
              <w:rPr>
                <w:rFonts w:ascii="Times New Roman" w:eastAsia="'Times New Roman'" w:hAnsi="Times New Roman" w:cs="Times New Roman"/>
                <w:sz w:val="24"/>
                <w:szCs w:val="24"/>
                <w:shd w:val="clear" w:color="auto" w:fill="FFFFFF"/>
                <w:lang w:val="lv-LV" w:eastAsia="lv-LV"/>
              </w:rPr>
              <w:t xml:space="preserve">Turklāt 500 </w:t>
            </w:r>
            <w:proofErr w:type="spellStart"/>
            <w:r w:rsidR="00854BED" w:rsidRPr="00B465FE">
              <w:rPr>
                <w:rFonts w:ascii="Times New Roman" w:hAnsi="Times New Roman"/>
                <w:i/>
                <w:sz w:val="24"/>
                <w:shd w:val="clear" w:color="auto" w:fill="FFFFFF"/>
                <w:lang w:val="lv-LV"/>
              </w:rPr>
              <w:t>euro</w:t>
            </w:r>
            <w:proofErr w:type="spellEnd"/>
            <w:r w:rsidR="00854BED">
              <w:rPr>
                <w:rFonts w:ascii="Times New Roman" w:eastAsia="'Times New Roman'" w:hAnsi="Times New Roman" w:cs="Times New Roman"/>
                <w:sz w:val="24"/>
                <w:szCs w:val="24"/>
                <w:shd w:val="clear" w:color="auto" w:fill="FFFFFF"/>
                <w:lang w:val="lv-LV" w:eastAsia="lv-LV"/>
              </w:rPr>
              <w:t xml:space="preserve"> dienā ir pietiekami liela summa, lai lielākā daļa klientu (mājsaimniecību) jau </w:t>
            </w:r>
            <w:r w:rsidR="00C12804">
              <w:rPr>
                <w:rFonts w:ascii="Times New Roman" w:eastAsia="'Times New Roman'" w:hAnsi="Times New Roman" w:cs="Times New Roman"/>
                <w:sz w:val="24"/>
                <w:szCs w:val="24"/>
                <w:shd w:val="clear" w:color="auto" w:fill="FFFFFF"/>
                <w:lang w:val="lv-LV" w:eastAsia="lv-LV"/>
              </w:rPr>
              <w:t xml:space="preserve">samērā </w:t>
            </w:r>
            <w:r w:rsidR="00854BED">
              <w:rPr>
                <w:rFonts w:ascii="Times New Roman" w:eastAsia="'Times New Roman'" w:hAnsi="Times New Roman" w:cs="Times New Roman"/>
                <w:sz w:val="24"/>
                <w:szCs w:val="24"/>
                <w:shd w:val="clear" w:color="auto" w:fill="FFFFFF"/>
                <w:lang w:val="lv-LV" w:eastAsia="lv-LV"/>
              </w:rPr>
              <w:t>īsā laikā varētu izņemt visu vai lielāko daļu savu brīvo naudas līdzekļu, kas glabājas pakalpojumu sniedzēju kontos</w:t>
            </w:r>
            <w:r w:rsidR="0053592F">
              <w:rPr>
                <w:rFonts w:ascii="Times New Roman" w:eastAsia="'Times New Roman'" w:hAnsi="Times New Roman" w:cs="Times New Roman"/>
                <w:sz w:val="24"/>
                <w:szCs w:val="24"/>
                <w:shd w:val="clear" w:color="auto" w:fill="FFFFFF"/>
                <w:lang w:val="lv-LV" w:eastAsia="lv-LV"/>
              </w:rPr>
              <w:t xml:space="preserve"> (vairāk kā 67% kritisko finanšu pakalpojumu sniedzēju klientu būtu iespēja pilnībā izņemt savu kontu atlikumus skaidrā naudā divās izņemšanas reizēs)</w:t>
            </w:r>
            <w:r w:rsidR="00854BED">
              <w:rPr>
                <w:rFonts w:ascii="Times New Roman" w:eastAsia="'Times New Roman'" w:hAnsi="Times New Roman" w:cs="Times New Roman"/>
                <w:sz w:val="24"/>
                <w:szCs w:val="24"/>
                <w:shd w:val="clear" w:color="auto" w:fill="FFFFFF"/>
                <w:lang w:val="lv-LV" w:eastAsia="lv-LV"/>
              </w:rPr>
              <w:t xml:space="preserve">, </w:t>
            </w:r>
            <w:r w:rsidR="00C12804">
              <w:rPr>
                <w:rFonts w:ascii="Times New Roman" w:eastAsia="'Times New Roman'" w:hAnsi="Times New Roman" w:cs="Times New Roman"/>
                <w:sz w:val="24"/>
                <w:szCs w:val="24"/>
                <w:shd w:val="clear" w:color="auto" w:fill="FFFFFF"/>
                <w:lang w:val="lv-LV" w:eastAsia="lv-LV"/>
              </w:rPr>
              <w:t xml:space="preserve">un </w:t>
            </w:r>
            <w:r w:rsidR="00854BED">
              <w:rPr>
                <w:rFonts w:ascii="Times New Roman" w:eastAsia="'Times New Roman'" w:hAnsi="Times New Roman" w:cs="Times New Roman"/>
                <w:sz w:val="24"/>
                <w:szCs w:val="24"/>
                <w:shd w:val="clear" w:color="auto" w:fill="FFFFFF"/>
                <w:lang w:val="lv-LV" w:eastAsia="lv-LV"/>
              </w:rPr>
              <w:t>tādējādi pēc būtības nerad</w:t>
            </w:r>
            <w:r w:rsidR="00C12804">
              <w:rPr>
                <w:rFonts w:ascii="Times New Roman" w:eastAsia="'Times New Roman'" w:hAnsi="Times New Roman" w:cs="Times New Roman"/>
                <w:sz w:val="24"/>
                <w:szCs w:val="24"/>
                <w:shd w:val="clear" w:color="auto" w:fill="FFFFFF"/>
                <w:lang w:val="lv-LV" w:eastAsia="lv-LV"/>
              </w:rPr>
              <w:t>a</w:t>
            </w:r>
            <w:r w:rsidR="00854BED">
              <w:rPr>
                <w:rFonts w:ascii="Times New Roman" w:eastAsia="'Times New Roman'" w:hAnsi="Times New Roman" w:cs="Times New Roman"/>
                <w:sz w:val="24"/>
                <w:szCs w:val="24"/>
                <w:shd w:val="clear" w:color="auto" w:fill="FFFFFF"/>
                <w:lang w:val="lv-LV" w:eastAsia="lv-LV"/>
              </w:rPr>
              <w:t xml:space="preserve"> to tiesību vai tiesisko interešu aizskārumu.</w:t>
            </w:r>
          </w:p>
          <w:p w14:paraId="4816DAE1" w14:textId="77777777" w:rsidR="006F1D45" w:rsidRDefault="006F1D45" w:rsidP="004767C7">
            <w:pPr>
              <w:jc w:val="both"/>
              <w:rPr>
                <w:rFonts w:ascii="Times New Roman" w:eastAsia="'Times New Roman'" w:hAnsi="Times New Roman" w:cs="Times New Roman"/>
                <w:sz w:val="24"/>
                <w:szCs w:val="24"/>
                <w:shd w:val="clear" w:color="auto" w:fill="FFFFFF"/>
                <w:lang w:val="lv-LV" w:eastAsia="lv-LV"/>
              </w:rPr>
            </w:pPr>
          </w:p>
          <w:p w14:paraId="190D3122" w14:textId="21BBE908" w:rsidR="00D677E9" w:rsidRPr="00C12804" w:rsidRDefault="006F1D45" w:rsidP="0033147D">
            <w:pPr>
              <w:jc w:val="both"/>
              <w:rPr>
                <w:rFonts w:ascii="Times New Roman" w:eastAsia="'Times New Roman'" w:hAnsi="Times New Roman" w:cs="Times New Roman"/>
                <w:sz w:val="24"/>
                <w:szCs w:val="24"/>
                <w:shd w:val="clear" w:color="auto" w:fill="FFFFFF"/>
                <w:lang w:val="lv-LV" w:eastAsia="lv-LV"/>
              </w:rPr>
            </w:pPr>
            <w:r w:rsidRPr="00C12804">
              <w:rPr>
                <w:rFonts w:ascii="Times New Roman" w:eastAsia="'Times New Roman'" w:hAnsi="Times New Roman" w:cs="Times New Roman"/>
                <w:sz w:val="24"/>
                <w:szCs w:val="24"/>
                <w:shd w:val="clear" w:color="auto" w:fill="FFFFFF"/>
                <w:lang w:val="lv-LV" w:eastAsia="lv-LV"/>
              </w:rPr>
              <w:t xml:space="preserve">Noteikumu </w:t>
            </w:r>
            <w:r w:rsidR="00854BED" w:rsidRPr="00C12804">
              <w:rPr>
                <w:rFonts w:ascii="Times New Roman" w:eastAsia="'Times New Roman'" w:hAnsi="Times New Roman" w:cs="Times New Roman"/>
                <w:sz w:val="24"/>
                <w:szCs w:val="24"/>
                <w:shd w:val="clear" w:color="auto" w:fill="FFFFFF"/>
                <w:lang w:val="lv-LV" w:eastAsia="lv-LV"/>
              </w:rPr>
              <w:t xml:space="preserve">projekta </w:t>
            </w:r>
            <w:r w:rsidRPr="00C12804">
              <w:rPr>
                <w:rFonts w:ascii="Times New Roman" w:eastAsia="'Times New Roman'" w:hAnsi="Times New Roman" w:cs="Times New Roman"/>
                <w:sz w:val="24"/>
                <w:szCs w:val="24"/>
                <w:shd w:val="clear" w:color="auto" w:fill="FFFFFF"/>
                <w:lang w:val="lv-LV" w:eastAsia="lv-LV"/>
              </w:rPr>
              <w:t>9. punktā ir noteiktas prasības attiecībā uz kritiskajiem bankomātiem</w:t>
            </w:r>
            <w:r w:rsidR="0033147D" w:rsidRPr="00C12804">
              <w:rPr>
                <w:rFonts w:ascii="Times New Roman" w:eastAsia="'Times New Roman'" w:hAnsi="Times New Roman" w:cs="Times New Roman"/>
                <w:sz w:val="24"/>
                <w:szCs w:val="24"/>
                <w:shd w:val="clear" w:color="auto" w:fill="FFFFFF"/>
                <w:lang w:val="lv-LV" w:eastAsia="lv-LV"/>
              </w:rPr>
              <w:t>, kas</w:t>
            </w:r>
            <w:r w:rsidRPr="00C12804">
              <w:rPr>
                <w:rFonts w:ascii="Times New Roman" w:eastAsia="'Times New Roman'" w:hAnsi="Times New Roman" w:cs="Times New Roman"/>
                <w:sz w:val="24"/>
                <w:szCs w:val="24"/>
                <w:shd w:val="clear" w:color="auto" w:fill="FFFFFF"/>
                <w:lang w:val="lv-LV" w:eastAsia="lv-LV"/>
              </w:rPr>
              <w:t xml:space="preserve"> noteiktas, ņemot vērā nepieciešamību nodrošināt </w:t>
            </w:r>
            <w:r w:rsidR="00C366E9" w:rsidRPr="00E63189">
              <w:rPr>
                <w:rFonts w:ascii="Times New Roman" w:eastAsia="'Times New Roman'" w:hAnsi="Times New Roman" w:cs="Times New Roman"/>
                <w:sz w:val="24"/>
                <w:szCs w:val="24"/>
                <w:shd w:val="clear" w:color="auto" w:fill="FFFFFF"/>
                <w:lang w:val="lv-LV" w:eastAsia="lv-LV"/>
              </w:rPr>
              <w:t>skaidrās naudas pieejamību kritiskajā bankomātā</w:t>
            </w:r>
            <w:r w:rsidR="00A04876" w:rsidRPr="00E63189">
              <w:rPr>
                <w:rFonts w:ascii="Times New Roman" w:eastAsia="'Times New Roman'" w:hAnsi="Times New Roman" w:cs="Times New Roman"/>
                <w:sz w:val="24"/>
                <w:szCs w:val="24"/>
                <w:shd w:val="clear" w:color="auto" w:fill="FFFFFF"/>
                <w:lang w:val="lv-LV" w:eastAsia="lv-LV"/>
              </w:rPr>
              <w:t xml:space="preserve"> t</w:t>
            </w:r>
            <w:r w:rsidR="00E63189" w:rsidRPr="00E63189">
              <w:rPr>
                <w:rFonts w:ascii="Times New Roman" w:eastAsia="'Times New Roman'" w:hAnsi="Times New Roman" w:cs="Times New Roman"/>
                <w:sz w:val="24"/>
                <w:szCs w:val="24"/>
                <w:shd w:val="clear" w:color="auto" w:fill="FFFFFF"/>
                <w:lang w:val="lv-LV" w:eastAsia="lv-LV"/>
              </w:rPr>
              <w:t xml:space="preserve">ai skaitā </w:t>
            </w:r>
            <w:r w:rsidR="00A04876" w:rsidRPr="00A04876">
              <w:rPr>
                <w:rFonts w:ascii="Times New Roman" w:eastAsia="'Times New Roman'" w:hAnsi="Times New Roman" w:cs="Times New Roman"/>
                <w:sz w:val="24"/>
                <w:szCs w:val="24"/>
                <w:shd w:val="clear" w:color="auto" w:fill="FFFFFF"/>
                <w:lang w:val="lv-LV" w:eastAsia="lv-LV"/>
              </w:rPr>
              <w:t>laikus nodrošinot skaidrās naudas ievietošanu bankomātā</w:t>
            </w:r>
            <w:r w:rsidRPr="00C12804">
              <w:rPr>
                <w:rFonts w:ascii="Times New Roman" w:eastAsia="'Times New Roman'" w:hAnsi="Times New Roman" w:cs="Times New Roman"/>
                <w:sz w:val="24"/>
                <w:szCs w:val="24"/>
                <w:shd w:val="clear" w:color="auto" w:fill="FFFFFF"/>
                <w:lang w:val="lv-LV" w:eastAsia="lv-LV"/>
              </w:rPr>
              <w:t xml:space="preserve">, </w:t>
            </w:r>
            <w:r w:rsidR="0033147D" w:rsidRPr="00C12804">
              <w:rPr>
                <w:rFonts w:ascii="Times New Roman" w:eastAsia="'Times New Roman'" w:hAnsi="Times New Roman" w:cs="Times New Roman"/>
                <w:sz w:val="24"/>
                <w:szCs w:val="24"/>
                <w:shd w:val="clear" w:color="auto" w:fill="FFFFFF"/>
                <w:lang w:val="lv-LV" w:eastAsia="lv-LV"/>
              </w:rPr>
              <w:t>kā arī nepārtrauktu elektroapgādi</w:t>
            </w:r>
            <w:r w:rsidR="00C366E9" w:rsidRPr="00C12804">
              <w:rPr>
                <w:rFonts w:ascii="Times New Roman" w:eastAsia="'Times New Roman'" w:hAnsi="Times New Roman" w:cs="Times New Roman"/>
                <w:sz w:val="24"/>
                <w:szCs w:val="24"/>
                <w:shd w:val="clear" w:color="auto" w:fill="FFFFFF"/>
                <w:lang w:val="lv-LV" w:eastAsia="lv-LV"/>
              </w:rPr>
              <w:t xml:space="preserve"> un savienojumu ar bankomāta darbībai nepieciešamajām informācijas sistēmām</w:t>
            </w:r>
            <w:r w:rsidR="0033147D" w:rsidRPr="00C12804">
              <w:rPr>
                <w:rFonts w:ascii="Times New Roman" w:eastAsia="'Times New Roman'" w:hAnsi="Times New Roman" w:cs="Times New Roman"/>
                <w:sz w:val="24"/>
                <w:szCs w:val="24"/>
                <w:shd w:val="clear" w:color="auto" w:fill="FFFFFF"/>
                <w:lang w:val="lv-LV" w:eastAsia="lv-LV"/>
              </w:rPr>
              <w:t>. Ņemot vērā kritisko bankomātu nozīmīgumu</w:t>
            </w:r>
            <w:r w:rsidR="00D433F4" w:rsidRPr="00C12804">
              <w:rPr>
                <w:rFonts w:ascii="Times New Roman" w:eastAsia="'Times New Roman'" w:hAnsi="Times New Roman" w:cs="Times New Roman"/>
                <w:sz w:val="24"/>
                <w:szCs w:val="24"/>
                <w:shd w:val="clear" w:color="auto" w:fill="FFFFFF"/>
                <w:lang w:val="lv-LV" w:eastAsia="lv-LV"/>
              </w:rPr>
              <w:t xml:space="preserve"> skaidr</w:t>
            </w:r>
            <w:r w:rsidR="00C12804">
              <w:rPr>
                <w:rFonts w:ascii="Times New Roman" w:eastAsia="'Times New Roman'" w:hAnsi="Times New Roman" w:cs="Times New Roman"/>
                <w:sz w:val="24"/>
                <w:szCs w:val="24"/>
                <w:shd w:val="clear" w:color="auto" w:fill="FFFFFF"/>
                <w:lang w:val="lv-LV" w:eastAsia="lv-LV"/>
              </w:rPr>
              <w:t>ā</w:t>
            </w:r>
            <w:r w:rsidR="00D433F4" w:rsidRPr="00C12804">
              <w:rPr>
                <w:rFonts w:ascii="Times New Roman" w:eastAsia="'Times New Roman'" w:hAnsi="Times New Roman" w:cs="Times New Roman"/>
                <w:sz w:val="24"/>
                <w:szCs w:val="24"/>
                <w:shd w:val="clear" w:color="auto" w:fill="FFFFFF"/>
                <w:lang w:val="lv-LV" w:eastAsia="lv-LV"/>
              </w:rPr>
              <w:t>s naudas pieejamības nodrošināšanai</w:t>
            </w:r>
            <w:r w:rsidR="00C366E9" w:rsidRPr="00C12804">
              <w:rPr>
                <w:rFonts w:ascii="Times New Roman" w:eastAsia="'Times New Roman'" w:hAnsi="Times New Roman" w:cs="Times New Roman"/>
                <w:sz w:val="24"/>
                <w:szCs w:val="24"/>
                <w:shd w:val="clear" w:color="auto" w:fill="FFFFFF"/>
                <w:lang w:val="lv-LV" w:eastAsia="lv-LV"/>
              </w:rPr>
              <w:t xml:space="preserve"> sabiedrībai kopumā</w:t>
            </w:r>
            <w:r w:rsidR="00D433F4" w:rsidRPr="00C12804">
              <w:rPr>
                <w:rFonts w:ascii="Times New Roman" w:eastAsia="'Times New Roman'" w:hAnsi="Times New Roman" w:cs="Times New Roman"/>
                <w:sz w:val="24"/>
                <w:szCs w:val="24"/>
                <w:shd w:val="clear" w:color="auto" w:fill="FFFFFF"/>
                <w:lang w:val="lv-LV" w:eastAsia="lv-LV"/>
              </w:rPr>
              <w:t>, situācijā, kad skaidr</w:t>
            </w:r>
            <w:r w:rsidR="00C12804">
              <w:rPr>
                <w:rFonts w:ascii="Times New Roman" w:eastAsia="'Times New Roman'" w:hAnsi="Times New Roman" w:cs="Times New Roman"/>
                <w:sz w:val="24"/>
                <w:szCs w:val="24"/>
                <w:shd w:val="clear" w:color="auto" w:fill="FFFFFF"/>
                <w:lang w:val="lv-LV" w:eastAsia="lv-LV"/>
              </w:rPr>
              <w:t>ā</w:t>
            </w:r>
            <w:r w:rsidR="00D433F4" w:rsidRPr="00C12804">
              <w:rPr>
                <w:rFonts w:ascii="Times New Roman" w:eastAsia="'Times New Roman'" w:hAnsi="Times New Roman" w:cs="Times New Roman"/>
                <w:sz w:val="24"/>
                <w:szCs w:val="24"/>
                <w:shd w:val="clear" w:color="auto" w:fill="FFFFFF"/>
                <w:lang w:val="lv-LV" w:eastAsia="lv-LV"/>
              </w:rPr>
              <w:t>s naudas pieejamība citos bankomātos</w:t>
            </w:r>
            <w:r w:rsidR="00C366E9" w:rsidRPr="00C12804">
              <w:rPr>
                <w:rFonts w:ascii="Times New Roman" w:eastAsia="'Times New Roman'" w:hAnsi="Times New Roman" w:cs="Times New Roman"/>
                <w:sz w:val="24"/>
                <w:szCs w:val="24"/>
                <w:shd w:val="clear" w:color="auto" w:fill="FFFFFF"/>
                <w:lang w:val="lv-LV" w:eastAsia="lv-LV"/>
              </w:rPr>
              <w:t>,</w:t>
            </w:r>
            <w:r w:rsidR="00D433F4" w:rsidRPr="00C12804">
              <w:rPr>
                <w:rFonts w:ascii="Times New Roman" w:eastAsia="'Times New Roman'" w:hAnsi="Times New Roman" w:cs="Times New Roman"/>
                <w:sz w:val="24"/>
                <w:szCs w:val="24"/>
                <w:shd w:val="clear" w:color="auto" w:fill="FFFFFF"/>
                <w:lang w:val="lv-LV" w:eastAsia="lv-LV"/>
              </w:rPr>
              <w:t xml:space="preserve"> visticamāk</w:t>
            </w:r>
            <w:r w:rsidR="00C366E9" w:rsidRPr="00C12804">
              <w:rPr>
                <w:rFonts w:ascii="Times New Roman" w:eastAsia="'Times New Roman'" w:hAnsi="Times New Roman" w:cs="Times New Roman"/>
                <w:sz w:val="24"/>
                <w:szCs w:val="24"/>
                <w:shd w:val="clear" w:color="auto" w:fill="FFFFFF"/>
                <w:lang w:val="lv-LV" w:eastAsia="lv-LV"/>
              </w:rPr>
              <w:t>,</w:t>
            </w:r>
            <w:r w:rsidR="00D433F4" w:rsidRPr="00C12804">
              <w:rPr>
                <w:rFonts w:ascii="Times New Roman" w:eastAsia="'Times New Roman'" w:hAnsi="Times New Roman" w:cs="Times New Roman"/>
                <w:sz w:val="24"/>
                <w:szCs w:val="24"/>
                <w:shd w:val="clear" w:color="auto" w:fill="FFFFFF"/>
                <w:lang w:val="lv-LV" w:eastAsia="lv-LV"/>
              </w:rPr>
              <w:t xml:space="preserve"> būs ierobežota</w:t>
            </w:r>
            <w:r w:rsidR="00C366E9" w:rsidRPr="00C12804">
              <w:rPr>
                <w:rFonts w:ascii="Times New Roman" w:eastAsia="'Times New Roman'" w:hAnsi="Times New Roman" w:cs="Times New Roman"/>
                <w:sz w:val="24"/>
                <w:szCs w:val="24"/>
                <w:shd w:val="clear" w:color="auto" w:fill="FFFFFF"/>
                <w:lang w:val="lv-LV" w:eastAsia="lv-LV"/>
              </w:rPr>
              <w:t xml:space="preserve"> vai neiespējama</w:t>
            </w:r>
            <w:r w:rsidR="00D433F4" w:rsidRPr="00C12804">
              <w:rPr>
                <w:rFonts w:ascii="Times New Roman" w:eastAsia="'Times New Roman'" w:hAnsi="Times New Roman" w:cs="Times New Roman"/>
                <w:sz w:val="24"/>
                <w:szCs w:val="24"/>
                <w:shd w:val="clear" w:color="auto" w:fill="FFFFFF"/>
                <w:lang w:val="lv-LV" w:eastAsia="lv-LV"/>
              </w:rPr>
              <w:t>, šādas prasības attiecībā uz kritiskajiem bankomātiem ir samērojam</w:t>
            </w:r>
            <w:r w:rsidR="00C366E9" w:rsidRPr="00C12804">
              <w:rPr>
                <w:rFonts w:ascii="Times New Roman" w:eastAsia="'Times New Roman'" w:hAnsi="Times New Roman" w:cs="Times New Roman"/>
                <w:sz w:val="24"/>
                <w:szCs w:val="24"/>
                <w:shd w:val="clear" w:color="auto" w:fill="FFFFFF"/>
                <w:lang w:val="lv-LV" w:eastAsia="lv-LV"/>
              </w:rPr>
              <w:t>as</w:t>
            </w:r>
            <w:r w:rsidR="00D433F4" w:rsidRPr="00C12804">
              <w:rPr>
                <w:rFonts w:ascii="Times New Roman" w:eastAsia="'Times New Roman'" w:hAnsi="Times New Roman" w:cs="Times New Roman"/>
                <w:sz w:val="24"/>
                <w:szCs w:val="24"/>
                <w:shd w:val="clear" w:color="auto" w:fill="FFFFFF"/>
                <w:lang w:val="lv-LV" w:eastAsia="lv-LV"/>
              </w:rPr>
              <w:t xml:space="preserve"> ar</w:t>
            </w:r>
            <w:r w:rsidR="00D92FD1" w:rsidRPr="00C12804">
              <w:rPr>
                <w:rFonts w:ascii="Times New Roman" w:eastAsia="'Times New Roman'" w:hAnsi="Times New Roman" w:cs="Times New Roman"/>
                <w:sz w:val="24"/>
                <w:szCs w:val="24"/>
                <w:shd w:val="clear" w:color="auto" w:fill="FFFFFF"/>
                <w:lang w:val="lv-LV" w:eastAsia="lv-LV"/>
              </w:rPr>
              <w:t xml:space="preserve"> </w:t>
            </w:r>
            <w:r w:rsidR="00C366E9" w:rsidRPr="00C12804">
              <w:rPr>
                <w:rFonts w:ascii="Times New Roman" w:eastAsia="'Times New Roman'" w:hAnsi="Times New Roman" w:cs="Times New Roman"/>
                <w:sz w:val="24"/>
                <w:szCs w:val="24"/>
                <w:shd w:val="clear" w:color="auto" w:fill="FFFFFF"/>
                <w:lang w:val="lv-LV" w:eastAsia="lv-LV"/>
              </w:rPr>
              <w:t>pakalpojumu sniedzēju izdevumiem</w:t>
            </w:r>
            <w:r w:rsidR="00D92FD1" w:rsidRPr="00C12804">
              <w:rPr>
                <w:rFonts w:ascii="Times New Roman" w:eastAsia="'Times New Roman'" w:hAnsi="Times New Roman" w:cs="Times New Roman"/>
                <w:sz w:val="24"/>
                <w:szCs w:val="24"/>
                <w:shd w:val="clear" w:color="auto" w:fill="FFFFFF"/>
                <w:lang w:val="lv-LV" w:eastAsia="lv-LV"/>
              </w:rPr>
              <w:t xml:space="preserve">, kas nepieciešami šādu prasību </w:t>
            </w:r>
            <w:r w:rsidR="00C9655F" w:rsidRPr="00C12804">
              <w:rPr>
                <w:rFonts w:ascii="Times New Roman" w:eastAsia="'Times New Roman'" w:hAnsi="Times New Roman" w:cs="Times New Roman"/>
                <w:sz w:val="24"/>
                <w:szCs w:val="24"/>
                <w:shd w:val="clear" w:color="auto" w:fill="FFFFFF"/>
                <w:lang w:val="lv-LV" w:eastAsia="lv-LV"/>
              </w:rPr>
              <w:t xml:space="preserve">izpildes </w:t>
            </w:r>
            <w:r w:rsidR="00D92FD1" w:rsidRPr="00C12804">
              <w:rPr>
                <w:rFonts w:ascii="Times New Roman" w:eastAsia="'Times New Roman'" w:hAnsi="Times New Roman" w:cs="Times New Roman"/>
                <w:sz w:val="24"/>
                <w:szCs w:val="24"/>
                <w:shd w:val="clear" w:color="auto" w:fill="FFFFFF"/>
                <w:lang w:val="lv-LV" w:eastAsia="lv-LV"/>
              </w:rPr>
              <w:t xml:space="preserve">nodrošināšanai. </w:t>
            </w:r>
            <w:r w:rsidR="00C9655F" w:rsidRPr="00C12804">
              <w:rPr>
                <w:rFonts w:ascii="Times New Roman" w:eastAsia="'Times New Roman'" w:hAnsi="Times New Roman" w:cs="Times New Roman"/>
                <w:sz w:val="24"/>
                <w:szCs w:val="24"/>
                <w:shd w:val="clear" w:color="auto" w:fill="FFFFFF"/>
                <w:lang w:val="lv-LV" w:eastAsia="lv-LV"/>
              </w:rPr>
              <w:t>Turklāt pat tad, ja nepastāvētu kritisko finanšu pakalpojumu regulējums, iestājoties valsts apdraudējuma gadījumam, pakalpojumu sniedzējs netiktu automātiski atbrīvots no pienākuma sniegt klientiem skaidrās naudas izmaksas pakalpojumus un līdz ar to arī no šo pakalpojumu sniegšanas izmaksām un organizatoriskajām grūtībām.</w:t>
            </w:r>
          </w:p>
        </w:tc>
      </w:tr>
      <w:tr w:rsidR="00A11065" w:rsidRPr="002323CA" w14:paraId="5E4A4C62" w14:textId="77777777" w:rsidTr="00453B44">
        <w:tc>
          <w:tcPr>
            <w:tcW w:w="1656" w:type="dxa"/>
          </w:tcPr>
          <w:p w14:paraId="0BACD5EF" w14:textId="30A6E27C" w:rsidR="00A11065"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lastRenderedPageBreak/>
              <w:t>Spēkā stāšanās</w:t>
            </w:r>
          </w:p>
        </w:tc>
        <w:tc>
          <w:tcPr>
            <w:tcW w:w="6640" w:type="dxa"/>
          </w:tcPr>
          <w:p w14:paraId="39A85E43" w14:textId="7E169F84" w:rsidR="000659E9" w:rsidRDefault="003A05D9" w:rsidP="00E80B5D">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Plānots, ka </w:t>
            </w:r>
            <w:r w:rsidR="00041E15" w:rsidRPr="00206FA5">
              <w:rPr>
                <w:rFonts w:ascii="Times New Roman" w:hAnsi="Times New Roman" w:cs="Times New Roman"/>
                <w:sz w:val="24"/>
                <w:szCs w:val="24"/>
                <w:lang w:val="lv-LV"/>
              </w:rPr>
              <w:t xml:space="preserve">Noteikumi stāsies spēkā 2023. gada 1. </w:t>
            </w:r>
            <w:r w:rsidR="00A21A48">
              <w:rPr>
                <w:rFonts w:ascii="Times New Roman" w:hAnsi="Times New Roman" w:cs="Times New Roman"/>
                <w:sz w:val="24"/>
                <w:szCs w:val="24"/>
                <w:lang w:val="lv-LV"/>
              </w:rPr>
              <w:t>novembrī</w:t>
            </w:r>
            <w:r>
              <w:rPr>
                <w:rFonts w:ascii="Times New Roman" w:hAnsi="Times New Roman" w:cs="Times New Roman"/>
                <w:sz w:val="24"/>
                <w:szCs w:val="24"/>
                <w:lang w:val="lv-LV"/>
              </w:rPr>
              <w:t>.</w:t>
            </w:r>
            <w:r w:rsidR="00D92FD1">
              <w:rPr>
                <w:rFonts w:ascii="Times New Roman" w:hAnsi="Times New Roman" w:cs="Times New Roman"/>
                <w:sz w:val="24"/>
                <w:szCs w:val="24"/>
                <w:lang w:val="lv-LV"/>
              </w:rPr>
              <w:t xml:space="preserve"> </w:t>
            </w:r>
            <w:r>
              <w:rPr>
                <w:rFonts w:ascii="Times New Roman" w:hAnsi="Times New Roman" w:cs="Times New Roman"/>
                <w:sz w:val="24"/>
                <w:szCs w:val="24"/>
                <w:lang w:val="lv-LV"/>
              </w:rPr>
              <w:t>Ņ</w:t>
            </w:r>
            <w:r w:rsidR="00D92FD1">
              <w:rPr>
                <w:rFonts w:ascii="Times New Roman" w:hAnsi="Times New Roman" w:cs="Times New Roman"/>
                <w:sz w:val="24"/>
                <w:szCs w:val="24"/>
                <w:lang w:val="lv-LV"/>
              </w:rPr>
              <w:t>emot vērā, ka atsevišķu Noteikumu</w:t>
            </w:r>
            <w:r>
              <w:rPr>
                <w:rFonts w:ascii="Times New Roman" w:hAnsi="Times New Roman" w:cs="Times New Roman"/>
                <w:sz w:val="24"/>
                <w:szCs w:val="24"/>
                <w:lang w:val="lv-LV"/>
              </w:rPr>
              <w:t xml:space="preserve"> projekta</w:t>
            </w:r>
            <w:r w:rsidR="00D92FD1">
              <w:rPr>
                <w:rFonts w:ascii="Times New Roman" w:hAnsi="Times New Roman" w:cs="Times New Roman"/>
                <w:sz w:val="24"/>
                <w:szCs w:val="24"/>
                <w:lang w:val="lv-LV"/>
              </w:rPr>
              <w:t xml:space="preserve"> prasību ieviešana</w:t>
            </w:r>
            <w:r w:rsidR="000659E9">
              <w:rPr>
                <w:rFonts w:ascii="Times New Roman" w:hAnsi="Times New Roman" w:cs="Times New Roman"/>
                <w:sz w:val="24"/>
                <w:szCs w:val="24"/>
                <w:lang w:val="lv-LV"/>
              </w:rPr>
              <w:t>i</w:t>
            </w:r>
            <w:r w:rsidR="00D92FD1">
              <w:rPr>
                <w:rFonts w:ascii="Times New Roman" w:hAnsi="Times New Roman" w:cs="Times New Roman"/>
                <w:sz w:val="24"/>
                <w:szCs w:val="24"/>
                <w:lang w:val="lv-LV"/>
              </w:rPr>
              <w:t xml:space="preserve"> </w:t>
            </w:r>
            <w:r>
              <w:rPr>
                <w:rFonts w:ascii="Times New Roman" w:hAnsi="Times New Roman" w:cs="Times New Roman"/>
                <w:sz w:val="24"/>
                <w:szCs w:val="24"/>
                <w:lang w:val="lv-LV"/>
              </w:rPr>
              <w:t xml:space="preserve">pakalpojumu sniedzējiem </w:t>
            </w:r>
            <w:r w:rsidR="00D92FD1">
              <w:rPr>
                <w:rFonts w:ascii="Times New Roman" w:hAnsi="Times New Roman" w:cs="Times New Roman"/>
                <w:sz w:val="24"/>
                <w:szCs w:val="24"/>
                <w:lang w:val="lv-LV"/>
              </w:rPr>
              <w:t xml:space="preserve">ir </w:t>
            </w:r>
            <w:r w:rsidR="000659E9">
              <w:rPr>
                <w:rFonts w:ascii="Times New Roman" w:hAnsi="Times New Roman" w:cs="Times New Roman"/>
                <w:sz w:val="24"/>
                <w:szCs w:val="24"/>
                <w:lang w:val="lv-LV"/>
              </w:rPr>
              <w:t>nepieciešams īstenot papildu pasākumus, ir paredzēt</w:t>
            </w:r>
            <w:r w:rsidR="00E1021E">
              <w:rPr>
                <w:rFonts w:ascii="Times New Roman" w:hAnsi="Times New Roman" w:cs="Times New Roman"/>
                <w:sz w:val="24"/>
                <w:szCs w:val="24"/>
                <w:lang w:val="lv-LV"/>
              </w:rPr>
              <w:t>i šādi pārejas noteikumi</w:t>
            </w:r>
            <w:r w:rsidR="000659E9">
              <w:rPr>
                <w:rFonts w:ascii="Times New Roman" w:hAnsi="Times New Roman" w:cs="Times New Roman"/>
                <w:sz w:val="24"/>
                <w:szCs w:val="24"/>
                <w:lang w:val="lv-LV"/>
              </w:rPr>
              <w:t>:</w:t>
            </w:r>
          </w:p>
          <w:p w14:paraId="76DE9742" w14:textId="75B32EAE" w:rsidR="000C5532" w:rsidRPr="003E100F" w:rsidRDefault="000C5532" w:rsidP="003E100F">
            <w:pPr>
              <w:pStyle w:val="ListParagraph"/>
              <w:numPr>
                <w:ilvl w:val="0"/>
                <w:numId w:val="18"/>
              </w:numPr>
              <w:jc w:val="both"/>
              <w:rPr>
                <w:rFonts w:ascii="Times New Roman" w:hAnsi="Times New Roman" w:cs="Times New Roman"/>
                <w:sz w:val="24"/>
                <w:szCs w:val="24"/>
                <w:lang w:val="lv-LV"/>
              </w:rPr>
            </w:pPr>
            <w:r>
              <w:rPr>
                <w:rFonts w:ascii="Times New Roman" w:hAnsi="Times New Roman" w:cs="Times New Roman"/>
                <w:sz w:val="24"/>
                <w:szCs w:val="24"/>
                <w:lang w:val="lv-LV"/>
              </w:rPr>
              <w:t>N</w:t>
            </w:r>
            <w:r w:rsidRPr="003E100F">
              <w:rPr>
                <w:rFonts w:ascii="Times New Roman" w:hAnsi="Times New Roman" w:cs="Times New Roman"/>
                <w:sz w:val="24"/>
                <w:szCs w:val="24"/>
                <w:lang w:val="lv-LV"/>
              </w:rPr>
              <w:t>oteikumu 7.2. apakšpunktā minētās prasības par kredīta pārvedumu nodrošināšanu piemērojams ar 2024. gada 1. janvāri</w:t>
            </w:r>
            <w:r>
              <w:rPr>
                <w:rFonts w:ascii="Times New Roman" w:hAnsi="Times New Roman" w:cs="Times New Roman"/>
                <w:sz w:val="24"/>
                <w:szCs w:val="24"/>
                <w:lang w:val="lv-LV"/>
              </w:rPr>
              <w:t>;</w:t>
            </w:r>
          </w:p>
          <w:p w14:paraId="2B298822" w14:textId="2797D1DE" w:rsidR="00A11065" w:rsidRPr="000659E9" w:rsidRDefault="00E1021E" w:rsidP="000659E9">
            <w:pPr>
              <w:pStyle w:val="ListParagraph"/>
              <w:numPr>
                <w:ilvl w:val="0"/>
                <w:numId w:val="15"/>
              </w:numPr>
              <w:jc w:val="both"/>
              <w:rPr>
                <w:rFonts w:ascii="Times New Roman" w:hAnsi="Times New Roman" w:cs="Times New Roman"/>
                <w:sz w:val="24"/>
                <w:szCs w:val="24"/>
                <w:lang w:val="lv-LV"/>
              </w:rPr>
            </w:pPr>
            <w:r w:rsidRPr="00E1021E">
              <w:rPr>
                <w:rFonts w:ascii="Times New Roman" w:hAnsi="Times New Roman" w:cs="Times New Roman"/>
                <w:sz w:val="24"/>
                <w:szCs w:val="24"/>
                <w:lang w:val="lv-LV"/>
              </w:rPr>
              <w:t xml:space="preserve">Noteikumu </w:t>
            </w:r>
            <w:r w:rsidRPr="002C1A61">
              <w:rPr>
                <w:rFonts w:ascii="Times New Roman" w:hAnsi="Times New Roman" w:cs="Times New Roman"/>
                <w:sz w:val="24"/>
                <w:szCs w:val="24"/>
                <w:lang w:val="lv-LV"/>
              </w:rPr>
              <w:t>projekta 7.</w:t>
            </w:r>
            <w:r w:rsidR="00F42DAC">
              <w:rPr>
                <w:rFonts w:ascii="Times New Roman" w:hAnsi="Times New Roman" w:cs="Times New Roman"/>
                <w:sz w:val="24"/>
                <w:szCs w:val="24"/>
                <w:lang w:val="lv-LV"/>
              </w:rPr>
              <w:t>4</w:t>
            </w:r>
            <w:r w:rsidRPr="002C1A61">
              <w:rPr>
                <w:rFonts w:ascii="Times New Roman" w:hAnsi="Times New Roman" w:cs="Times New Roman"/>
                <w:sz w:val="24"/>
                <w:szCs w:val="24"/>
                <w:lang w:val="lv-LV"/>
              </w:rPr>
              <w:t xml:space="preserve">. apakšpunktā minētā </w:t>
            </w:r>
            <w:r w:rsidR="000659E9" w:rsidRPr="000659E9">
              <w:rPr>
                <w:rFonts w:ascii="Times New Roman" w:hAnsi="Times New Roman" w:cs="Times New Roman"/>
                <w:sz w:val="24"/>
                <w:szCs w:val="24"/>
                <w:lang w:val="lv-LV"/>
              </w:rPr>
              <w:t>prasība</w:t>
            </w:r>
            <w:r w:rsidR="00F42DAC">
              <w:rPr>
                <w:rFonts w:ascii="Times New Roman" w:hAnsi="Times New Roman" w:cs="Times New Roman"/>
                <w:sz w:val="24"/>
                <w:szCs w:val="24"/>
                <w:lang w:val="lv-LV"/>
              </w:rPr>
              <w:t>s</w:t>
            </w:r>
            <w:r w:rsidR="000659E9" w:rsidRPr="000659E9">
              <w:rPr>
                <w:rFonts w:ascii="Times New Roman" w:hAnsi="Times New Roman" w:cs="Times New Roman"/>
                <w:sz w:val="24"/>
                <w:szCs w:val="24"/>
                <w:lang w:val="lv-LV"/>
              </w:rPr>
              <w:t xml:space="preserve"> ir </w:t>
            </w:r>
            <w:r w:rsidR="003A05D9">
              <w:rPr>
                <w:rFonts w:ascii="Times New Roman" w:hAnsi="Times New Roman" w:cs="Times New Roman"/>
                <w:sz w:val="24"/>
                <w:szCs w:val="24"/>
                <w:lang w:val="lv-LV"/>
              </w:rPr>
              <w:t>piemērojama</w:t>
            </w:r>
            <w:r w:rsidR="00F42DAC">
              <w:rPr>
                <w:rFonts w:ascii="Times New Roman" w:hAnsi="Times New Roman" w:cs="Times New Roman"/>
                <w:sz w:val="24"/>
                <w:szCs w:val="24"/>
                <w:lang w:val="lv-LV"/>
              </w:rPr>
              <w:t>s</w:t>
            </w:r>
            <w:r w:rsidR="003A05D9">
              <w:rPr>
                <w:rFonts w:ascii="Times New Roman" w:hAnsi="Times New Roman" w:cs="Times New Roman"/>
                <w:sz w:val="24"/>
                <w:szCs w:val="24"/>
                <w:lang w:val="lv-LV"/>
              </w:rPr>
              <w:t xml:space="preserve"> </w:t>
            </w:r>
            <w:r w:rsidR="00C12804">
              <w:rPr>
                <w:rFonts w:ascii="Times New Roman" w:hAnsi="Times New Roman" w:cs="Times New Roman"/>
                <w:sz w:val="24"/>
                <w:szCs w:val="24"/>
                <w:lang w:val="lv-LV"/>
              </w:rPr>
              <w:t>ar</w:t>
            </w:r>
            <w:r w:rsidR="00C12804" w:rsidRPr="000659E9">
              <w:rPr>
                <w:rFonts w:ascii="Times New Roman" w:hAnsi="Times New Roman" w:cs="Times New Roman"/>
                <w:sz w:val="24"/>
                <w:szCs w:val="24"/>
                <w:lang w:val="lv-LV"/>
              </w:rPr>
              <w:t xml:space="preserve"> </w:t>
            </w:r>
            <w:r w:rsidR="000659E9" w:rsidRPr="00B465FE">
              <w:rPr>
                <w:rFonts w:ascii="Times New Roman" w:hAnsi="Times New Roman"/>
                <w:sz w:val="24"/>
                <w:lang w:val="lv-LV"/>
              </w:rPr>
              <w:t>2025. gada 1. janvār</w:t>
            </w:r>
            <w:r w:rsidR="00C12804" w:rsidRPr="00B465FE">
              <w:rPr>
                <w:rFonts w:ascii="Times New Roman" w:hAnsi="Times New Roman"/>
                <w:sz w:val="24"/>
                <w:lang w:val="lv-LV"/>
              </w:rPr>
              <w:t>i</w:t>
            </w:r>
            <w:r w:rsidR="000659E9" w:rsidRPr="000659E9">
              <w:rPr>
                <w:rFonts w:ascii="Times New Roman" w:hAnsi="Times New Roman" w:cs="Times New Roman"/>
                <w:sz w:val="24"/>
                <w:szCs w:val="24"/>
                <w:lang w:val="lv-LV"/>
              </w:rPr>
              <w:t>;</w:t>
            </w:r>
          </w:p>
          <w:p w14:paraId="0A5B3691" w14:textId="065AF157" w:rsidR="000659E9" w:rsidRPr="000659E9" w:rsidRDefault="00E1021E" w:rsidP="000659E9">
            <w:pPr>
              <w:pStyle w:val="ListParagraph"/>
              <w:numPr>
                <w:ilvl w:val="0"/>
                <w:numId w:val="15"/>
              </w:numPr>
              <w:jc w:val="both"/>
              <w:rPr>
                <w:rFonts w:ascii="Times New Roman" w:hAnsi="Times New Roman" w:cs="Times New Roman"/>
                <w:sz w:val="24"/>
                <w:szCs w:val="24"/>
                <w:lang w:val="lv-LV"/>
              </w:rPr>
            </w:pPr>
            <w:r w:rsidRPr="00E1021E">
              <w:rPr>
                <w:rFonts w:ascii="Times New Roman" w:hAnsi="Times New Roman" w:cs="Times New Roman"/>
                <w:sz w:val="24"/>
                <w:szCs w:val="24"/>
                <w:lang w:val="lv-LV"/>
              </w:rPr>
              <w:t>Noteikumu projekta 7.</w:t>
            </w:r>
            <w:r w:rsidR="00F42DAC">
              <w:rPr>
                <w:rFonts w:ascii="Times New Roman" w:hAnsi="Times New Roman" w:cs="Times New Roman"/>
                <w:sz w:val="24"/>
                <w:szCs w:val="24"/>
                <w:lang w:val="lv-LV"/>
              </w:rPr>
              <w:t>5</w:t>
            </w:r>
            <w:r w:rsidRPr="00E1021E">
              <w:rPr>
                <w:rFonts w:ascii="Times New Roman" w:hAnsi="Times New Roman" w:cs="Times New Roman"/>
                <w:sz w:val="24"/>
                <w:szCs w:val="24"/>
                <w:lang w:val="lv-LV"/>
              </w:rPr>
              <w:t xml:space="preserve">. apakšpunktā minētās </w:t>
            </w:r>
            <w:r w:rsidR="000659E9" w:rsidRPr="000659E9">
              <w:rPr>
                <w:rFonts w:ascii="Times New Roman" w:hAnsi="Times New Roman" w:cs="Times New Roman"/>
                <w:sz w:val="24"/>
                <w:szCs w:val="24"/>
                <w:lang w:val="lv-LV"/>
              </w:rPr>
              <w:t>prasība</w:t>
            </w:r>
            <w:r>
              <w:rPr>
                <w:rFonts w:ascii="Times New Roman" w:hAnsi="Times New Roman" w:cs="Times New Roman"/>
                <w:sz w:val="24"/>
                <w:szCs w:val="24"/>
                <w:lang w:val="lv-LV"/>
              </w:rPr>
              <w:t>s</w:t>
            </w:r>
            <w:r w:rsidR="000659E9" w:rsidRPr="000659E9">
              <w:rPr>
                <w:rFonts w:ascii="Times New Roman" w:hAnsi="Times New Roman" w:cs="Times New Roman"/>
                <w:sz w:val="24"/>
                <w:szCs w:val="24"/>
                <w:lang w:val="lv-LV"/>
              </w:rPr>
              <w:t xml:space="preserve"> par iespēju piemērot katram klientam skaidr</w:t>
            </w:r>
            <w:r w:rsidR="00C12804">
              <w:rPr>
                <w:rFonts w:ascii="Times New Roman" w:hAnsi="Times New Roman" w:cs="Times New Roman"/>
                <w:sz w:val="24"/>
                <w:szCs w:val="24"/>
                <w:lang w:val="lv-LV"/>
              </w:rPr>
              <w:t>ā</w:t>
            </w:r>
            <w:r w:rsidR="000659E9" w:rsidRPr="000659E9">
              <w:rPr>
                <w:rFonts w:ascii="Times New Roman" w:hAnsi="Times New Roman" w:cs="Times New Roman"/>
                <w:sz w:val="24"/>
                <w:szCs w:val="24"/>
                <w:lang w:val="lv-LV"/>
              </w:rPr>
              <w:t xml:space="preserve">s naudas izņemšanas ierobežojumu 500 </w:t>
            </w:r>
            <w:proofErr w:type="spellStart"/>
            <w:r w:rsidR="000659E9" w:rsidRPr="003A05D9">
              <w:rPr>
                <w:rFonts w:ascii="Times New Roman" w:hAnsi="Times New Roman" w:cs="Times New Roman"/>
                <w:i/>
                <w:iCs/>
                <w:sz w:val="24"/>
                <w:szCs w:val="24"/>
                <w:lang w:val="lv-LV"/>
              </w:rPr>
              <w:t>euro</w:t>
            </w:r>
            <w:proofErr w:type="spellEnd"/>
            <w:r w:rsidR="000659E9" w:rsidRPr="000659E9">
              <w:rPr>
                <w:rFonts w:ascii="Times New Roman" w:hAnsi="Times New Roman" w:cs="Times New Roman"/>
                <w:sz w:val="24"/>
                <w:szCs w:val="24"/>
                <w:lang w:val="lv-LV"/>
              </w:rPr>
              <w:t xml:space="preserve"> dienā ir </w:t>
            </w:r>
            <w:r w:rsidR="003A05D9">
              <w:rPr>
                <w:rFonts w:ascii="Times New Roman" w:hAnsi="Times New Roman" w:cs="Times New Roman"/>
                <w:sz w:val="24"/>
                <w:szCs w:val="24"/>
                <w:lang w:val="lv-LV"/>
              </w:rPr>
              <w:t>piemērojama</w:t>
            </w:r>
            <w:r>
              <w:rPr>
                <w:rFonts w:ascii="Times New Roman" w:hAnsi="Times New Roman" w:cs="Times New Roman"/>
                <w:sz w:val="24"/>
                <w:szCs w:val="24"/>
                <w:lang w:val="lv-LV"/>
              </w:rPr>
              <w:t>s</w:t>
            </w:r>
            <w:r w:rsidR="003A05D9">
              <w:rPr>
                <w:rFonts w:ascii="Times New Roman" w:hAnsi="Times New Roman" w:cs="Times New Roman"/>
                <w:sz w:val="24"/>
                <w:szCs w:val="24"/>
                <w:lang w:val="lv-LV"/>
              </w:rPr>
              <w:t xml:space="preserve"> </w:t>
            </w:r>
            <w:r w:rsidR="00C12804">
              <w:rPr>
                <w:rFonts w:ascii="Times New Roman" w:hAnsi="Times New Roman" w:cs="Times New Roman"/>
                <w:sz w:val="24"/>
                <w:szCs w:val="24"/>
                <w:lang w:val="lv-LV"/>
              </w:rPr>
              <w:t>ar</w:t>
            </w:r>
            <w:r w:rsidR="00C12804" w:rsidRPr="000659E9">
              <w:rPr>
                <w:rFonts w:ascii="Times New Roman" w:hAnsi="Times New Roman" w:cs="Times New Roman"/>
                <w:sz w:val="24"/>
                <w:szCs w:val="24"/>
                <w:lang w:val="lv-LV"/>
              </w:rPr>
              <w:t xml:space="preserve"> </w:t>
            </w:r>
            <w:r w:rsidR="000659E9" w:rsidRPr="00B465FE">
              <w:rPr>
                <w:rFonts w:ascii="Times New Roman" w:hAnsi="Times New Roman"/>
                <w:sz w:val="24"/>
                <w:lang w:val="lv-LV"/>
              </w:rPr>
              <w:t>2024. gada 1. janvār</w:t>
            </w:r>
            <w:r w:rsidR="00C12804" w:rsidRPr="00B465FE">
              <w:rPr>
                <w:rFonts w:ascii="Times New Roman" w:hAnsi="Times New Roman"/>
                <w:sz w:val="24"/>
                <w:lang w:val="lv-LV"/>
              </w:rPr>
              <w:t>i</w:t>
            </w:r>
            <w:r w:rsidR="000659E9" w:rsidRPr="000659E9">
              <w:rPr>
                <w:rFonts w:ascii="Times New Roman" w:hAnsi="Times New Roman" w:cs="Times New Roman"/>
                <w:sz w:val="24"/>
                <w:szCs w:val="24"/>
                <w:lang w:val="lv-LV"/>
              </w:rPr>
              <w:t>;</w:t>
            </w:r>
          </w:p>
          <w:p w14:paraId="34341FBE" w14:textId="483996C9" w:rsidR="000659E9" w:rsidRDefault="003A05D9" w:rsidP="00C12804">
            <w:pPr>
              <w:pStyle w:val="ListParagraph"/>
              <w:numPr>
                <w:ilvl w:val="0"/>
                <w:numId w:val="15"/>
              </w:numPr>
              <w:jc w:val="both"/>
              <w:rPr>
                <w:rFonts w:ascii="Times New Roman" w:hAnsi="Times New Roman" w:cs="Times New Roman"/>
                <w:sz w:val="24"/>
                <w:szCs w:val="24"/>
                <w:lang w:val="lv-LV"/>
              </w:rPr>
            </w:pPr>
            <w:r>
              <w:rPr>
                <w:rFonts w:ascii="Times New Roman" w:hAnsi="Times New Roman" w:cs="Times New Roman"/>
                <w:color w:val="000000" w:themeColor="text1"/>
                <w:sz w:val="24"/>
                <w:szCs w:val="24"/>
                <w:lang w:val="lv-LV"/>
              </w:rPr>
              <w:t>Noteikumu projekta 9.</w:t>
            </w:r>
            <w:r w:rsidR="00936BEC">
              <w:rPr>
                <w:rFonts w:ascii="Times New Roman" w:hAnsi="Times New Roman" w:cs="Times New Roman"/>
                <w:color w:val="000000" w:themeColor="text1"/>
                <w:sz w:val="24"/>
                <w:szCs w:val="24"/>
                <w:lang w:val="lv-LV"/>
              </w:rPr>
              <w:t>4.</w:t>
            </w:r>
            <w:r>
              <w:rPr>
                <w:rFonts w:ascii="Times New Roman" w:hAnsi="Times New Roman" w:cs="Times New Roman"/>
                <w:color w:val="000000" w:themeColor="text1"/>
                <w:sz w:val="24"/>
                <w:szCs w:val="24"/>
                <w:lang w:val="lv-LV"/>
              </w:rPr>
              <w:t xml:space="preserve"> </w:t>
            </w:r>
            <w:r w:rsidR="00936BEC">
              <w:rPr>
                <w:rFonts w:ascii="Times New Roman" w:hAnsi="Times New Roman" w:cs="Times New Roman"/>
                <w:color w:val="000000" w:themeColor="text1"/>
                <w:sz w:val="24"/>
                <w:szCs w:val="24"/>
                <w:lang w:val="lv-LV"/>
              </w:rPr>
              <w:t>apakš</w:t>
            </w:r>
            <w:r>
              <w:rPr>
                <w:rFonts w:ascii="Times New Roman" w:hAnsi="Times New Roman" w:cs="Times New Roman"/>
                <w:color w:val="000000" w:themeColor="text1"/>
                <w:sz w:val="24"/>
                <w:szCs w:val="24"/>
                <w:lang w:val="lv-LV"/>
              </w:rPr>
              <w:t xml:space="preserve">punktā noteiktās kritisko bankomātu atbilstības </w:t>
            </w:r>
            <w:r w:rsidR="000659E9" w:rsidRPr="000659E9">
              <w:rPr>
                <w:rFonts w:ascii="Times New Roman" w:hAnsi="Times New Roman" w:cs="Times New Roman"/>
                <w:color w:val="000000" w:themeColor="text1"/>
                <w:sz w:val="24"/>
                <w:szCs w:val="24"/>
                <w:lang w:val="lv-LV"/>
              </w:rPr>
              <w:t xml:space="preserve">prasības </w:t>
            </w:r>
            <w:r w:rsidR="000659E9" w:rsidRPr="000659E9">
              <w:rPr>
                <w:rFonts w:ascii="Times New Roman" w:hAnsi="Times New Roman" w:cs="Times New Roman"/>
                <w:sz w:val="24"/>
                <w:szCs w:val="24"/>
                <w:lang w:val="lv-LV"/>
              </w:rPr>
              <w:t xml:space="preserve">ir </w:t>
            </w:r>
            <w:r>
              <w:rPr>
                <w:rFonts w:ascii="Times New Roman" w:hAnsi="Times New Roman" w:cs="Times New Roman"/>
                <w:sz w:val="24"/>
                <w:szCs w:val="24"/>
                <w:lang w:val="lv-LV"/>
              </w:rPr>
              <w:t xml:space="preserve">piemērojamas </w:t>
            </w:r>
            <w:r w:rsidR="00C12804">
              <w:rPr>
                <w:rFonts w:ascii="Times New Roman" w:hAnsi="Times New Roman" w:cs="Times New Roman"/>
                <w:sz w:val="24"/>
                <w:szCs w:val="24"/>
                <w:lang w:val="lv-LV"/>
              </w:rPr>
              <w:t>ar</w:t>
            </w:r>
            <w:r w:rsidR="00C12804" w:rsidRPr="000659E9">
              <w:rPr>
                <w:rFonts w:ascii="Times New Roman" w:hAnsi="Times New Roman" w:cs="Times New Roman"/>
                <w:sz w:val="24"/>
                <w:szCs w:val="24"/>
                <w:lang w:val="lv-LV"/>
              </w:rPr>
              <w:t xml:space="preserve"> </w:t>
            </w:r>
            <w:r w:rsidR="000659E9" w:rsidRPr="00B465FE">
              <w:rPr>
                <w:rFonts w:ascii="Times New Roman" w:hAnsi="Times New Roman"/>
                <w:sz w:val="24"/>
                <w:lang w:val="lv-LV"/>
              </w:rPr>
              <w:t>2025. gada 1.</w:t>
            </w:r>
            <w:r w:rsidR="00C12804" w:rsidRPr="00B465FE">
              <w:rPr>
                <w:lang w:val="lv-LV"/>
              </w:rPr>
              <w:t> </w:t>
            </w:r>
            <w:r w:rsidR="000659E9" w:rsidRPr="00B465FE">
              <w:rPr>
                <w:rFonts w:ascii="Times New Roman" w:hAnsi="Times New Roman"/>
                <w:sz w:val="24"/>
                <w:lang w:val="lv-LV"/>
              </w:rPr>
              <w:t>janvār</w:t>
            </w:r>
            <w:r w:rsidR="00C12804" w:rsidRPr="00B465FE">
              <w:rPr>
                <w:rFonts w:ascii="Times New Roman" w:hAnsi="Times New Roman"/>
                <w:sz w:val="24"/>
                <w:lang w:val="lv-LV"/>
              </w:rPr>
              <w:t>i</w:t>
            </w:r>
            <w:r w:rsidR="000659E9" w:rsidRPr="000659E9">
              <w:rPr>
                <w:rFonts w:ascii="Times New Roman" w:hAnsi="Times New Roman" w:cs="Times New Roman"/>
                <w:sz w:val="24"/>
                <w:szCs w:val="24"/>
                <w:lang w:val="lv-LV"/>
              </w:rPr>
              <w:t>;</w:t>
            </w:r>
          </w:p>
          <w:p w14:paraId="271AA3AE" w14:textId="69E95937" w:rsidR="003E100F" w:rsidRPr="003E100F" w:rsidRDefault="003E100F" w:rsidP="00C12804">
            <w:pPr>
              <w:pStyle w:val="ListParagraph"/>
              <w:numPr>
                <w:ilvl w:val="0"/>
                <w:numId w:val="15"/>
              </w:numPr>
              <w:jc w:val="both"/>
              <w:rPr>
                <w:rFonts w:ascii="Times New Roman" w:hAnsi="Times New Roman" w:cs="Times New Roman"/>
                <w:color w:val="000000" w:themeColor="text1"/>
                <w:sz w:val="24"/>
                <w:szCs w:val="24"/>
                <w:lang w:val="lv-LV"/>
              </w:rPr>
            </w:pPr>
            <w:r w:rsidRPr="003E100F">
              <w:rPr>
                <w:rFonts w:ascii="Times New Roman" w:hAnsi="Times New Roman" w:cs="Times New Roman"/>
                <w:color w:val="000000" w:themeColor="text1"/>
                <w:sz w:val="24"/>
                <w:szCs w:val="24"/>
                <w:lang w:val="lv-LV"/>
              </w:rPr>
              <w:t>Pakalpojumu sniedzējs līdz 2024. gada 1. janvārim izvērtē vai skaidras naudas izmaksas punktu saraksts, kas iesniegts saskaņā ar Finanšu un kapitāla tirgus komisijas 2021. gada 8. jūnija normatīvo noteikumu Nr. 64 "Kritisko finanšu nozares pakalpojumu pārvaldības normatīvie noteikumi" 14. punktu, un tajā norādītie kritiskie bankomāti atbilst šo noteikumu 7.</w:t>
            </w:r>
            <w:r w:rsidR="00F42DAC">
              <w:rPr>
                <w:rFonts w:ascii="Times New Roman" w:hAnsi="Times New Roman" w:cs="Times New Roman"/>
                <w:color w:val="000000" w:themeColor="text1"/>
                <w:sz w:val="24"/>
                <w:szCs w:val="24"/>
                <w:lang w:val="lv-LV"/>
              </w:rPr>
              <w:t>5</w:t>
            </w:r>
            <w:r w:rsidRPr="003E100F">
              <w:rPr>
                <w:rFonts w:ascii="Times New Roman" w:hAnsi="Times New Roman" w:cs="Times New Roman"/>
                <w:color w:val="000000" w:themeColor="text1"/>
                <w:sz w:val="24"/>
                <w:szCs w:val="24"/>
                <w:lang w:val="lv-LV"/>
              </w:rPr>
              <w:t>. apakšpunktā, 8. punktā, 9.1., 9.2., 9.3. apakšpunktā un 10. punktā noteiktajām prasībām, veic atbilstības nodrošināšanai nepieciešamās pārmaiņas (ja tādas nepieciešamas) un informē par tām Latvijas Banku</w:t>
            </w:r>
            <w:r>
              <w:rPr>
                <w:rFonts w:ascii="Times New Roman" w:hAnsi="Times New Roman" w:cs="Times New Roman"/>
                <w:color w:val="000000" w:themeColor="text1"/>
                <w:sz w:val="24"/>
                <w:szCs w:val="24"/>
                <w:lang w:val="lv-LV"/>
              </w:rPr>
              <w:t>;</w:t>
            </w:r>
          </w:p>
          <w:p w14:paraId="0097E574" w14:textId="5AC75D77" w:rsidR="006F6685" w:rsidRPr="002F49D3" w:rsidRDefault="00F575B1" w:rsidP="002F49D3">
            <w:pPr>
              <w:pStyle w:val="ListParagraph"/>
              <w:numPr>
                <w:ilvl w:val="0"/>
                <w:numId w:val="15"/>
              </w:numPr>
              <w:jc w:val="both"/>
              <w:rPr>
                <w:rFonts w:ascii="Times New Roman" w:hAnsi="Times New Roman" w:cs="Times New Roman"/>
                <w:sz w:val="24"/>
                <w:szCs w:val="24"/>
                <w:lang w:val="lv-LV"/>
              </w:rPr>
            </w:pPr>
            <w:r>
              <w:rPr>
                <w:rFonts w:ascii="Times New Roman" w:hAnsi="Times New Roman" w:cs="Times New Roman"/>
                <w:color w:val="000000" w:themeColor="text1"/>
                <w:sz w:val="24"/>
                <w:szCs w:val="24"/>
                <w:lang w:val="lv-LV"/>
              </w:rPr>
              <w:t xml:space="preserve">Noteikumu projekta </w:t>
            </w:r>
            <w:r w:rsidRPr="00F575B1">
              <w:rPr>
                <w:rFonts w:ascii="Times New Roman" w:hAnsi="Times New Roman" w:cs="Times New Roman"/>
                <w:color w:val="000000" w:themeColor="text1"/>
                <w:sz w:val="24"/>
                <w:szCs w:val="24"/>
                <w:lang w:val="lv-LV"/>
              </w:rPr>
              <w:t>IV nodaļas</w:t>
            </w:r>
            <w:r>
              <w:rPr>
                <w:rFonts w:eastAsia="MS Mincho"/>
              </w:rPr>
              <w:t xml:space="preserve"> </w:t>
            </w:r>
            <w:r w:rsidR="000659E9" w:rsidRPr="000659E9">
              <w:rPr>
                <w:rFonts w:ascii="Times New Roman" w:hAnsi="Times New Roman" w:cs="Times New Roman"/>
                <w:color w:val="000000" w:themeColor="text1"/>
                <w:sz w:val="24"/>
                <w:szCs w:val="24"/>
                <w:lang w:val="lv-LV"/>
              </w:rPr>
              <w:t xml:space="preserve">prasības </w:t>
            </w:r>
            <w:r>
              <w:rPr>
                <w:rFonts w:ascii="Times New Roman" w:hAnsi="Times New Roman" w:cs="Times New Roman"/>
                <w:color w:val="000000" w:themeColor="text1"/>
                <w:sz w:val="24"/>
                <w:szCs w:val="24"/>
                <w:lang w:val="lv-LV"/>
              </w:rPr>
              <w:t>attiecībā uz</w:t>
            </w:r>
            <w:r w:rsidR="000659E9" w:rsidRPr="000659E9">
              <w:rPr>
                <w:rFonts w:ascii="Times New Roman" w:hAnsi="Times New Roman" w:cs="Times New Roman"/>
                <w:color w:val="000000" w:themeColor="text1"/>
                <w:sz w:val="24"/>
                <w:szCs w:val="24"/>
                <w:lang w:val="lv-LV"/>
              </w:rPr>
              <w:t xml:space="preserve"> darbības nepārtrauktības nodrošināšanas plāniem </w:t>
            </w:r>
            <w:r w:rsidR="000659E9" w:rsidRPr="000659E9">
              <w:rPr>
                <w:rFonts w:ascii="Times New Roman" w:hAnsi="Times New Roman" w:cs="Times New Roman"/>
                <w:sz w:val="24"/>
                <w:szCs w:val="24"/>
                <w:lang w:val="lv-LV"/>
              </w:rPr>
              <w:t xml:space="preserve">ir </w:t>
            </w:r>
            <w:r>
              <w:rPr>
                <w:rFonts w:ascii="Times New Roman" w:hAnsi="Times New Roman" w:cs="Times New Roman"/>
                <w:sz w:val="24"/>
                <w:szCs w:val="24"/>
                <w:lang w:val="lv-LV"/>
              </w:rPr>
              <w:t xml:space="preserve">piemērojamas </w:t>
            </w:r>
            <w:r w:rsidR="00190534">
              <w:rPr>
                <w:rFonts w:ascii="Times New Roman" w:hAnsi="Times New Roman" w:cs="Times New Roman"/>
                <w:sz w:val="24"/>
                <w:szCs w:val="24"/>
                <w:lang w:val="lv-LV"/>
              </w:rPr>
              <w:t>ar</w:t>
            </w:r>
            <w:r w:rsidR="00190534" w:rsidRPr="000659E9">
              <w:rPr>
                <w:rFonts w:ascii="Times New Roman" w:hAnsi="Times New Roman" w:cs="Times New Roman"/>
                <w:sz w:val="24"/>
                <w:szCs w:val="24"/>
                <w:lang w:val="lv-LV"/>
              </w:rPr>
              <w:t xml:space="preserve"> </w:t>
            </w:r>
            <w:r w:rsidR="000659E9" w:rsidRPr="00B465FE">
              <w:rPr>
                <w:rFonts w:ascii="Times New Roman" w:hAnsi="Times New Roman"/>
                <w:sz w:val="24"/>
                <w:lang w:val="lv-LV"/>
              </w:rPr>
              <w:t>2024. gada 1. janvār</w:t>
            </w:r>
            <w:r w:rsidR="00190534" w:rsidRPr="00B465FE">
              <w:rPr>
                <w:rFonts w:ascii="Times New Roman" w:hAnsi="Times New Roman"/>
                <w:sz w:val="24"/>
                <w:lang w:val="lv-LV"/>
              </w:rPr>
              <w:t>i</w:t>
            </w:r>
            <w:r w:rsidR="000659E9" w:rsidRPr="000659E9">
              <w:rPr>
                <w:rFonts w:ascii="Times New Roman" w:hAnsi="Times New Roman" w:cs="Times New Roman"/>
                <w:sz w:val="24"/>
                <w:szCs w:val="24"/>
                <w:lang w:val="lv-LV"/>
              </w:rPr>
              <w:t>.</w:t>
            </w:r>
          </w:p>
        </w:tc>
      </w:tr>
      <w:tr w:rsidR="00A11065" w:rsidRPr="002323CA" w14:paraId="50B1F883" w14:textId="77777777" w:rsidTr="005C5D1C">
        <w:tc>
          <w:tcPr>
            <w:tcW w:w="1656" w:type="dxa"/>
            <w:shd w:val="clear" w:color="auto" w:fill="auto"/>
          </w:tcPr>
          <w:p w14:paraId="6361431D" w14:textId="6EE28D7A" w:rsidR="00A11065"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Ietekme uz Latvijas Bankas budžetu</w:t>
            </w:r>
          </w:p>
        </w:tc>
        <w:tc>
          <w:tcPr>
            <w:tcW w:w="6640" w:type="dxa"/>
            <w:shd w:val="clear" w:color="auto" w:fill="auto"/>
          </w:tcPr>
          <w:p w14:paraId="255889FA" w14:textId="4FAC043D" w:rsidR="006F6685" w:rsidRPr="00206FA5" w:rsidRDefault="00EE1256" w:rsidP="000659E9">
            <w:pPr>
              <w:jc w:val="both"/>
              <w:rPr>
                <w:rFonts w:ascii="Times New Roman" w:hAnsi="Times New Roman" w:cs="Times New Roman"/>
                <w:sz w:val="24"/>
                <w:szCs w:val="24"/>
                <w:lang w:val="lv-LV"/>
              </w:rPr>
            </w:pPr>
            <w:r w:rsidRPr="005C5D1C">
              <w:rPr>
                <w:rFonts w:ascii="Times New Roman" w:eastAsia="Times New Roman" w:hAnsi="Times New Roman" w:cs="Times New Roman"/>
                <w:sz w:val="24"/>
                <w:szCs w:val="24"/>
                <w:lang w:val="lv-LV" w:eastAsia="lv-LV"/>
              </w:rPr>
              <w:t>Noteikumu izdošana neietekmēs Latvijas Bankas budžeta ieņēmumus un izdevumus</w:t>
            </w:r>
            <w:r w:rsidR="000659E9" w:rsidRPr="005C5D1C">
              <w:rPr>
                <w:rFonts w:ascii="Times New Roman" w:eastAsia="Times New Roman" w:hAnsi="Times New Roman" w:cs="Times New Roman"/>
                <w:sz w:val="24"/>
                <w:szCs w:val="24"/>
                <w:lang w:val="lv-LV" w:eastAsia="lv-LV"/>
              </w:rPr>
              <w:t>.</w:t>
            </w:r>
          </w:p>
        </w:tc>
      </w:tr>
      <w:tr w:rsidR="00ED2456" w:rsidRPr="002323CA" w14:paraId="02C006E3" w14:textId="77777777" w:rsidTr="00B465FE">
        <w:tc>
          <w:tcPr>
            <w:tcW w:w="1656" w:type="dxa"/>
          </w:tcPr>
          <w:p w14:paraId="7342AE48" w14:textId="70254AFB" w:rsidR="00ED2456"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Administratīvā sloga un izmaksu novērtējums (tirgus dalībniekiem)</w:t>
            </w:r>
          </w:p>
        </w:tc>
        <w:tc>
          <w:tcPr>
            <w:tcW w:w="6640" w:type="dxa"/>
            <w:shd w:val="clear" w:color="auto" w:fill="FFFFFF" w:themeFill="background1"/>
          </w:tcPr>
          <w:p w14:paraId="6024E708" w14:textId="22867C9F" w:rsidR="00ED2456" w:rsidRPr="00206FA5" w:rsidRDefault="000C5532" w:rsidP="00AD2FC3">
            <w:pPr>
              <w:jc w:val="both"/>
              <w:rPr>
                <w:rFonts w:ascii="Times New Roman" w:hAnsi="Times New Roman" w:cs="Times New Roman"/>
                <w:sz w:val="24"/>
                <w:szCs w:val="24"/>
                <w:lang w:val="lv-LV"/>
              </w:rPr>
            </w:pPr>
            <w:r w:rsidRPr="002F5092">
              <w:rPr>
                <w:rFonts w:ascii="Times New Roman" w:eastAsia="Times New Roman" w:hAnsi="Times New Roman" w:cs="Times New Roman"/>
                <w:sz w:val="24"/>
                <w:szCs w:val="24"/>
                <w:lang w:val="lv-LV" w:eastAsia="lv-LV"/>
              </w:rPr>
              <w:t xml:space="preserve">Administratīvais slogs un izmaksas pieaugs, kaut pašlaik finansiālā izteiksmē tas nav precīzi </w:t>
            </w:r>
            <w:r w:rsidR="00965476" w:rsidRPr="002F5092">
              <w:rPr>
                <w:rFonts w:ascii="Times New Roman" w:eastAsia="Times New Roman" w:hAnsi="Times New Roman" w:cs="Times New Roman"/>
                <w:sz w:val="24"/>
                <w:szCs w:val="24"/>
                <w:lang w:val="lv-LV" w:eastAsia="lv-LV"/>
              </w:rPr>
              <w:t xml:space="preserve">novērtējams. Izmaksas papildu prasību ieviešanai būs saistītas ar informācijas sistēmu pilnveidojumiem bezskaidrās naudas maksājumu nodrošināšanai, kā arī bankomātu nepārtrauktas pieejamības nodrošināšanai. Papildus tam izmaksas tirgus dalībniekiem </w:t>
            </w:r>
            <w:r w:rsidR="00092194" w:rsidRPr="002F5092">
              <w:rPr>
                <w:rFonts w:ascii="Times New Roman" w:eastAsia="Times New Roman" w:hAnsi="Times New Roman" w:cs="Times New Roman"/>
                <w:sz w:val="24"/>
                <w:szCs w:val="24"/>
                <w:lang w:val="lv-LV" w:eastAsia="lv-LV"/>
              </w:rPr>
              <w:t xml:space="preserve">var rasties saistībā ar kredītrisku, veicot maksājumus ar maksājumu karti, izmantojot </w:t>
            </w:r>
            <w:proofErr w:type="spellStart"/>
            <w:r w:rsidR="00092194" w:rsidRPr="002F5092">
              <w:rPr>
                <w:rFonts w:ascii="Times New Roman" w:eastAsia="Times New Roman" w:hAnsi="Times New Roman" w:cs="Times New Roman"/>
                <w:sz w:val="24"/>
                <w:szCs w:val="24"/>
                <w:lang w:val="lv-LV" w:eastAsia="lv-LV"/>
              </w:rPr>
              <w:t>bezsaistes</w:t>
            </w:r>
            <w:proofErr w:type="spellEnd"/>
            <w:r w:rsidR="00092194" w:rsidRPr="002F5092">
              <w:rPr>
                <w:rFonts w:ascii="Times New Roman" w:eastAsia="Times New Roman" w:hAnsi="Times New Roman" w:cs="Times New Roman"/>
                <w:sz w:val="24"/>
                <w:szCs w:val="24"/>
                <w:lang w:val="lv-LV" w:eastAsia="lv-LV"/>
              </w:rPr>
              <w:t xml:space="preserve"> risinājumu.</w:t>
            </w:r>
            <w:r w:rsidR="00092194" w:rsidRPr="00092194">
              <w:rPr>
                <w:rFonts w:ascii="Times New Roman" w:eastAsia="Times New Roman" w:hAnsi="Times New Roman" w:cs="Times New Roman"/>
                <w:i/>
                <w:iCs/>
                <w:sz w:val="24"/>
                <w:szCs w:val="24"/>
                <w:lang w:val="lv-LV" w:eastAsia="lv-LV"/>
              </w:rPr>
              <w:t xml:space="preserve"> </w:t>
            </w:r>
          </w:p>
        </w:tc>
      </w:tr>
      <w:tr w:rsidR="00ED2456" w:rsidRPr="002323CA" w14:paraId="1C5D8379" w14:textId="77777777" w:rsidTr="005C5D1C">
        <w:tc>
          <w:tcPr>
            <w:tcW w:w="1656" w:type="dxa"/>
          </w:tcPr>
          <w:p w14:paraId="1B5441CE" w14:textId="045B126F" w:rsidR="00ED2456"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Saistītie dokumenti</w:t>
            </w:r>
          </w:p>
        </w:tc>
        <w:tc>
          <w:tcPr>
            <w:tcW w:w="6640" w:type="dxa"/>
            <w:shd w:val="clear" w:color="auto" w:fill="auto"/>
          </w:tcPr>
          <w:p w14:paraId="2B6C14C1" w14:textId="14E26810" w:rsidR="003B1539" w:rsidRPr="00206FA5" w:rsidRDefault="000659E9" w:rsidP="003B1539">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Līdz ar Noteikumu pieņemšanu spēku zaudēs </w:t>
            </w:r>
            <w:r w:rsidR="0078341B">
              <w:rPr>
                <w:rFonts w:ascii="Times New Roman" w:hAnsi="Times New Roman" w:cs="Times New Roman"/>
                <w:sz w:val="24"/>
                <w:szCs w:val="24"/>
                <w:lang w:val="lv-LV"/>
              </w:rPr>
              <w:t>N</w:t>
            </w:r>
            <w:r>
              <w:rPr>
                <w:rFonts w:ascii="Times New Roman" w:hAnsi="Times New Roman" w:cs="Times New Roman"/>
                <w:sz w:val="24"/>
                <w:szCs w:val="24"/>
                <w:lang w:val="lv-LV"/>
              </w:rPr>
              <w:t>oteikumi</w:t>
            </w:r>
            <w:r w:rsidR="0078341B">
              <w:rPr>
                <w:rFonts w:ascii="Times New Roman" w:hAnsi="Times New Roman" w:cs="Times New Roman"/>
                <w:sz w:val="24"/>
                <w:szCs w:val="24"/>
                <w:lang w:val="lv-LV"/>
              </w:rPr>
              <w:t xml:space="preserve"> Nr. 64.</w:t>
            </w:r>
          </w:p>
          <w:p w14:paraId="0A6D40D9" w14:textId="4C98F311" w:rsidR="006F6685" w:rsidRPr="00206FA5" w:rsidRDefault="006F6685" w:rsidP="00F743C2">
            <w:pPr>
              <w:jc w:val="both"/>
              <w:rPr>
                <w:rFonts w:ascii="Times New Roman" w:hAnsi="Times New Roman" w:cs="Times New Roman"/>
                <w:sz w:val="24"/>
                <w:szCs w:val="24"/>
                <w:lang w:val="lv-LV"/>
              </w:rPr>
            </w:pPr>
          </w:p>
        </w:tc>
      </w:tr>
      <w:tr w:rsidR="00ED2456" w:rsidRPr="005C5D1C" w14:paraId="671F1BDD" w14:textId="77777777" w:rsidTr="005C5D1C">
        <w:tc>
          <w:tcPr>
            <w:tcW w:w="1656" w:type="dxa"/>
          </w:tcPr>
          <w:p w14:paraId="35781538" w14:textId="77777777" w:rsidR="00ED2456" w:rsidRPr="002C525E" w:rsidRDefault="00ED2456" w:rsidP="006E73B1">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Saskaņošana ar Eiropas Centrālo banku</w:t>
            </w:r>
          </w:p>
        </w:tc>
        <w:tc>
          <w:tcPr>
            <w:tcW w:w="6640" w:type="dxa"/>
            <w:shd w:val="clear" w:color="auto" w:fill="auto"/>
          </w:tcPr>
          <w:p w14:paraId="5AD2E16E" w14:textId="72AE2950" w:rsidR="00ED2456" w:rsidRPr="00B465FE" w:rsidRDefault="003E63F9" w:rsidP="0053697B">
            <w:pPr>
              <w:jc w:val="both"/>
              <w:rPr>
                <w:rFonts w:ascii="Times New Roman" w:hAnsi="Times New Roman" w:cs="Times New Roman"/>
                <w:sz w:val="24"/>
                <w:szCs w:val="24"/>
                <w:lang w:val="lv-LV"/>
              </w:rPr>
            </w:pPr>
            <w:r>
              <w:rPr>
                <w:rFonts w:ascii="Times New Roman" w:eastAsia="Times New Roman" w:hAnsi="Times New Roman" w:cs="Times New Roman"/>
                <w:sz w:val="24"/>
                <w:szCs w:val="24"/>
                <w:lang w:val="lv-LV" w:eastAsia="lv-LV"/>
              </w:rPr>
              <w:t>Saskaņošana nav nepieciešama</w:t>
            </w:r>
          </w:p>
        </w:tc>
      </w:tr>
      <w:tr w:rsidR="0095720A" w:rsidRPr="005C5D1C" w14:paraId="1B4C412F" w14:textId="77777777" w:rsidTr="005C5D1C">
        <w:tc>
          <w:tcPr>
            <w:tcW w:w="1656" w:type="dxa"/>
          </w:tcPr>
          <w:p w14:paraId="074EE159" w14:textId="77777777" w:rsidR="0095720A" w:rsidRPr="002C525E" w:rsidRDefault="0095720A" w:rsidP="00DA1FD2">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lastRenderedPageBreak/>
              <w:t>Saskaņošana ar citām publiskām un privātām personām</w:t>
            </w:r>
          </w:p>
        </w:tc>
        <w:tc>
          <w:tcPr>
            <w:tcW w:w="6640" w:type="dxa"/>
            <w:shd w:val="clear" w:color="auto" w:fill="auto"/>
          </w:tcPr>
          <w:p w14:paraId="40687649" w14:textId="38107F2D" w:rsidR="0082303A" w:rsidRPr="00B465FE" w:rsidRDefault="0082303A" w:rsidP="0082303A">
            <w:pPr>
              <w:jc w:val="both"/>
              <w:rPr>
                <w:rFonts w:ascii="Times New Roman" w:hAnsi="Times New Roman" w:cs="Times New Roman"/>
                <w:sz w:val="24"/>
                <w:szCs w:val="24"/>
                <w:lang w:val="lv-LV"/>
              </w:rPr>
            </w:pPr>
            <w:r w:rsidRPr="00B465FE">
              <w:rPr>
                <w:rFonts w:ascii="Times New Roman" w:hAnsi="Times New Roman" w:cs="Times New Roman"/>
                <w:sz w:val="24"/>
                <w:szCs w:val="24"/>
                <w:lang w:val="lv-LV"/>
              </w:rPr>
              <w:t>Noteikumu projekts tik</w:t>
            </w:r>
            <w:r w:rsidR="002F5092" w:rsidRPr="00B465FE">
              <w:rPr>
                <w:rFonts w:ascii="Times New Roman" w:hAnsi="Times New Roman" w:cs="Times New Roman"/>
                <w:sz w:val="24"/>
                <w:szCs w:val="24"/>
                <w:lang w:val="lv-LV"/>
              </w:rPr>
              <w:t>a</w:t>
            </w:r>
            <w:r w:rsidRPr="00B465FE">
              <w:rPr>
                <w:rFonts w:ascii="Times New Roman" w:hAnsi="Times New Roman" w:cs="Times New Roman"/>
                <w:sz w:val="24"/>
                <w:szCs w:val="24"/>
                <w:lang w:val="lv-LV"/>
              </w:rPr>
              <w:t xml:space="preserve"> nosūtīts viedokļa paušanai tirgus dalībniekiem (</w:t>
            </w:r>
            <w:r w:rsidR="00E162B5">
              <w:rPr>
                <w:rFonts w:ascii="Times New Roman" w:hAnsi="Times New Roman" w:cs="Times New Roman"/>
                <w:sz w:val="24"/>
                <w:szCs w:val="24"/>
                <w:lang w:val="lv-LV"/>
              </w:rPr>
              <w:t xml:space="preserve">Latvijas </w:t>
            </w:r>
            <w:r w:rsidRPr="00B465FE">
              <w:rPr>
                <w:rFonts w:ascii="Times New Roman" w:hAnsi="Times New Roman" w:cs="Times New Roman"/>
                <w:sz w:val="24"/>
                <w:szCs w:val="24"/>
                <w:lang w:val="lv-LV"/>
              </w:rPr>
              <w:t xml:space="preserve">Finanšu nozares asociācijai un pakalpojumu sniedzējiem), </w:t>
            </w:r>
            <w:r w:rsidR="00E162B5">
              <w:rPr>
                <w:rFonts w:ascii="Times New Roman" w:hAnsi="Times New Roman" w:cs="Times New Roman"/>
                <w:sz w:val="24"/>
                <w:szCs w:val="24"/>
                <w:lang w:val="lv-LV"/>
              </w:rPr>
              <w:t xml:space="preserve">pēc </w:t>
            </w:r>
            <w:r w:rsidRPr="00B465FE">
              <w:rPr>
                <w:rFonts w:ascii="Times New Roman" w:hAnsi="Times New Roman" w:cs="Times New Roman"/>
                <w:sz w:val="24"/>
                <w:szCs w:val="24"/>
                <w:lang w:val="lv-LV"/>
              </w:rPr>
              <w:t>nepieciešamības organizējot arī sanāksmes.</w:t>
            </w:r>
            <w:r w:rsidR="00936BEC" w:rsidRPr="00B465FE">
              <w:rPr>
                <w:rFonts w:ascii="Times New Roman" w:hAnsi="Times New Roman" w:cs="Times New Roman"/>
                <w:sz w:val="24"/>
                <w:szCs w:val="24"/>
                <w:lang w:val="lv-LV"/>
              </w:rPr>
              <w:t xml:space="preserve"> </w:t>
            </w:r>
            <w:r w:rsidR="008F378C" w:rsidRPr="00B465FE">
              <w:rPr>
                <w:rFonts w:ascii="Times New Roman" w:hAnsi="Times New Roman" w:cs="Times New Roman"/>
                <w:sz w:val="24"/>
                <w:szCs w:val="24"/>
                <w:lang w:val="lv-LV"/>
              </w:rPr>
              <w:t xml:space="preserve">Saņemot </w:t>
            </w:r>
            <w:r w:rsidR="00E162B5">
              <w:rPr>
                <w:rFonts w:ascii="Times New Roman" w:hAnsi="Times New Roman" w:cs="Times New Roman"/>
                <w:sz w:val="24"/>
                <w:szCs w:val="24"/>
                <w:lang w:val="lv-LV"/>
              </w:rPr>
              <w:t xml:space="preserve">Latvijas </w:t>
            </w:r>
            <w:r w:rsidR="008F378C" w:rsidRPr="00B465FE">
              <w:rPr>
                <w:rFonts w:ascii="Times New Roman" w:hAnsi="Times New Roman" w:cs="Times New Roman"/>
                <w:sz w:val="24"/>
                <w:szCs w:val="24"/>
                <w:lang w:val="lv-LV"/>
              </w:rPr>
              <w:t xml:space="preserve">Finanšu nozares asociācijas iebildumus un priekšlikumus Noteikumu projektam, tie tika izskatīti, attiecīgi precizējot Noteikumu projektu un to anotāciju, kā arī sniedzot </w:t>
            </w:r>
            <w:r w:rsidR="00E162B5">
              <w:rPr>
                <w:rFonts w:ascii="Times New Roman" w:hAnsi="Times New Roman" w:cs="Times New Roman"/>
                <w:sz w:val="24"/>
                <w:szCs w:val="24"/>
                <w:lang w:val="lv-LV"/>
              </w:rPr>
              <w:t xml:space="preserve">Latvijas </w:t>
            </w:r>
            <w:r w:rsidR="008F378C" w:rsidRPr="00B465FE">
              <w:rPr>
                <w:rFonts w:ascii="Times New Roman" w:hAnsi="Times New Roman" w:cs="Times New Roman"/>
                <w:sz w:val="24"/>
                <w:szCs w:val="24"/>
                <w:lang w:val="lv-LV"/>
              </w:rPr>
              <w:t xml:space="preserve">Finanšu nozares asociācijai informāciju par tiem iebildumiem un priekšlikumiem, kas netika ņemti vērā. </w:t>
            </w:r>
            <w:r w:rsidR="00936BEC" w:rsidRPr="00B465FE">
              <w:rPr>
                <w:rFonts w:ascii="Times New Roman" w:hAnsi="Times New Roman" w:cs="Times New Roman"/>
                <w:sz w:val="24"/>
                <w:szCs w:val="24"/>
                <w:lang w:val="lv-LV"/>
              </w:rPr>
              <w:t>Turklāt atbilstoši Latvijas Bankas likuma 27. pantam Latvijas Banka konsultēsies par Noteikumu projektu ar konsultatīvo finanšu tirgus padomi.</w:t>
            </w:r>
          </w:p>
          <w:p w14:paraId="75B0D0EE" w14:textId="6BEBC646" w:rsidR="0095720A" w:rsidRPr="00B465FE" w:rsidRDefault="0082303A" w:rsidP="0082303A">
            <w:pPr>
              <w:jc w:val="both"/>
              <w:rPr>
                <w:rFonts w:ascii="Times New Roman" w:hAnsi="Times New Roman" w:cs="Times New Roman"/>
                <w:sz w:val="24"/>
                <w:szCs w:val="24"/>
                <w:lang w:val="lv-LV"/>
              </w:rPr>
            </w:pPr>
            <w:r w:rsidRPr="00B465FE">
              <w:rPr>
                <w:rFonts w:ascii="Times New Roman" w:hAnsi="Times New Roman" w:cs="Times New Roman"/>
                <w:sz w:val="24"/>
                <w:szCs w:val="24"/>
                <w:lang w:val="lv-LV"/>
              </w:rPr>
              <w:t>Papildu</w:t>
            </w:r>
            <w:r w:rsidR="00190534" w:rsidRPr="00B465FE">
              <w:rPr>
                <w:rFonts w:ascii="Times New Roman" w:hAnsi="Times New Roman" w:cs="Times New Roman"/>
                <w:sz w:val="24"/>
                <w:szCs w:val="24"/>
                <w:lang w:val="lv-LV"/>
              </w:rPr>
              <w:t>s</w:t>
            </w:r>
            <w:r w:rsidRPr="00B465FE">
              <w:rPr>
                <w:rFonts w:ascii="Times New Roman" w:hAnsi="Times New Roman" w:cs="Times New Roman"/>
                <w:sz w:val="24"/>
                <w:szCs w:val="24"/>
                <w:lang w:val="lv-LV"/>
              </w:rPr>
              <w:t xml:space="preserve"> tam pirms Noteikumu apstiprināšanas Noteikumu projekts </w:t>
            </w:r>
            <w:r w:rsidR="00E162B5">
              <w:rPr>
                <w:rFonts w:ascii="Times New Roman" w:hAnsi="Times New Roman" w:cs="Times New Roman"/>
                <w:sz w:val="24"/>
                <w:szCs w:val="24"/>
                <w:lang w:val="lv-LV"/>
              </w:rPr>
              <w:t>no 2023. gada 28. augusta līdz 2023. gada 12. septembrim</w:t>
            </w:r>
            <w:r w:rsidR="00E162B5" w:rsidRPr="00B465FE">
              <w:rPr>
                <w:rFonts w:ascii="Times New Roman" w:hAnsi="Times New Roman" w:cs="Times New Roman"/>
                <w:sz w:val="24"/>
                <w:szCs w:val="24"/>
                <w:lang w:val="lv-LV"/>
              </w:rPr>
              <w:t xml:space="preserve"> </w:t>
            </w:r>
            <w:r w:rsidRPr="00B465FE">
              <w:rPr>
                <w:rFonts w:ascii="Times New Roman" w:hAnsi="Times New Roman" w:cs="Times New Roman"/>
                <w:sz w:val="24"/>
                <w:szCs w:val="24"/>
                <w:lang w:val="lv-LV"/>
              </w:rPr>
              <w:t>tik</w:t>
            </w:r>
            <w:r w:rsidR="00E162B5">
              <w:rPr>
                <w:rFonts w:ascii="Times New Roman" w:hAnsi="Times New Roman" w:cs="Times New Roman"/>
                <w:sz w:val="24"/>
                <w:szCs w:val="24"/>
                <w:lang w:val="lv-LV"/>
              </w:rPr>
              <w:t>a</w:t>
            </w:r>
            <w:r w:rsidRPr="00B465FE">
              <w:rPr>
                <w:rFonts w:ascii="Times New Roman" w:hAnsi="Times New Roman" w:cs="Times New Roman"/>
                <w:sz w:val="24"/>
                <w:szCs w:val="24"/>
                <w:lang w:val="lv-LV"/>
              </w:rPr>
              <w:t xml:space="preserve"> nodots sabiedrisk</w:t>
            </w:r>
            <w:r w:rsidR="00190534" w:rsidRPr="00B465FE">
              <w:rPr>
                <w:rFonts w:ascii="Times New Roman" w:hAnsi="Times New Roman" w:cs="Times New Roman"/>
                <w:sz w:val="24"/>
                <w:szCs w:val="24"/>
                <w:lang w:val="lv-LV"/>
              </w:rPr>
              <w:t>aj</w:t>
            </w:r>
            <w:r w:rsidRPr="00B465FE">
              <w:rPr>
                <w:rFonts w:ascii="Times New Roman" w:hAnsi="Times New Roman" w:cs="Times New Roman"/>
                <w:sz w:val="24"/>
                <w:szCs w:val="24"/>
                <w:lang w:val="lv-LV"/>
              </w:rPr>
              <w:t>ā apspriešanā, publicējot to Latvijas Bankas tīmekļvietnes sadaļā "Sabiedrības līdzdalība".</w:t>
            </w:r>
          </w:p>
        </w:tc>
      </w:tr>
      <w:tr w:rsidR="0095720A" w:rsidRPr="005C5D1C" w14:paraId="3A194658" w14:textId="77777777" w:rsidTr="005C5D1C">
        <w:tc>
          <w:tcPr>
            <w:tcW w:w="1656" w:type="dxa"/>
          </w:tcPr>
          <w:p w14:paraId="576D7254" w14:textId="77777777" w:rsidR="0095720A" w:rsidRPr="002C525E" w:rsidRDefault="0095720A" w:rsidP="00DA1FD2">
            <w:pPr>
              <w:rPr>
                <w:rFonts w:ascii="Times New Roman" w:hAnsi="Times New Roman" w:cs="Times New Roman"/>
                <w:b/>
                <w:bCs/>
                <w:sz w:val="24"/>
                <w:szCs w:val="24"/>
                <w:lang w:val="lv-LV"/>
              </w:rPr>
            </w:pPr>
            <w:r w:rsidRPr="002C525E">
              <w:rPr>
                <w:rFonts w:ascii="Times New Roman" w:hAnsi="Times New Roman" w:cs="Times New Roman"/>
                <w:b/>
                <w:bCs/>
                <w:sz w:val="24"/>
                <w:szCs w:val="24"/>
                <w:lang w:val="lv-LV"/>
              </w:rPr>
              <w:t>Saskaņošanas rezultāti</w:t>
            </w:r>
          </w:p>
        </w:tc>
        <w:tc>
          <w:tcPr>
            <w:tcW w:w="6640" w:type="dxa"/>
            <w:shd w:val="clear" w:color="auto" w:fill="auto"/>
          </w:tcPr>
          <w:p w14:paraId="1CC7DA95" w14:textId="24404392" w:rsidR="0095720A" w:rsidRPr="00B465FE" w:rsidRDefault="00E162B5" w:rsidP="00DA1FD2">
            <w:pPr>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Sabiedriskās apspriešanas ietvaros saņemtie priekšlikumi un viedokļi ir izvērtēti un apkopoti </w:t>
            </w:r>
            <w:r w:rsidR="002C525E">
              <w:rPr>
                <w:rFonts w:ascii="Times New Roman" w:hAnsi="Times New Roman" w:cs="Times New Roman"/>
                <w:sz w:val="24"/>
                <w:szCs w:val="24"/>
                <w:lang w:val="lv-LV"/>
              </w:rPr>
              <w:t>priekšlikumu kopsavilkuma tabulā</w:t>
            </w:r>
            <w:r>
              <w:rPr>
                <w:rFonts w:ascii="Times New Roman" w:hAnsi="Times New Roman" w:cs="Times New Roman"/>
                <w:sz w:val="24"/>
                <w:szCs w:val="24"/>
                <w:lang w:val="lv-LV"/>
              </w:rPr>
              <w:t>.</w:t>
            </w:r>
            <w:r>
              <w:rPr>
                <w:rFonts w:ascii="Times New Roman" w:eastAsia="Times New Roman" w:hAnsi="Times New Roman" w:cs="Times New Roman"/>
                <w:sz w:val="24"/>
                <w:szCs w:val="24"/>
                <w:lang w:val="lv-LV" w:eastAsia="lv-LV"/>
              </w:rPr>
              <w:t xml:space="preserve"> </w:t>
            </w:r>
            <w:r w:rsidR="00410D56">
              <w:rPr>
                <w:rFonts w:ascii="Times New Roman" w:eastAsia="Times New Roman" w:hAnsi="Times New Roman" w:cs="Times New Roman"/>
                <w:sz w:val="24"/>
                <w:szCs w:val="24"/>
                <w:lang w:val="lv-LV" w:eastAsia="lv-LV"/>
              </w:rPr>
              <w:t xml:space="preserve">Noteikumu projekts un anotācija tika precizēta, ņemot vērā </w:t>
            </w:r>
            <w:r>
              <w:rPr>
                <w:rFonts w:ascii="Times New Roman" w:eastAsia="Times New Roman" w:hAnsi="Times New Roman" w:cs="Times New Roman"/>
                <w:sz w:val="24"/>
                <w:szCs w:val="24"/>
                <w:lang w:val="lv-LV" w:eastAsia="lv-LV"/>
              </w:rPr>
              <w:t xml:space="preserve">daļu no </w:t>
            </w:r>
            <w:r w:rsidR="0082303A" w:rsidRPr="00B465FE">
              <w:rPr>
                <w:rFonts w:ascii="Times New Roman" w:eastAsia="Times New Roman" w:hAnsi="Times New Roman" w:cs="Times New Roman"/>
                <w:sz w:val="24"/>
                <w:szCs w:val="24"/>
                <w:lang w:val="lv-LV" w:eastAsia="lv-LV"/>
              </w:rPr>
              <w:t>sabiedriskās apspriešanas</w:t>
            </w:r>
            <w:r w:rsidR="00410D56">
              <w:rPr>
                <w:rFonts w:ascii="Times New Roman" w:eastAsia="Times New Roman" w:hAnsi="Times New Roman" w:cs="Times New Roman"/>
                <w:sz w:val="24"/>
                <w:szCs w:val="24"/>
                <w:lang w:val="lv-LV" w:eastAsia="lv-LV"/>
              </w:rPr>
              <w:t xml:space="preserve"> ietvaros saņemt</w:t>
            </w:r>
            <w:r>
              <w:rPr>
                <w:rFonts w:ascii="Times New Roman" w:eastAsia="Times New Roman" w:hAnsi="Times New Roman" w:cs="Times New Roman"/>
                <w:sz w:val="24"/>
                <w:szCs w:val="24"/>
                <w:lang w:val="lv-LV" w:eastAsia="lv-LV"/>
              </w:rPr>
              <w:t>ajiem</w:t>
            </w:r>
            <w:r w:rsidR="00410D56">
              <w:rPr>
                <w:rFonts w:ascii="Times New Roman" w:eastAsia="Times New Roman" w:hAnsi="Times New Roman" w:cs="Times New Roman"/>
                <w:sz w:val="24"/>
                <w:szCs w:val="24"/>
                <w:lang w:val="lv-LV" w:eastAsia="lv-LV"/>
              </w:rPr>
              <w:t xml:space="preserve"> priekšlikum</w:t>
            </w:r>
            <w:r>
              <w:rPr>
                <w:rFonts w:ascii="Times New Roman" w:eastAsia="Times New Roman" w:hAnsi="Times New Roman" w:cs="Times New Roman"/>
                <w:sz w:val="24"/>
                <w:szCs w:val="24"/>
                <w:lang w:val="lv-LV" w:eastAsia="lv-LV"/>
              </w:rPr>
              <w:t>iem</w:t>
            </w:r>
            <w:r w:rsidR="0082303A" w:rsidRPr="00B465FE">
              <w:rPr>
                <w:rFonts w:ascii="Times New Roman" w:eastAsia="Times New Roman" w:hAnsi="Times New Roman" w:cs="Times New Roman"/>
                <w:sz w:val="24"/>
                <w:szCs w:val="24"/>
                <w:lang w:val="lv-LV" w:eastAsia="lv-LV"/>
              </w:rPr>
              <w:t>.</w:t>
            </w:r>
          </w:p>
        </w:tc>
      </w:tr>
    </w:tbl>
    <w:p w14:paraId="21728AE0" w14:textId="77777777" w:rsidR="006E73B1" w:rsidRPr="00206FA5" w:rsidRDefault="006E73B1" w:rsidP="006E73B1">
      <w:pPr>
        <w:rPr>
          <w:rFonts w:ascii="Times New Roman" w:hAnsi="Times New Roman" w:cs="Times New Roman"/>
          <w:b/>
          <w:bCs/>
          <w:sz w:val="24"/>
          <w:szCs w:val="24"/>
          <w:lang w:val="lv-LV"/>
        </w:rPr>
      </w:pPr>
    </w:p>
    <w:sectPr w:rsidR="006E73B1" w:rsidRPr="00206FA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CE202" w14:textId="77777777" w:rsidR="00E87B27" w:rsidRDefault="00E87B27" w:rsidP="001B4308">
      <w:pPr>
        <w:spacing w:after="0" w:line="240" w:lineRule="auto"/>
      </w:pPr>
      <w:r>
        <w:separator/>
      </w:r>
    </w:p>
  </w:endnote>
  <w:endnote w:type="continuationSeparator" w:id="0">
    <w:p w14:paraId="4177FD2A" w14:textId="77777777" w:rsidR="00E87B27" w:rsidRDefault="00E87B27" w:rsidP="001B4308">
      <w:pPr>
        <w:spacing w:after="0" w:line="240" w:lineRule="auto"/>
      </w:pPr>
      <w:r>
        <w:continuationSeparator/>
      </w:r>
    </w:p>
  </w:endnote>
  <w:endnote w:type="continuationNotice" w:id="1">
    <w:p w14:paraId="05992841" w14:textId="77777777" w:rsidR="00E87B27" w:rsidRDefault="00E87B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160056"/>
      <w:docPartObj>
        <w:docPartGallery w:val="Page Numbers (Bottom of Page)"/>
        <w:docPartUnique/>
      </w:docPartObj>
    </w:sdtPr>
    <w:sdtEndPr>
      <w:rPr>
        <w:noProof/>
      </w:rPr>
    </w:sdtEndPr>
    <w:sdtContent>
      <w:p w14:paraId="19A89BFA" w14:textId="532C5C72" w:rsidR="00F92FE8" w:rsidRDefault="00F92F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8746FB" w14:textId="77777777" w:rsidR="00F92FE8" w:rsidRDefault="00F92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D21F8" w14:textId="77777777" w:rsidR="00E87B27" w:rsidRDefault="00E87B27" w:rsidP="001B4308">
      <w:pPr>
        <w:spacing w:after="0" w:line="240" w:lineRule="auto"/>
      </w:pPr>
      <w:r>
        <w:separator/>
      </w:r>
    </w:p>
  </w:footnote>
  <w:footnote w:type="continuationSeparator" w:id="0">
    <w:p w14:paraId="4996A7AB" w14:textId="77777777" w:rsidR="00E87B27" w:rsidRDefault="00E87B27" w:rsidP="001B4308">
      <w:pPr>
        <w:spacing w:after="0" w:line="240" w:lineRule="auto"/>
      </w:pPr>
      <w:r>
        <w:continuationSeparator/>
      </w:r>
    </w:p>
  </w:footnote>
  <w:footnote w:type="continuationNotice" w:id="1">
    <w:p w14:paraId="49597028" w14:textId="77777777" w:rsidR="00E87B27" w:rsidRDefault="00E87B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AE45A" w14:textId="77777777" w:rsidR="00081BE0" w:rsidRDefault="00081B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567"/>
    <w:multiLevelType w:val="hybridMultilevel"/>
    <w:tmpl w:val="F78687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8F66AF0"/>
    <w:multiLevelType w:val="hybridMultilevel"/>
    <w:tmpl w:val="4C62DBF6"/>
    <w:lvl w:ilvl="0" w:tplc="FF1C9E2A">
      <w:start w:val="1"/>
      <w:numFmt w:val="lowerLetter"/>
      <w:lvlText w:val="%1)"/>
      <w:lvlJc w:val="left"/>
      <w:pPr>
        <w:ind w:left="720" w:hanging="360"/>
      </w:pPr>
      <w:rPr>
        <w:rFonts w:asciiTheme="minorHAnsi" w:eastAsiaTheme="minorHAnsi" w:hAnsiTheme="minorHAnsi" w:cstheme="minorBid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123854"/>
    <w:multiLevelType w:val="hybridMultilevel"/>
    <w:tmpl w:val="3964FD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EA6CBC"/>
    <w:multiLevelType w:val="hybridMultilevel"/>
    <w:tmpl w:val="7A301F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9411290"/>
    <w:multiLevelType w:val="hybridMultilevel"/>
    <w:tmpl w:val="C3DAF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10744EE"/>
    <w:multiLevelType w:val="hybridMultilevel"/>
    <w:tmpl w:val="13526CEA"/>
    <w:lvl w:ilvl="0" w:tplc="FFFFFFFF">
      <w:start w:val="6"/>
      <w:numFmt w:val="bullet"/>
      <w:lvlText w:val="-"/>
      <w:lvlJc w:val="left"/>
      <w:pPr>
        <w:ind w:left="720" w:hanging="360"/>
      </w:pPr>
      <w:rPr>
        <w:rFonts w:ascii="Arial"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EB214F5"/>
    <w:multiLevelType w:val="hybridMultilevel"/>
    <w:tmpl w:val="14EE5238"/>
    <w:lvl w:ilvl="0" w:tplc="55D2CCB6">
      <w:start w:val="1"/>
      <w:numFmt w:val="decimal"/>
      <w:lvlText w:val="%1."/>
      <w:lvlJc w:val="lef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EFE4FE3"/>
    <w:multiLevelType w:val="hybridMultilevel"/>
    <w:tmpl w:val="132001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589571A"/>
    <w:multiLevelType w:val="hybridMultilevel"/>
    <w:tmpl w:val="AAB699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6DA5D8C"/>
    <w:multiLevelType w:val="multilevel"/>
    <w:tmpl w:val="F41ED60A"/>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1615F8"/>
    <w:multiLevelType w:val="hybridMultilevel"/>
    <w:tmpl w:val="20523F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E2755D6"/>
    <w:multiLevelType w:val="hybridMultilevel"/>
    <w:tmpl w:val="728001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6440770"/>
    <w:multiLevelType w:val="hybridMultilevel"/>
    <w:tmpl w:val="F57C43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F164471"/>
    <w:multiLevelType w:val="hybridMultilevel"/>
    <w:tmpl w:val="BC020C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513490424">
    <w:abstractNumId w:val="6"/>
  </w:num>
  <w:num w:numId="2" w16cid:durableId="780881849">
    <w:abstractNumId w:val="4"/>
  </w:num>
  <w:num w:numId="3" w16cid:durableId="689650883">
    <w:abstractNumId w:val="10"/>
  </w:num>
  <w:num w:numId="4" w16cid:durableId="901796300">
    <w:abstractNumId w:val="7"/>
  </w:num>
  <w:num w:numId="5" w16cid:durableId="1131940480">
    <w:abstractNumId w:val="9"/>
  </w:num>
  <w:num w:numId="6" w16cid:durableId="1014571480">
    <w:abstractNumId w:val="3"/>
  </w:num>
  <w:num w:numId="7" w16cid:durableId="954142251">
    <w:abstractNumId w:val="10"/>
  </w:num>
  <w:num w:numId="8" w16cid:durableId="1571234688">
    <w:abstractNumId w:val="5"/>
  </w:num>
  <w:num w:numId="9" w16cid:durableId="245918260">
    <w:abstractNumId w:val="2"/>
  </w:num>
  <w:num w:numId="10" w16cid:durableId="548881772">
    <w:abstractNumId w:val="1"/>
  </w:num>
  <w:num w:numId="11" w16cid:durableId="656883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9450277">
    <w:abstractNumId w:val="12"/>
  </w:num>
  <w:num w:numId="13" w16cid:durableId="953288190">
    <w:abstractNumId w:val="14"/>
  </w:num>
  <w:num w:numId="14" w16cid:durableId="1756394123">
    <w:abstractNumId w:val="0"/>
  </w:num>
  <w:num w:numId="15" w16cid:durableId="921834175">
    <w:abstractNumId w:val="13"/>
  </w:num>
  <w:num w:numId="16" w16cid:durableId="1030957103">
    <w:abstractNumId w:val="11"/>
  </w:num>
  <w:num w:numId="17" w16cid:durableId="1396275735">
    <w:abstractNumId w:val="10"/>
  </w:num>
  <w:num w:numId="18" w16cid:durableId="13908861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6E7"/>
    <w:rsid w:val="0000316A"/>
    <w:rsid w:val="0000586D"/>
    <w:rsid w:val="00007C95"/>
    <w:rsid w:val="00010101"/>
    <w:rsid w:val="0001417C"/>
    <w:rsid w:val="00014C5B"/>
    <w:rsid w:val="000155C9"/>
    <w:rsid w:val="00015B2B"/>
    <w:rsid w:val="0002082E"/>
    <w:rsid w:val="000244CC"/>
    <w:rsid w:val="0003058E"/>
    <w:rsid w:val="00033DB3"/>
    <w:rsid w:val="00034B5B"/>
    <w:rsid w:val="000361E4"/>
    <w:rsid w:val="00041E15"/>
    <w:rsid w:val="0004391B"/>
    <w:rsid w:val="000503F8"/>
    <w:rsid w:val="000537F6"/>
    <w:rsid w:val="000631A8"/>
    <w:rsid w:val="00063E63"/>
    <w:rsid w:val="000659E9"/>
    <w:rsid w:val="000704B2"/>
    <w:rsid w:val="0007724A"/>
    <w:rsid w:val="00081BE0"/>
    <w:rsid w:val="0008319E"/>
    <w:rsid w:val="000910BF"/>
    <w:rsid w:val="00092194"/>
    <w:rsid w:val="000957BD"/>
    <w:rsid w:val="00095DA8"/>
    <w:rsid w:val="0009781D"/>
    <w:rsid w:val="000A670F"/>
    <w:rsid w:val="000B01B8"/>
    <w:rsid w:val="000B0B09"/>
    <w:rsid w:val="000B6049"/>
    <w:rsid w:val="000C1E19"/>
    <w:rsid w:val="000C41E2"/>
    <w:rsid w:val="000C5532"/>
    <w:rsid w:val="000D5CE0"/>
    <w:rsid w:val="000E15BD"/>
    <w:rsid w:val="000F1B7A"/>
    <w:rsid w:val="000F1FA1"/>
    <w:rsid w:val="000F3212"/>
    <w:rsid w:val="00101A7F"/>
    <w:rsid w:val="00102C3B"/>
    <w:rsid w:val="00106F4F"/>
    <w:rsid w:val="0010714A"/>
    <w:rsid w:val="001131C3"/>
    <w:rsid w:val="00124300"/>
    <w:rsid w:val="00125E93"/>
    <w:rsid w:val="0013249F"/>
    <w:rsid w:val="00134CDA"/>
    <w:rsid w:val="001406C7"/>
    <w:rsid w:val="001455A4"/>
    <w:rsid w:val="00147E34"/>
    <w:rsid w:val="001511B5"/>
    <w:rsid w:val="00153088"/>
    <w:rsid w:val="00153DAD"/>
    <w:rsid w:val="00154BA0"/>
    <w:rsid w:val="001569DA"/>
    <w:rsid w:val="001610E6"/>
    <w:rsid w:val="0016291E"/>
    <w:rsid w:val="0016498C"/>
    <w:rsid w:val="00170EF3"/>
    <w:rsid w:val="0018085F"/>
    <w:rsid w:val="001808FE"/>
    <w:rsid w:val="00182E04"/>
    <w:rsid w:val="001842E9"/>
    <w:rsid w:val="00187F68"/>
    <w:rsid w:val="00190534"/>
    <w:rsid w:val="00191EAF"/>
    <w:rsid w:val="001930FB"/>
    <w:rsid w:val="00194577"/>
    <w:rsid w:val="001A5663"/>
    <w:rsid w:val="001B0A7F"/>
    <w:rsid w:val="001B4308"/>
    <w:rsid w:val="001C436F"/>
    <w:rsid w:val="001D302D"/>
    <w:rsid w:val="001E122C"/>
    <w:rsid w:val="001E4486"/>
    <w:rsid w:val="001E48A4"/>
    <w:rsid w:val="001F2980"/>
    <w:rsid w:val="001F317F"/>
    <w:rsid w:val="001F6797"/>
    <w:rsid w:val="00206FA5"/>
    <w:rsid w:val="00214673"/>
    <w:rsid w:val="00214E5A"/>
    <w:rsid w:val="002174A6"/>
    <w:rsid w:val="00220E3E"/>
    <w:rsid w:val="00221B50"/>
    <w:rsid w:val="002238F8"/>
    <w:rsid w:val="002323CA"/>
    <w:rsid w:val="0023408C"/>
    <w:rsid w:val="0023464B"/>
    <w:rsid w:val="002400D3"/>
    <w:rsid w:val="00242995"/>
    <w:rsid w:val="00244B8E"/>
    <w:rsid w:val="00245454"/>
    <w:rsid w:val="00245664"/>
    <w:rsid w:val="00245784"/>
    <w:rsid w:val="00250268"/>
    <w:rsid w:val="002558E6"/>
    <w:rsid w:val="00256035"/>
    <w:rsid w:val="0026015D"/>
    <w:rsid w:val="0026347E"/>
    <w:rsid w:val="00267D50"/>
    <w:rsid w:val="00270EBB"/>
    <w:rsid w:val="00271CB9"/>
    <w:rsid w:val="002733B7"/>
    <w:rsid w:val="002740A7"/>
    <w:rsid w:val="00275620"/>
    <w:rsid w:val="002820B8"/>
    <w:rsid w:val="00282443"/>
    <w:rsid w:val="00284B6F"/>
    <w:rsid w:val="00284CDB"/>
    <w:rsid w:val="00285197"/>
    <w:rsid w:val="002A0303"/>
    <w:rsid w:val="002A1273"/>
    <w:rsid w:val="002A4A23"/>
    <w:rsid w:val="002A7234"/>
    <w:rsid w:val="002A7F20"/>
    <w:rsid w:val="002B1F71"/>
    <w:rsid w:val="002B68F9"/>
    <w:rsid w:val="002C3129"/>
    <w:rsid w:val="002C525E"/>
    <w:rsid w:val="002C63E0"/>
    <w:rsid w:val="002C6B6E"/>
    <w:rsid w:val="002C7B18"/>
    <w:rsid w:val="002D2B49"/>
    <w:rsid w:val="002E370D"/>
    <w:rsid w:val="002E63F8"/>
    <w:rsid w:val="002F0D45"/>
    <w:rsid w:val="002F3C0A"/>
    <w:rsid w:val="002F49D3"/>
    <w:rsid w:val="002F5092"/>
    <w:rsid w:val="002F6646"/>
    <w:rsid w:val="002F737D"/>
    <w:rsid w:val="002F74DF"/>
    <w:rsid w:val="002F7770"/>
    <w:rsid w:val="00300F9C"/>
    <w:rsid w:val="00302710"/>
    <w:rsid w:val="00304946"/>
    <w:rsid w:val="00312118"/>
    <w:rsid w:val="00312EE2"/>
    <w:rsid w:val="00314645"/>
    <w:rsid w:val="00320647"/>
    <w:rsid w:val="003213D1"/>
    <w:rsid w:val="003277D7"/>
    <w:rsid w:val="00330A01"/>
    <w:rsid w:val="0033147D"/>
    <w:rsid w:val="0033525C"/>
    <w:rsid w:val="00342F6C"/>
    <w:rsid w:val="003450A2"/>
    <w:rsid w:val="00345A91"/>
    <w:rsid w:val="00350E16"/>
    <w:rsid w:val="0036332A"/>
    <w:rsid w:val="003673A6"/>
    <w:rsid w:val="003752A8"/>
    <w:rsid w:val="00375EDC"/>
    <w:rsid w:val="00377F5E"/>
    <w:rsid w:val="00382421"/>
    <w:rsid w:val="003837A3"/>
    <w:rsid w:val="0038683A"/>
    <w:rsid w:val="003868B9"/>
    <w:rsid w:val="00387C0B"/>
    <w:rsid w:val="00392F4B"/>
    <w:rsid w:val="003A05D9"/>
    <w:rsid w:val="003A529D"/>
    <w:rsid w:val="003A71DC"/>
    <w:rsid w:val="003B1539"/>
    <w:rsid w:val="003B7A60"/>
    <w:rsid w:val="003C0D9A"/>
    <w:rsid w:val="003C33D9"/>
    <w:rsid w:val="003D25F1"/>
    <w:rsid w:val="003D4732"/>
    <w:rsid w:val="003D53D6"/>
    <w:rsid w:val="003D56B8"/>
    <w:rsid w:val="003D5E77"/>
    <w:rsid w:val="003D6EA5"/>
    <w:rsid w:val="003E100F"/>
    <w:rsid w:val="003E2AEC"/>
    <w:rsid w:val="003E63F9"/>
    <w:rsid w:val="003F71D1"/>
    <w:rsid w:val="0040688B"/>
    <w:rsid w:val="00410303"/>
    <w:rsid w:val="00410D56"/>
    <w:rsid w:val="00411A18"/>
    <w:rsid w:val="00420F09"/>
    <w:rsid w:val="00421DEA"/>
    <w:rsid w:val="00423C0B"/>
    <w:rsid w:val="00425CAB"/>
    <w:rsid w:val="00426A34"/>
    <w:rsid w:val="004364EB"/>
    <w:rsid w:val="004374C8"/>
    <w:rsid w:val="00441C95"/>
    <w:rsid w:val="00442C76"/>
    <w:rsid w:val="0045376D"/>
    <w:rsid w:val="00453B44"/>
    <w:rsid w:val="004542D8"/>
    <w:rsid w:val="00455806"/>
    <w:rsid w:val="0045772F"/>
    <w:rsid w:val="004630E8"/>
    <w:rsid w:val="00474004"/>
    <w:rsid w:val="004767C7"/>
    <w:rsid w:val="00480DFB"/>
    <w:rsid w:val="004865D2"/>
    <w:rsid w:val="00490283"/>
    <w:rsid w:val="00492366"/>
    <w:rsid w:val="00492368"/>
    <w:rsid w:val="004A0581"/>
    <w:rsid w:val="004A345F"/>
    <w:rsid w:val="004A3D58"/>
    <w:rsid w:val="004A60D9"/>
    <w:rsid w:val="004B071F"/>
    <w:rsid w:val="004B4FE2"/>
    <w:rsid w:val="004B54AE"/>
    <w:rsid w:val="004B6038"/>
    <w:rsid w:val="004B608F"/>
    <w:rsid w:val="004B7E14"/>
    <w:rsid w:val="004C17D1"/>
    <w:rsid w:val="004C1C26"/>
    <w:rsid w:val="004C3F31"/>
    <w:rsid w:val="004C6197"/>
    <w:rsid w:val="004D3F1F"/>
    <w:rsid w:val="004D57E6"/>
    <w:rsid w:val="004E1572"/>
    <w:rsid w:val="004E3FE3"/>
    <w:rsid w:val="004E4704"/>
    <w:rsid w:val="004E5641"/>
    <w:rsid w:val="004E5F30"/>
    <w:rsid w:val="004F0D87"/>
    <w:rsid w:val="004F0DA5"/>
    <w:rsid w:val="004F2388"/>
    <w:rsid w:val="0050659B"/>
    <w:rsid w:val="00513AB3"/>
    <w:rsid w:val="00513B29"/>
    <w:rsid w:val="005149EA"/>
    <w:rsid w:val="005157E9"/>
    <w:rsid w:val="005324E0"/>
    <w:rsid w:val="00534DC1"/>
    <w:rsid w:val="0053592F"/>
    <w:rsid w:val="0053697B"/>
    <w:rsid w:val="00536D26"/>
    <w:rsid w:val="005372CA"/>
    <w:rsid w:val="00543A42"/>
    <w:rsid w:val="00546DA7"/>
    <w:rsid w:val="00554506"/>
    <w:rsid w:val="0055584E"/>
    <w:rsid w:val="00561D5B"/>
    <w:rsid w:val="00565676"/>
    <w:rsid w:val="00565901"/>
    <w:rsid w:val="005670F6"/>
    <w:rsid w:val="00573B57"/>
    <w:rsid w:val="00573C65"/>
    <w:rsid w:val="00582270"/>
    <w:rsid w:val="005834D6"/>
    <w:rsid w:val="0058473F"/>
    <w:rsid w:val="005905F5"/>
    <w:rsid w:val="005911B1"/>
    <w:rsid w:val="00592A91"/>
    <w:rsid w:val="005935E0"/>
    <w:rsid w:val="005A1F35"/>
    <w:rsid w:val="005A3700"/>
    <w:rsid w:val="005A4280"/>
    <w:rsid w:val="005B0268"/>
    <w:rsid w:val="005B1839"/>
    <w:rsid w:val="005C0CA8"/>
    <w:rsid w:val="005C1730"/>
    <w:rsid w:val="005C5D1C"/>
    <w:rsid w:val="005D03B5"/>
    <w:rsid w:val="005D28B9"/>
    <w:rsid w:val="005D590C"/>
    <w:rsid w:val="005E0A05"/>
    <w:rsid w:val="005E0B3F"/>
    <w:rsid w:val="005E5E1E"/>
    <w:rsid w:val="005E69ED"/>
    <w:rsid w:val="005E71B3"/>
    <w:rsid w:val="005E7EE0"/>
    <w:rsid w:val="005F3C00"/>
    <w:rsid w:val="005F51F4"/>
    <w:rsid w:val="005F6AEA"/>
    <w:rsid w:val="005F72F5"/>
    <w:rsid w:val="00601EFC"/>
    <w:rsid w:val="0060630B"/>
    <w:rsid w:val="00611126"/>
    <w:rsid w:val="00616F6D"/>
    <w:rsid w:val="00621CFD"/>
    <w:rsid w:val="00625760"/>
    <w:rsid w:val="00630055"/>
    <w:rsid w:val="00630685"/>
    <w:rsid w:val="00630E94"/>
    <w:rsid w:val="006335C8"/>
    <w:rsid w:val="00634211"/>
    <w:rsid w:val="006474DD"/>
    <w:rsid w:val="00653D49"/>
    <w:rsid w:val="00655E55"/>
    <w:rsid w:val="006600A2"/>
    <w:rsid w:val="00660203"/>
    <w:rsid w:val="0066201C"/>
    <w:rsid w:val="00662EC1"/>
    <w:rsid w:val="00665721"/>
    <w:rsid w:val="00672563"/>
    <w:rsid w:val="0067411C"/>
    <w:rsid w:val="006763A0"/>
    <w:rsid w:val="00677741"/>
    <w:rsid w:val="00681805"/>
    <w:rsid w:val="00683928"/>
    <w:rsid w:val="00693EF8"/>
    <w:rsid w:val="006952AB"/>
    <w:rsid w:val="0069600F"/>
    <w:rsid w:val="006A1F55"/>
    <w:rsid w:val="006A3E27"/>
    <w:rsid w:val="006B3EEA"/>
    <w:rsid w:val="006B523B"/>
    <w:rsid w:val="006B7810"/>
    <w:rsid w:val="006C01B6"/>
    <w:rsid w:val="006C46E3"/>
    <w:rsid w:val="006C782C"/>
    <w:rsid w:val="006D19C7"/>
    <w:rsid w:val="006D1FA5"/>
    <w:rsid w:val="006D5BB2"/>
    <w:rsid w:val="006D6B19"/>
    <w:rsid w:val="006E2ADC"/>
    <w:rsid w:val="006E6FDC"/>
    <w:rsid w:val="006E73B1"/>
    <w:rsid w:val="006F1124"/>
    <w:rsid w:val="006F1D45"/>
    <w:rsid w:val="006F1D6B"/>
    <w:rsid w:val="006F6685"/>
    <w:rsid w:val="007022DB"/>
    <w:rsid w:val="00711D4A"/>
    <w:rsid w:val="007134E5"/>
    <w:rsid w:val="00713524"/>
    <w:rsid w:val="007156C9"/>
    <w:rsid w:val="00716CE3"/>
    <w:rsid w:val="00722220"/>
    <w:rsid w:val="00723A67"/>
    <w:rsid w:val="00732F19"/>
    <w:rsid w:val="00733E33"/>
    <w:rsid w:val="00737BD5"/>
    <w:rsid w:val="00740D24"/>
    <w:rsid w:val="00740EE6"/>
    <w:rsid w:val="00742A16"/>
    <w:rsid w:val="00745B90"/>
    <w:rsid w:val="00747B1C"/>
    <w:rsid w:val="00754922"/>
    <w:rsid w:val="007576FE"/>
    <w:rsid w:val="00757FD5"/>
    <w:rsid w:val="007612AD"/>
    <w:rsid w:val="00766295"/>
    <w:rsid w:val="00766F29"/>
    <w:rsid w:val="00767B6D"/>
    <w:rsid w:val="00770CA0"/>
    <w:rsid w:val="00774476"/>
    <w:rsid w:val="0078341B"/>
    <w:rsid w:val="00783FB9"/>
    <w:rsid w:val="00784729"/>
    <w:rsid w:val="00787F78"/>
    <w:rsid w:val="0079092A"/>
    <w:rsid w:val="00790FCC"/>
    <w:rsid w:val="00791CFD"/>
    <w:rsid w:val="00794265"/>
    <w:rsid w:val="00795D3C"/>
    <w:rsid w:val="007961DA"/>
    <w:rsid w:val="007A0097"/>
    <w:rsid w:val="007A177C"/>
    <w:rsid w:val="007A30F5"/>
    <w:rsid w:val="007B09A1"/>
    <w:rsid w:val="007B199A"/>
    <w:rsid w:val="007B489E"/>
    <w:rsid w:val="007B4C1A"/>
    <w:rsid w:val="007B68E8"/>
    <w:rsid w:val="007C06D6"/>
    <w:rsid w:val="007C0C66"/>
    <w:rsid w:val="007C6E96"/>
    <w:rsid w:val="007C79E5"/>
    <w:rsid w:val="007D0F40"/>
    <w:rsid w:val="007D3D98"/>
    <w:rsid w:val="007E1483"/>
    <w:rsid w:val="007E52DC"/>
    <w:rsid w:val="007E53FA"/>
    <w:rsid w:val="007F3329"/>
    <w:rsid w:val="00803159"/>
    <w:rsid w:val="00803B37"/>
    <w:rsid w:val="00804631"/>
    <w:rsid w:val="00804F99"/>
    <w:rsid w:val="00812B51"/>
    <w:rsid w:val="008137DF"/>
    <w:rsid w:val="00813CB8"/>
    <w:rsid w:val="0082303A"/>
    <w:rsid w:val="008315BA"/>
    <w:rsid w:val="00834255"/>
    <w:rsid w:val="00836CA0"/>
    <w:rsid w:val="0084039E"/>
    <w:rsid w:val="008418D5"/>
    <w:rsid w:val="008423BF"/>
    <w:rsid w:val="008511A8"/>
    <w:rsid w:val="00851E87"/>
    <w:rsid w:val="00852C19"/>
    <w:rsid w:val="00854BED"/>
    <w:rsid w:val="00857518"/>
    <w:rsid w:val="008603FD"/>
    <w:rsid w:val="008614B9"/>
    <w:rsid w:val="0086207C"/>
    <w:rsid w:val="008621FC"/>
    <w:rsid w:val="00862BC5"/>
    <w:rsid w:val="00876CC9"/>
    <w:rsid w:val="00881EF5"/>
    <w:rsid w:val="00885FFB"/>
    <w:rsid w:val="008908F2"/>
    <w:rsid w:val="0089206F"/>
    <w:rsid w:val="00893856"/>
    <w:rsid w:val="0089681D"/>
    <w:rsid w:val="00897884"/>
    <w:rsid w:val="008A27BC"/>
    <w:rsid w:val="008A3914"/>
    <w:rsid w:val="008A7292"/>
    <w:rsid w:val="008A7917"/>
    <w:rsid w:val="008B6748"/>
    <w:rsid w:val="008C2572"/>
    <w:rsid w:val="008C65BE"/>
    <w:rsid w:val="008C7227"/>
    <w:rsid w:val="008D73C5"/>
    <w:rsid w:val="008D7B41"/>
    <w:rsid w:val="008E0AD6"/>
    <w:rsid w:val="008E2DC3"/>
    <w:rsid w:val="008E3DDD"/>
    <w:rsid w:val="008F0D98"/>
    <w:rsid w:val="008F1AB6"/>
    <w:rsid w:val="008F378C"/>
    <w:rsid w:val="008F4F07"/>
    <w:rsid w:val="008F6112"/>
    <w:rsid w:val="008F707F"/>
    <w:rsid w:val="00901C31"/>
    <w:rsid w:val="00904F27"/>
    <w:rsid w:val="009051D0"/>
    <w:rsid w:val="00905D28"/>
    <w:rsid w:val="0090663F"/>
    <w:rsid w:val="00907173"/>
    <w:rsid w:val="009111C0"/>
    <w:rsid w:val="00916316"/>
    <w:rsid w:val="00917054"/>
    <w:rsid w:val="009221C0"/>
    <w:rsid w:val="00925AA9"/>
    <w:rsid w:val="00925ED3"/>
    <w:rsid w:val="00936BEC"/>
    <w:rsid w:val="00946179"/>
    <w:rsid w:val="00947327"/>
    <w:rsid w:val="0095308E"/>
    <w:rsid w:val="009533F0"/>
    <w:rsid w:val="00953DF9"/>
    <w:rsid w:val="0095720A"/>
    <w:rsid w:val="00957BAD"/>
    <w:rsid w:val="00957E12"/>
    <w:rsid w:val="009639A1"/>
    <w:rsid w:val="00964492"/>
    <w:rsid w:val="00965476"/>
    <w:rsid w:val="00965980"/>
    <w:rsid w:val="00972C41"/>
    <w:rsid w:val="0097364C"/>
    <w:rsid w:val="0097536C"/>
    <w:rsid w:val="009776B3"/>
    <w:rsid w:val="009779E9"/>
    <w:rsid w:val="00980250"/>
    <w:rsid w:val="009820E9"/>
    <w:rsid w:val="009846E7"/>
    <w:rsid w:val="009928F4"/>
    <w:rsid w:val="00993099"/>
    <w:rsid w:val="0099739F"/>
    <w:rsid w:val="009A708C"/>
    <w:rsid w:val="009A786C"/>
    <w:rsid w:val="009C0354"/>
    <w:rsid w:val="009C2E72"/>
    <w:rsid w:val="009C52F0"/>
    <w:rsid w:val="009C5D80"/>
    <w:rsid w:val="009D4CF5"/>
    <w:rsid w:val="009D5BE6"/>
    <w:rsid w:val="009E057F"/>
    <w:rsid w:val="009E07D9"/>
    <w:rsid w:val="009E134E"/>
    <w:rsid w:val="009E24B7"/>
    <w:rsid w:val="009E44CE"/>
    <w:rsid w:val="009E4A5A"/>
    <w:rsid w:val="009E5C3A"/>
    <w:rsid w:val="009F11A1"/>
    <w:rsid w:val="009F31AE"/>
    <w:rsid w:val="009F3692"/>
    <w:rsid w:val="00A014C1"/>
    <w:rsid w:val="00A018D5"/>
    <w:rsid w:val="00A02604"/>
    <w:rsid w:val="00A04876"/>
    <w:rsid w:val="00A04EF7"/>
    <w:rsid w:val="00A0574D"/>
    <w:rsid w:val="00A06404"/>
    <w:rsid w:val="00A11065"/>
    <w:rsid w:val="00A149DF"/>
    <w:rsid w:val="00A21A48"/>
    <w:rsid w:val="00A2322E"/>
    <w:rsid w:val="00A3357D"/>
    <w:rsid w:val="00A356D5"/>
    <w:rsid w:val="00A36837"/>
    <w:rsid w:val="00A4342B"/>
    <w:rsid w:val="00A46566"/>
    <w:rsid w:val="00A507F9"/>
    <w:rsid w:val="00A51AD1"/>
    <w:rsid w:val="00A55314"/>
    <w:rsid w:val="00A553A8"/>
    <w:rsid w:val="00A55F85"/>
    <w:rsid w:val="00A63583"/>
    <w:rsid w:val="00A67281"/>
    <w:rsid w:val="00A72051"/>
    <w:rsid w:val="00A7630A"/>
    <w:rsid w:val="00A77F94"/>
    <w:rsid w:val="00A84128"/>
    <w:rsid w:val="00A844ED"/>
    <w:rsid w:val="00A8749A"/>
    <w:rsid w:val="00A92319"/>
    <w:rsid w:val="00A93D38"/>
    <w:rsid w:val="00A96625"/>
    <w:rsid w:val="00AA2BEB"/>
    <w:rsid w:val="00AA425B"/>
    <w:rsid w:val="00AA6C8F"/>
    <w:rsid w:val="00AB22D8"/>
    <w:rsid w:val="00AB725F"/>
    <w:rsid w:val="00AC00FD"/>
    <w:rsid w:val="00AC2EF2"/>
    <w:rsid w:val="00AC3F55"/>
    <w:rsid w:val="00AC5CC9"/>
    <w:rsid w:val="00AC5EB5"/>
    <w:rsid w:val="00AC7B5F"/>
    <w:rsid w:val="00AD12F5"/>
    <w:rsid w:val="00AD1F5F"/>
    <w:rsid w:val="00AD2FC3"/>
    <w:rsid w:val="00AD5A3D"/>
    <w:rsid w:val="00AE0DA6"/>
    <w:rsid w:val="00AE4129"/>
    <w:rsid w:val="00AF07D5"/>
    <w:rsid w:val="00B02F84"/>
    <w:rsid w:val="00B042DF"/>
    <w:rsid w:val="00B1413E"/>
    <w:rsid w:val="00B15B8A"/>
    <w:rsid w:val="00B23239"/>
    <w:rsid w:val="00B2520F"/>
    <w:rsid w:val="00B2647C"/>
    <w:rsid w:val="00B3275F"/>
    <w:rsid w:val="00B32853"/>
    <w:rsid w:val="00B328E1"/>
    <w:rsid w:val="00B32B0C"/>
    <w:rsid w:val="00B34FF7"/>
    <w:rsid w:val="00B41C15"/>
    <w:rsid w:val="00B465FE"/>
    <w:rsid w:val="00B46A01"/>
    <w:rsid w:val="00B506E3"/>
    <w:rsid w:val="00B50885"/>
    <w:rsid w:val="00B5165A"/>
    <w:rsid w:val="00B52D7E"/>
    <w:rsid w:val="00B545C1"/>
    <w:rsid w:val="00B549A4"/>
    <w:rsid w:val="00B63506"/>
    <w:rsid w:val="00B66B1B"/>
    <w:rsid w:val="00B72DF3"/>
    <w:rsid w:val="00B731D8"/>
    <w:rsid w:val="00B73920"/>
    <w:rsid w:val="00B74295"/>
    <w:rsid w:val="00B76313"/>
    <w:rsid w:val="00B76386"/>
    <w:rsid w:val="00B80549"/>
    <w:rsid w:val="00B846AD"/>
    <w:rsid w:val="00B915AF"/>
    <w:rsid w:val="00B92EB2"/>
    <w:rsid w:val="00B9339F"/>
    <w:rsid w:val="00B972DA"/>
    <w:rsid w:val="00BA0613"/>
    <w:rsid w:val="00BA3A99"/>
    <w:rsid w:val="00BA7C40"/>
    <w:rsid w:val="00BB2AA4"/>
    <w:rsid w:val="00BB564F"/>
    <w:rsid w:val="00BC0EF0"/>
    <w:rsid w:val="00BC4162"/>
    <w:rsid w:val="00BC44E1"/>
    <w:rsid w:val="00BC497F"/>
    <w:rsid w:val="00BC4C15"/>
    <w:rsid w:val="00BC4C33"/>
    <w:rsid w:val="00BC6455"/>
    <w:rsid w:val="00BD046B"/>
    <w:rsid w:val="00BD344F"/>
    <w:rsid w:val="00BD4285"/>
    <w:rsid w:val="00BD5E17"/>
    <w:rsid w:val="00BD6646"/>
    <w:rsid w:val="00BF2A90"/>
    <w:rsid w:val="00BF401C"/>
    <w:rsid w:val="00BF4394"/>
    <w:rsid w:val="00BF667E"/>
    <w:rsid w:val="00BF7F32"/>
    <w:rsid w:val="00C039CD"/>
    <w:rsid w:val="00C05D51"/>
    <w:rsid w:val="00C103CD"/>
    <w:rsid w:val="00C10845"/>
    <w:rsid w:val="00C11599"/>
    <w:rsid w:val="00C12804"/>
    <w:rsid w:val="00C17CDB"/>
    <w:rsid w:val="00C221AC"/>
    <w:rsid w:val="00C23749"/>
    <w:rsid w:val="00C32912"/>
    <w:rsid w:val="00C3433C"/>
    <w:rsid w:val="00C34472"/>
    <w:rsid w:val="00C366E9"/>
    <w:rsid w:val="00C46164"/>
    <w:rsid w:val="00C50563"/>
    <w:rsid w:val="00C53538"/>
    <w:rsid w:val="00C54DFD"/>
    <w:rsid w:val="00C6079D"/>
    <w:rsid w:val="00C61935"/>
    <w:rsid w:val="00C65323"/>
    <w:rsid w:val="00C65E8A"/>
    <w:rsid w:val="00C671F8"/>
    <w:rsid w:val="00C7455C"/>
    <w:rsid w:val="00C76CEC"/>
    <w:rsid w:val="00C84A4D"/>
    <w:rsid w:val="00C86548"/>
    <w:rsid w:val="00C86616"/>
    <w:rsid w:val="00C87C67"/>
    <w:rsid w:val="00C942FD"/>
    <w:rsid w:val="00C946C6"/>
    <w:rsid w:val="00C9655F"/>
    <w:rsid w:val="00C97726"/>
    <w:rsid w:val="00CA528D"/>
    <w:rsid w:val="00CA6713"/>
    <w:rsid w:val="00CC2665"/>
    <w:rsid w:val="00CC26F3"/>
    <w:rsid w:val="00CC38B2"/>
    <w:rsid w:val="00CC3D7B"/>
    <w:rsid w:val="00CC4FCF"/>
    <w:rsid w:val="00CC688C"/>
    <w:rsid w:val="00CD16C2"/>
    <w:rsid w:val="00CD28D1"/>
    <w:rsid w:val="00CD7DB6"/>
    <w:rsid w:val="00CE268C"/>
    <w:rsid w:val="00CF23FA"/>
    <w:rsid w:val="00CF38E3"/>
    <w:rsid w:val="00CF5D46"/>
    <w:rsid w:val="00CF793E"/>
    <w:rsid w:val="00D05DD7"/>
    <w:rsid w:val="00D16A8C"/>
    <w:rsid w:val="00D17DF7"/>
    <w:rsid w:val="00D20CE2"/>
    <w:rsid w:val="00D24B97"/>
    <w:rsid w:val="00D3185B"/>
    <w:rsid w:val="00D35406"/>
    <w:rsid w:val="00D379CC"/>
    <w:rsid w:val="00D433F4"/>
    <w:rsid w:val="00D469FA"/>
    <w:rsid w:val="00D47539"/>
    <w:rsid w:val="00D47AA3"/>
    <w:rsid w:val="00D5071D"/>
    <w:rsid w:val="00D549ED"/>
    <w:rsid w:val="00D576D1"/>
    <w:rsid w:val="00D644B7"/>
    <w:rsid w:val="00D65901"/>
    <w:rsid w:val="00D677E9"/>
    <w:rsid w:val="00D7096B"/>
    <w:rsid w:val="00D71845"/>
    <w:rsid w:val="00D71D9C"/>
    <w:rsid w:val="00D72781"/>
    <w:rsid w:val="00D76941"/>
    <w:rsid w:val="00D76B8A"/>
    <w:rsid w:val="00D76EFC"/>
    <w:rsid w:val="00D825CC"/>
    <w:rsid w:val="00D85C76"/>
    <w:rsid w:val="00D906F0"/>
    <w:rsid w:val="00D91F99"/>
    <w:rsid w:val="00D92FD1"/>
    <w:rsid w:val="00D94D6B"/>
    <w:rsid w:val="00DA68F8"/>
    <w:rsid w:val="00DA7932"/>
    <w:rsid w:val="00DB1245"/>
    <w:rsid w:val="00DB158A"/>
    <w:rsid w:val="00DB4674"/>
    <w:rsid w:val="00DC4C63"/>
    <w:rsid w:val="00DC6C0D"/>
    <w:rsid w:val="00DD46EC"/>
    <w:rsid w:val="00DD6087"/>
    <w:rsid w:val="00DD6679"/>
    <w:rsid w:val="00DD76C8"/>
    <w:rsid w:val="00DE1A7B"/>
    <w:rsid w:val="00DF0CF4"/>
    <w:rsid w:val="00DF6919"/>
    <w:rsid w:val="00E0028D"/>
    <w:rsid w:val="00E0033D"/>
    <w:rsid w:val="00E03604"/>
    <w:rsid w:val="00E03CED"/>
    <w:rsid w:val="00E03D7A"/>
    <w:rsid w:val="00E07861"/>
    <w:rsid w:val="00E1021E"/>
    <w:rsid w:val="00E112BE"/>
    <w:rsid w:val="00E162B5"/>
    <w:rsid w:val="00E16E00"/>
    <w:rsid w:val="00E20689"/>
    <w:rsid w:val="00E25B51"/>
    <w:rsid w:val="00E30343"/>
    <w:rsid w:val="00E3202C"/>
    <w:rsid w:val="00E3401C"/>
    <w:rsid w:val="00E3413D"/>
    <w:rsid w:val="00E36A7A"/>
    <w:rsid w:val="00E432AB"/>
    <w:rsid w:val="00E433FE"/>
    <w:rsid w:val="00E4700F"/>
    <w:rsid w:val="00E518EE"/>
    <w:rsid w:val="00E53744"/>
    <w:rsid w:val="00E553F4"/>
    <w:rsid w:val="00E5651F"/>
    <w:rsid w:val="00E57288"/>
    <w:rsid w:val="00E60B3A"/>
    <w:rsid w:val="00E62310"/>
    <w:rsid w:val="00E624ED"/>
    <w:rsid w:val="00E63189"/>
    <w:rsid w:val="00E63980"/>
    <w:rsid w:val="00E6661F"/>
    <w:rsid w:val="00E679B6"/>
    <w:rsid w:val="00E73D27"/>
    <w:rsid w:val="00E77D68"/>
    <w:rsid w:val="00E77E8A"/>
    <w:rsid w:val="00E80B5D"/>
    <w:rsid w:val="00E87A3D"/>
    <w:rsid w:val="00E87B27"/>
    <w:rsid w:val="00E90C00"/>
    <w:rsid w:val="00EA0203"/>
    <w:rsid w:val="00EA0518"/>
    <w:rsid w:val="00EA0981"/>
    <w:rsid w:val="00EA1BA7"/>
    <w:rsid w:val="00EA2771"/>
    <w:rsid w:val="00EB2E7C"/>
    <w:rsid w:val="00EB3013"/>
    <w:rsid w:val="00EB459D"/>
    <w:rsid w:val="00EB5317"/>
    <w:rsid w:val="00EB61B1"/>
    <w:rsid w:val="00EB6E23"/>
    <w:rsid w:val="00EC1D84"/>
    <w:rsid w:val="00EC682C"/>
    <w:rsid w:val="00ED2456"/>
    <w:rsid w:val="00ED3BD0"/>
    <w:rsid w:val="00ED73CE"/>
    <w:rsid w:val="00EE0AB0"/>
    <w:rsid w:val="00EE1256"/>
    <w:rsid w:val="00EE1B41"/>
    <w:rsid w:val="00EE5017"/>
    <w:rsid w:val="00EE572C"/>
    <w:rsid w:val="00EF06B7"/>
    <w:rsid w:val="00EF0848"/>
    <w:rsid w:val="00EF31F2"/>
    <w:rsid w:val="00F002DC"/>
    <w:rsid w:val="00F01E4C"/>
    <w:rsid w:val="00F04DC0"/>
    <w:rsid w:val="00F05B44"/>
    <w:rsid w:val="00F11E18"/>
    <w:rsid w:val="00F11E48"/>
    <w:rsid w:val="00F16E5C"/>
    <w:rsid w:val="00F1785C"/>
    <w:rsid w:val="00F23D75"/>
    <w:rsid w:val="00F263AB"/>
    <w:rsid w:val="00F26CA2"/>
    <w:rsid w:val="00F306E0"/>
    <w:rsid w:val="00F33792"/>
    <w:rsid w:val="00F33B03"/>
    <w:rsid w:val="00F37ED9"/>
    <w:rsid w:val="00F413C9"/>
    <w:rsid w:val="00F42DAC"/>
    <w:rsid w:val="00F44F29"/>
    <w:rsid w:val="00F506B1"/>
    <w:rsid w:val="00F52F31"/>
    <w:rsid w:val="00F575B1"/>
    <w:rsid w:val="00F6186A"/>
    <w:rsid w:val="00F642B7"/>
    <w:rsid w:val="00F64C2A"/>
    <w:rsid w:val="00F6543D"/>
    <w:rsid w:val="00F65978"/>
    <w:rsid w:val="00F674D4"/>
    <w:rsid w:val="00F67F54"/>
    <w:rsid w:val="00F70C01"/>
    <w:rsid w:val="00F743C2"/>
    <w:rsid w:val="00F8475F"/>
    <w:rsid w:val="00F84D0C"/>
    <w:rsid w:val="00F87118"/>
    <w:rsid w:val="00F90C56"/>
    <w:rsid w:val="00F92FE8"/>
    <w:rsid w:val="00F964DC"/>
    <w:rsid w:val="00F97382"/>
    <w:rsid w:val="00FA1222"/>
    <w:rsid w:val="00FA5059"/>
    <w:rsid w:val="00FC16A2"/>
    <w:rsid w:val="00FC1E73"/>
    <w:rsid w:val="00FC3D46"/>
    <w:rsid w:val="00FC6E2B"/>
    <w:rsid w:val="00FD2EB9"/>
    <w:rsid w:val="00FD32E2"/>
    <w:rsid w:val="00FD55E5"/>
    <w:rsid w:val="00FD7C64"/>
    <w:rsid w:val="00FD7F1C"/>
    <w:rsid w:val="00FE2690"/>
    <w:rsid w:val="00FE3023"/>
    <w:rsid w:val="00FE43E8"/>
    <w:rsid w:val="00FF1C10"/>
    <w:rsid w:val="00FF30E9"/>
    <w:rsid w:val="00FF69D7"/>
    <w:rsid w:val="00FF741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41E7F"/>
  <w15:chartTrackingRefBased/>
  <w15:docId w15:val="{619DEBE5-2221-4B53-82EF-C973DDD9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6E7"/>
    <w:rPr>
      <w:lang w:val="ru-RU"/>
    </w:rPr>
  </w:style>
  <w:style w:type="paragraph" w:styleId="Heading2">
    <w:name w:val="heading 2"/>
    <w:basedOn w:val="Normal"/>
    <w:link w:val="Heading2Char"/>
    <w:uiPriority w:val="9"/>
    <w:qFormat/>
    <w:rsid w:val="00377F5E"/>
    <w:pPr>
      <w:spacing w:before="100" w:beforeAutospacing="1" w:after="100" w:afterAutospacing="1" w:line="240" w:lineRule="auto"/>
      <w:outlineLvl w:val="1"/>
    </w:pPr>
    <w:rPr>
      <w:rFonts w:ascii="Times New Roman" w:eastAsia="Times New Roman" w:hAnsi="Times New Roman" w:cs="Times New Roman"/>
      <w:b/>
      <w:bCs/>
      <w:sz w:val="36"/>
      <w:szCs w:val="36"/>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46E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
    <w:basedOn w:val="Normal"/>
    <w:link w:val="ListParagraphChar"/>
    <w:uiPriority w:val="34"/>
    <w:qFormat/>
    <w:rsid w:val="009846E7"/>
    <w:pPr>
      <w:ind w:left="720"/>
      <w:contextualSpacing/>
    </w:pPr>
  </w:style>
  <w:style w:type="character" w:customStyle="1" w:styleId="boldface">
    <w:name w:val="boldface"/>
    <w:basedOn w:val="DefaultParagraphFont"/>
    <w:rsid w:val="00803B37"/>
  </w:style>
  <w:style w:type="character" w:styleId="Hyperlink">
    <w:name w:val="Hyperlink"/>
    <w:basedOn w:val="DefaultParagraphFont"/>
    <w:uiPriority w:val="99"/>
    <w:unhideWhenUsed/>
    <w:rsid w:val="00803B37"/>
    <w:rPr>
      <w:color w:val="0000FF"/>
      <w:u w:val="single"/>
    </w:rPr>
  </w:style>
  <w:style w:type="paragraph" w:customStyle="1" w:styleId="pf0">
    <w:name w:val="pf0"/>
    <w:basedOn w:val="Normal"/>
    <w:rsid w:val="00F6543D"/>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cf01">
    <w:name w:val="cf01"/>
    <w:basedOn w:val="DefaultParagraphFont"/>
    <w:rsid w:val="00F6543D"/>
    <w:rPr>
      <w:rFonts w:ascii="Segoe UI" w:hAnsi="Segoe UI" w:cs="Segoe UI" w:hint="default"/>
      <w:sz w:val="18"/>
      <w:szCs w:val="18"/>
    </w:rPr>
  </w:style>
  <w:style w:type="character" w:customStyle="1" w:styleId="cf11">
    <w:name w:val="cf11"/>
    <w:basedOn w:val="DefaultParagraphFont"/>
    <w:rsid w:val="00F6543D"/>
    <w:rPr>
      <w:rFonts w:ascii="Segoe UI" w:hAnsi="Segoe UI" w:cs="Segoe UI" w:hint="default"/>
      <w:i/>
      <w:iCs/>
      <w:sz w:val="18"/>
      <w:szCs w:val="18"/>
    </w:rPr>
  </w:style>
  <w:style w:type="character" w:styleId="CommentReference">
    <w:name w:val="annotation reference"/>
    <w:basedOn w:val="DefaultParagraphFont"/>
    <w:uiPriority w:val="99"/>
    <w:unhideWhenUsed/>
    <w:rsid w:val="00B23239"/>
    <w:rPr>
      <w:sz w:val="16"/>
      <w:szCs w:val="16"/>
    </w:rPr>
  </w:style>
  <w:style w:type="paragraph" w:styleId="CommentText">
    <w:name w:val="annotation text"/>
    <w:basedOn w:val="Normal"/>
    <w:link w:val="CommentTextChar"/>
    <w:uiPriority w:val="99"/>
    <w:unhideWhenUsed/>
    <w:rsid w:val="00B23239"/>
    <w:pPr>
      <w:spacing w:after="0" w:line="240" w:lineRule="auto"/>
    </w:pPr>
    <w:rPr>
      <w:rFonts w:ascii="Times New Roman" w:eastAsiaTheme="minorEastAsia" w:hAnsi="Times New Roman"/>
      <w:sz w:val="20"/>
      <w:szCs w:val="20"/>
      <w:lang w:val="lv-LV" w:eastAsia="lv-LV"/>
    </w:rPr>
  </w:style>
  <w:style w:type="character" w:customStyle="1" w:styleId="CommentTextChar">
    <w:name w:val="Comment Text Char"/>
    <w:basedOn w:val="DefaultParagraphFont"/>
    <w:link w:val="CommentText"/>
    <w:uiPriority w:val="99"/>
    <w:rsid w:val="00B23239"/>
    <w:rPr>
      <w:rFonts w:ascii="Times New Roman" w:eastAsiaTheme="minorEastAsia" w:hAnsi="Times New Roman"/>
      <w:sz w:val="20"/>
      <w:szCs w:val="20"/>
      <w:lang w:eastAsia="lv-LV"/>
    </w:rPr>
  </w:style>
  <w:style w:type="paragraph" w:customStyle="1" w:styleId="NApunkts1">
    <w:name w:val="NA punkts 1"/>
    <w:basedOn w:val="Normal"/>
    <w:link w:val="NApunkts1Rakstz"/>
    <w:qFormat/>
    <w:rsid w:val="00513B29"/>
    <w:pPr>
      <w:numPr>
        <w:numId w:val="3"/>
      </w:numPr>
      <w:spacing w:before="240" w:after="0" w:line="240" w:lineRule="auto"/>
      <w:jc w:val="both"/>
      <w:outlineLvl w:val="0"/>
    </w:pPr>
    <w:rPr>
      <w:rFonts w:ascii="Times New Roman" w:eastAsia="Times New Roman" w:hAnsi="Times New Roman" w:cs="Times New Roman"/>
      <w:sz w:val="24"/>
      <w:szCs w:val="24"/>
      <w:lang w:val="lv-LV" w:eastAsia="lv-LV"/>
    </w:rPr>
  </w:style>
  <w:style w:type="character" w:customStyle="1" w:styleId="NApunkts1Rakstz">
    <w:name w:val="NA punkts 1 Rakstz."/>
    <w:basedOn w:val="DefaultParagraphFont"/>
    <w:link w:val="NApunkts1"/>
    <w:rsid w:val="00513B29"/>
    <w:rPr>
      <w:rFonts w:ascii="Times New Roman" w:eastAsia="Times New Roman" w:hAnsi="Times New Roman" w:cs="Times New Roman"/>
      <w:sz w:val="24"/>
      <w:szCs w:val="24"/>
      <w:lang w:eastAsia="lv-LV"/>
    </w:rPr>
  </w:style>
  <w:style w:type="paragraph" w:customStyle="1" w:styleId="NApunkts2">
    <w:name w:val="NA punkts 2"/>
    <w:basedOn w:val="Normal"/>
    <w:qFormat/>
    <w:rsid w:val="00513B29"/>
    <w:pPr>
      <w:keepLines/>
      <w:numPr>
        <w:ilvl w:val="1"/>
        <w:numId w:val="3"/>
      </w:numPr>
      <w:spacing w:after="0" w:line="240" w:lineRule="auto"/>
      <w:jc w:val="both"/>
      <w:outlineLvl w:val="1"/>
    </w:pPr>
    <w:rPr>
      <w:rFonts w:ascii="Times New Roman" w:eastAsia="Times New Roman" w:hAnsi="Times New Roman" w:cs="Times New Roman"/>
      <w:sz w:val="24"/>
      <w:szCs w:val="24"/>
      <w:lang w:val="lv-LV" w:eastAsia="lv-LV"/>
    </w:rPr>
  </w:style>
  <w:style w:type="paragraph" w:customStyle="1" w:styleId="NApunkts3">
    <w:name w:val="NA punkts 3"/>
    <w:basedOn w:val="Normal"/>
    <w:qFormat/>
    <w:rsid w:val="00513B29"/>
    <w:pPr>
      <w:keepLines/>
      <w:numPr>
        <w:ilvl w:val="2"/>
        <w:numId w:val="3"/>
      </w:numPr>
      <w:spacing w:after="0" w:line="240" w:lineRule="auto"/>
      <w:jc w:val="both"/>
      <w:outlineLvl w:val="2"/>
    </w:pPr>
    <w:rPr>
      <w:rFonts w:ascii="Times New Roman" w:eastAsia="Times New Roman" w:hAnsi="Times New Roman" w:cs="Times New Roman"/>
      <w:sz w:val="24"/>
      <w:szCs w:val="24"/>
      <w:lang w:val="lv-LV" w:eastAsia="lv-LV"/>
    </w:rPr>
  </w:style>
  <w:style w:type="paragraph" w:customStyle="1" w:styleId="NApunkts4">
    <w:name w:val="NA punkts 4"/>
    <w:basedOn w:val="Normal"/>
    <w:qFormat/>
    <w:rsid w:val="00513B29"/>
    <w:pPr>
      <w:keepLines/>
      <w:numPr>
        <w:ilvl w:val="3"/>
        <w:numId w:val="3"/>
      </w:numPr>
      <w:spacing w:after="0" w:line="240" w:lineRule="auto"/>
      <w:jc w:val="both"/>
      <w:outlineLvl w:val="3"/>
    </w:pPr>
    <w:rPr>
      <w:rFonts w:ascii="Times New Roman" w:eastAsia="Times New Roman" w:hAnsi="Times New Roman" w:cs="Times New Roman"/>
      <w:sz w:val="24"/>
      <w:szCs w:val="24"/>
      <w:lang w:val="lv-LV" w:eastAsia="lv-LV"/>
    </w:rPr>
  </w:style>
  <w:style w:type="character" w:styleId="Strong">
    <w:name w:val="Strong"/>
    <w:basedOn w:val="DefaultParagraphFont"/>
    <w:uiPriority w:val="22"/>
    <w:qFormat/>
    <w:rsid w:val="00A553A8"/>
    <w:rPr>
      <w:b/>
      <w:bCs/>
    </w:rPr>
  </w:style>
  <w:style w:type="character" w:customStyle="1" w:styleId="Heading2Char">
    <w:name w:val="Heading 2 Char"/>
    <w:basedOn w:val="DefaultParagraphFont"/>
    <w:link w:val="Heading2"/>
    <w:uiPriority w:val="9"/>
    <w:rsid w:val="00377F5E"/>
    <w:rPr>
      <w:rFonts w:ascii="Times New Roman" w:eastAsia="Times New Roman" w:hAnsi="Times New Roman" w:cs="Times New Roman"/>
      <w:b/>
      <w:bCs/>
      <w:sz w:val="36"/>
      <w:szCs w:val="36"/>
      <w:lang w:eastAsia="lv-LV"/>
    </w:rPr>
  </w:style>
  <w:style w:type="paragraph" w:styleId="NormalWeb">
    <w:name w:val="Normal (Web)"/>
    <w:basedOn w:val="Normal"/>
    <w:uiPriority w:val="99"/>
    <w:semiHidden/>
    <w:unhideWhenUsed/>
    <w:rsid w:val="00377F5E"/>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customStyle="1" w:styleId="indent-1">
    <w:name w:val="indent-1"/>
    <w:basedOn w:val="Normal"/>
    <w:rsid w:val="00377F5E"/>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paragraph-hierarchy">
    <w:name w:val="paragraph-hierarchy"/>
    <w:basedOn w:val="DefaultParagraphFont"/>
    <w:rsid w:val="00377F5E"/>
  </w:style>
  <w:style w:type="character" w:customStyle="1" w:styleId="paren">
    <w:name w:val="paren"/>
    <w:basedOn w:val="DefaultParagraphFont"/>
    <w:rsid w:val="00377F5E"/>
  </w:style>
  <w:style w:type="paragraph" w:styleId="CommentSubject">
    <w:name w:val="annotation subject"/>
    <w:basedOn w:val="CommentText"/>
    <w:next w:val="CommentText"/>
    <w:link w:val="CommentSubjectChar"/>
    <w:uiPriority w:val="99"/>
    <w:semiHidden/>
    <w:unhideWhenUsed/>
    <w:rsid w:val="00F1785C"/>
    <w:pPr>
      <w:spacing w:after="160"/>
    </w:pPr>
    <w:rPr>
      <w:rFonts w:asciiTheme="minorHAnsi" w:eastAsiaTheme="minorHAnsi" w:hAnsiTheme="minorHAnsi"/>
      <w:b/>
      <w:bCs/>
      <w:lang w:val="ru-RU" w:eastAsia="en-US"/>
    </w:rPr>
  </w:style>
  <w:style w:type="character" w:customStyle="1" w:styleId="CommentSubjectChar">
    <w:name w:val="Comment Subject Char"/>
    <w:basedOn w:val="CommentTextChar"/>
    <w:link w:val="CommentSubject"/>
    <w:uiPriority w:val="99"/>
    <w:semiHidden/>
    <w:rsid w:val="00F1785C"/>
    <w:rPr>
      <w:rFonts w:ascii="Times New Roman" w:eastAsiaTheme="minorEastAsia" w:hAnsi="Times New Roman"/>
      <w:b/>
      <w:bCs/>
      <w:sz w:val="20"/>
      <w:szCs w:val="20"/>
      <w:lang w:val="ru-RU" w:eastAsia="lv-LV"/>
    </w:rPr>
  </w:style>
  <w:style w:type="paragraph" w:customStyle="1" w:styleId="NAnodala">
    <w:name w:val="NA nodala"/>
    <w:basedOn w:val="Normal"/>
    <w:next w:val="NApunkts1"/>
    <w:autoRedefine/>
    <w:qFormat/>
    <w:rsid w:val="008614B9"/>
    <w:pPr>
      <w:keepNext/>
      <w:keepLines/>
      <w:numPr>
        <w:numId w:val="5"/>
      </w:numPr>
      <w:spacing w:before="240" w:after="0" w:line="240" w:lineRule="auto"/>
      <w:outlineLvl w:val="0"/>
    </w:pPr>
    <w:rPr>
      <w:rFonts w:ascii="Times New Roman" w:eastAsia="Times New Roman" w:hAnsi="Times New Roman" w:cs="Times New Roman"/>
      <w:b/>
      <w:sz w:val="24"/>
      <w:szCs w:val="24"/>
      <w:lang w:val="lv-LV" w:eastAsia="lv-LV"/>
    </w:rPr>
  </w:style>
  <w:style w:type="paragraph" w:customStyle="1" w:styleId="NAapaksnodala">
    <w:name w:val="NA apaksnodala"/>
    <w:basedOn w:val="Normal"/>
    <w:qFormat/>
    <w:rsid w:val="008614B9"/>
    <w:pPr>
      <w:numPr>
        <w:ilvl w:val="1"/>
        <w:numId w:val="5"/>
      </w:numPr>
      <w:spacing w:before="240" w:after="240" w:line="240" w:lineRule="auto"/>
      <w:outlineLvl w:val="1"/>
    </w:pPr>
    <w:rPr>
      <w:rFonts w:ascii="Times New Roman" w:eastAsia="Times New Roman" w:hAnsi="Times New Roman" w:cs="Times New Roman"/>
      <w:b/>
      <w:sz w:val="24"/>
      <w:szCs w:val="24"/>
      <w:lang w:val="lv-LV" w:eastAsia="lv-LV"/>
    </w:r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uiPriority w:val="34"/>
    <w:qFormat/>
    <w:locked/>
    <w:rsid w:val="00FE3023"/>
    <w:rPr>
      <w:lang w:val="ru-RU"/>
    </w:rPr>
  </w:style>
  <w:style w:type="character" w:styleId="UnresolvedMention">
    <w:name w:val="Unresolved Mention"/>
    <w:basedOn w:val="DefaultParagraphFont"/>
    <w:uiPriority w:val="99"/>
    <w:semiHidden/>
    <w:unhideWhenUsed/>
    <w:rsid w:val="00E3401C"/>
    <w:rPr>
      <w:color w:val="605E5C"/>
      <w:shd w:val="clear" w:color="auto" w:fill="E1DFDD"/>
    </w:rPr>
  </w:style>
  <w:style w:type="paragraph" w:styleId="Revision">
    <w:name w:val="Revision"/>
    <w:hidden/>
    <w:uiPriority w:val="99"/>
    <w:semiHidden/>
    <w:rsid w:val="001B4308"/>
    <w:pPr>
      <w:spacing w:after="0" w:line="240" w:lineRule="auto"/>
    </w:pPr>
    <w:rPr>
      <w:lang w:val="ru-RU"/>
    </w:rPr>
  </w:style>
  <w:style w:type="paragraph" w:styleId="Header">
    <w:name w:val="header"/>
    <w:basedOn w:val="Normal"/>
    <w:link w:val="HeaderChar"/>
    <w:uiPriority w:val="99"/>
    <w:unhideWhenUsed/>
    <w:rsid w:val="005D590C"/>
    <w:pPr>
      <w:tabs>
        <w:tab w:val="center" w:pos="4153"/>
        <w:tab w:val="right" w:pos="8306"/>
      </w:tabs>
      <w:spacing w:after="0" w:line="240" w:lineRule="auto"/>
    </w:pPr>
  </w:style>
  <w:style w:type="character" w:customStyle="1" w:styleId="HeaderChar">
    <w:name w:val="Header Char"/>
    <w:basedOn w:val="DefaultParagraphFont"/>
    <w:link w:val="Header"/>
    <w:uiPriority w:val="99"/>
    <w:rsid w:val="005D590C"/>
    <w:rPr>
      <w:lang w:val="ru-RU"/>
    </w:rPr>
  </w:style>
  <w:style w:type="paragraph" w:styleId="Footer">
    <w:name w:val="footer"/>
    <w:basedOn w:val="Normal"/>
    <w:link w:val="FooterChar"/>
    <w:uiPriority w:val="99"/>
    <w:unhideWhenUsed/>
    <w:rsid w:val="005D590C"/>
    <w:pPr>
      <w:tabs>
        <w:tab w:val="center" w:pos="4153"/>
        <w:tab w:val="right" w:pos="8306"/>
      </w:tabs>
      <w:spacing w:after="0" w:line="240" w:lineRule="auto"/>
    </w:pPr>
  </w:style>
  <w:style w:type="character" w:customStyle="1" w:styleId="FooterChar">
    <w:name w:val="Footer Char"/>
    <w:basedOn w:val="DefaultParagraphFont"/>
    <w:link w:val="Footer"/>
    <w:uiPriority w:val="99"/>
    <w:rsid w:val="005D590C"/>
    <w:rPr>
      <w:lang w:val="ru-RU"/>
    </w:rPr>
  </w:style>
  <w:style w:type="paragraph" w:customStyle="1" w:styleId="NAnodalaromiesucipari">
    <w:name w:val="NA nodala (romiesu cipari)"/>
    <w:basedOn w:val="Normal"/>
    <w:next w:val="Normal"/>
    <w:autoRedefine/>
    <w:qFormat/>
    <w:rsid w:val="00B731D8"/>
    <w:pPr>
      <w:spacing w:before="240" w:after="0" w:line="240" w:lineRule="auto"/>
      <w:outlineLvl w:val="0"/>
    </w:pPr>
    <w:rPr>
      <w:rFonts w:ascii="Times New Roman" w:eastAsia="Times New Roman" w:hAnsi="Times New Roman" w:cs="Times New Roman"/>
      <w:b/>
      <w:sz w:val="24"/>
      <w:szCs w:val="24"/>
      <w:lang w:val="lv-LV" w:eastAsia="lv-LV"/>
    </w:rPr>
  </w:style>
  <w:style w:type="character" w:customStyle="1" w:styleId="ui-provider">
    <w:name w:val="ui-provider"/>
    <w:basedOn w:val="DefaultParagraphFont"/>
    <w:rsid w:val="00410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7234">
      <w:bodyDiv w:val="1"/>
      <w:marLeft w:val="0"/>
      <w:marRight w:val="0"/>
      <w:marTop w:val="0"/>
      <w:marBottom w:val="0"/>
      <w:divBdr>
        <w:top w:val="none" w:sz="0" w:space="0" w:color="auto"/>
        <w:left w:val="none" w:sz="0" w:space="0" w:color="auto"/>
        <w:bottom w:val="none" w:sz="0" w:space="0" w:color="auto"/>
        <w:right w:val="none" w:sz="0" w:space="0" w:color="auto"/>
      </w:divBdr>
    </w:div>
    <w:div w:id="336158932">
      <w:bodyDiv w:val="1"/>
      <w:marLeft w:val="0"/>
      <w:marRight w:val="0"/>
      <w:marTop w:val="0"/>
      <w:marBottom w:val="0"/>
      <w:divBdr>
        <w:top w:val="none" w:sz="0" w:space="0" w:color="auto"/>
        <w:left w:val="none" w:sz="0" w:space="0" w:color="auto"/>
        <w:bottom w:val="none" w:sz="0" w:space="0" w:color="auto"/>
        <w:right w:val="none" w:sz="0" w:space="0" w:color="auto"/>
      </w:divBdr>
    </w:div>
    <w:div w:id="362286701">
      <w:bodyDiv w:val="1"/>
      <w:marLeft w:val="0"/>
      <w:marRight w:val="0"/>
      <w:marTop w:val="0"/>
      <w:marBottom w:val="0"/>
      <w:divBdr>
        <w:top w:val="none" w:sz="0" w:space="0" w:color="auto"/>
        <w:left w:val="none" w:sz="0" w:space="0" w:color="auto"/>
        <w:bottom w:val="none" w:sz="0" w:space="0" w:color="auto"/>
        <w:right w:val="none" w:sz="0" w:space="0" w:color="auto"/>
      </w:divBdr>
    </w:div>
    <w:div w:id="461729453">
      <w:bodyDiv w:val="1"/>
      <w:marLeft w:val="0"/>
      <w:marRight w:val="0"/>
      <w:marTop w:val="0"/>
      <w:marBottom w:val="0"/>
      <w:divBdr>
        <w:top w:val="none" w:sz="0" w:space="0" w:color="auto"/>
        <w:left w:val="none" w:sz="0" w:space="0" w:color="auto"/>
        <w:bottom w:val="none" w:sz="0" w:space="0" w:color="auto"/>
        <w:right w:val="none" w:sz="0" w:space="0" w:color="auto"/>
      </w:divBdr>
    </w:div>
    <w:div w:id="696781321">
      <w:bodyDiv w:val="1"/>
      <w:marLeft w:val="0"/>
      <w:marRight w:val="0"/>
      <w:marTop w:val="0"/>
      <w:marBottom w:val="0"/>
      <w:divBdr>
        <w:top w:val="none" w:sz="0" w:space="0" w:color="auto"/>
        <w:left w:val="none" w:sz="0" w:space="0" w:color="auto"/>
        <w:bottom w:val="none" w:sz="0" w:space="0" w:color="auto"/>
        <w:right w:val="none" w:sz="0" w:space="0" w:color="auto"/>
      </w:divBdr>
    </w:div>
    <w:div w:id="784882762">
      <w:bodyDiv w:val="1"/>
      <w:marLeft w:val="0"/>
      <w:marRight w:val="0"/>
      <w:marTop w:val="0"/>
      <w:marBottom w:val="0"/>
      <w:divBdr>
        <w:top w:val="none" w:sz="0" w:space="0" w:color="auto"/>
        <w:left w:val="none" w:sz="0" w:space="0" w:color="auto"/>
        <w:bottom w:val="none" w:sz="0" w:space="0" w:color="auto"/>
        <w:right w:val="none" w:sz="0" w:space="0" w:color="auto"/>
      </w:divBdr>
    </w:div>
    <w:div w:id="952514790">
      <w:bodyDiv w:val="1"/>
      <w:marLeft w:val="0"/>
      <w:marRight w:val="0"/>
      <w:marTop w:val="0"/>
      <w:marBottom w:val="0"/>
      <w:divBdr>
        <w:top w:val="none" w:sz="0" w:space="0" w:color="auto"/>
        <w:left w:val="none" w:sz="0" w:space="0" w:color="auto"/>
        <w:bottom w:val="none" w:sz="0" w:space="0" w:color="auto"/>
        <w:right w:val="none" w:sz="0" w:space="0" w:color="auto"/>
      </w:divBdr>
      <w:divsChild>
        <w:div w:id="806046283">
          <w:marLeft w:val="0"/>
          <w:marRight w:val="0"/>
          <w:marTop w:val="0"/>
          <w:marBottom w:val="0"/>
          <w:divBdr>
            <w:top w:val="none" w:sz="0" w:space="0" w:color="auto"/>
            <w:left w:val="none" w:sz="0" w:space="0" w:color="auto"/>
            <w:bottom w:val="none" w:sz="0" w:space="0" w:color="auto"/>
            <w:right w:val="none" w:sz="0" w:space="0" w:color="auto"/>
          </w:divBdr>
        </w:div>
        <w:div w:id="1179856017">
          <w:marLeft w:val="0"/>
          <w:marRight w:val="0"/>
          <w:marTop w:val="0"/>
          <w:marBottom w:val="0"/>
          <w:divBdr>
            <w:top w:val="none" w:sz="0" w:space="0" w:color="auto"/>
            <w:left w:val="none" w:sz="0" w:space="0" w:color="auto"/>
            <w:bottom w:val="none" w:sz="0" w:space="0" w:color="auto"/>
            <w:right w:val="none" w:sz="0" w:space="0" w:color="auto"/>
          </w:divBdr>
        </w:div>
        <w:div w:id="1025205524">
          <w:marLeft w:val="0"/>
          <w:marRight w:val="0"/>
          <w:marTop w:val="0"/>
          <w:marBottom w:val="0"/>
          <w:divBdr>
            <w:top w:val="none" w:sz="0" w:space="0" w:color="auto"/>
            <w:left w:val="none" w:sz="0" w:space="0" w:color="auto"/>
            <w:bottom w:val="none" w:sz="0" w:space="0" w:color="auto"/>
            <w:right w:val="none" w:sz="0" w:space="0" w:color="auto"/>
          </w:divBdr>
        </w:div>
        <w:div w:id="1545095930">
          <w:marLeft w:val="0"/>
          <w:marRight w:val="0"/>
          <w:marTop w:val="0"/>
          <w:marBottom w:val="0"/>
          <w:divBdr>
            <w:top w:val="none" w:sz="0" w:space="0" w:color="auto"/>
            <w:left w:val="none" w:sz="0" w:space="0" w:color="auto"/>
            <w:bottom w:val="none" w:sz="0" w:space="0" w:color="auto"/>
            <w:right w:val="none" w:sz="0" w:space="0" w:color="auto"/>
          </w:divBdr>
        </w:div>
        <w:div w:id="130556633">
          <w:marLeft w:val="0"/>
          <w:marRight w:val="0"/>
          <w:marTop w:val="0"/>
          <w:marBottom w:val="0"/>
          <w:divBdr>
            <w:top w:val="none" w:sz="0" w:space="0" w:color="auto"/>
            <w:left w:val="none" w:sz="0" w:space="0" w:color="auto"/>
            <w:bottom w:val="none" w:sz="0" w:space="0" w:color="auto"/>
            <w:right w:val="none" w:sz="0" w:space="0" w:color="auto"/>
          </w:divBdr>
        </w:div>
        <w:div w:id="1902212844">
          <w:marLeft w:val="0"/>
          <w:marRight w:val="0"/>
          <w:marTop w:val="0"/>
          <w:marBottom w:val="0"/>
          <w:divBdr>
            <w:top w:val="none" w:sz="0" w:space="0" w:color="auto"/>
            <w:left w:val="none" w:sz="0" w:space="0" w:color="auto"/>
            <w:bottom w:val="none" w:sz="0" w:space="0" w:color="auto"/>
            <w:right w:val="none" w:sz="0" w:space="0" w:color="auto"/>
          </w:divBdr>
        </w:div>
        <w:div w:id="1759596000">
          <w:marLeft w:val="0"/>
          <w:marRight w:val="0"/>
          <w:marTop w:val="0"/>
          <w:marBottom w:val="0"/>
          <w:divBdr>
            <w:top w:val="none" w:sz="0" w:space="0" w:color="auto"/>
            <w:left w:val="none" w:sz="0" w:space="0" w:color="auto"/>
            <w:bottom w:val="none" w:sz="0" w:space="0" w:color="auto"/>
            <w:right w:val="none" w:sz="0" w:space="0" w:color="auto"/>
          </w:divBdr>
        </w:div>
      </w:divsChild>
    </w:div>
    <w:div w:id="1001422502">
      <w:bodyDiv w:val="1"/>
      <w:marLeft w:val="0"/>
      <w:marRight w:val="0"/>
      <w:marTop w:val="0"/>
      <w:marBottom w:val="0"/>
      <w:divBdr>
        <w:top w:val="none" w:sz="0" w:space="0" w:color="auto"/>
        <w:left w:val="none" w:sz="0" w:space="0" w:color="auto"/>
        <w:bottom w:val="none" w:sz="0" w:space="0" w:color="auto"/>
        <w:right w:val="none" w:sz="0" w:space="0" w:color="auto"/>
      </w:divBdr>
    </w:div>
    <w:div w:id="1034117172">
      <w:bodyDiv w:val="1"/>
      <w:marLeft w:val="0"/>
      <w:marRight w:val="0"/>
      <w:marTop w:val="0"/>
      <w:marBottom w:val="0"/>
      <w:divBdr>
        <w:top w:val="none" w:sz="0" w:space="0" w:color="auto"/>
        <w:left w:val="none" w:sz="0" w:space="0" w:color="auto"/>
        <w:bottom w:val="none" w:sz="0" w:space="0" w:color="auto"/>
        <w:right w:val="none" w:sz="0" w:space="0" w:color="auto"/>
      </w:divBdr>
    </w:div>
    <w:div w:id="1365013287">
      <w:bodyDiv w:val="1"/>
      <w:marLeft w:val="0"/>
      <w:marRight w:val="0"/>
      <w:marTop w:val="0"/>
      <w:marBottom w:val="0"/>
      <w:divBdr>
        <w:top w:val="none" w:sz="0" w:space="0" w:color="auto"/>
        <w:left w:val="none" w:sz="0" w:space="0" w:color="auto"/>
        <w:bottom w:val="none" w:sz="0" w:space="0" w:color="auto"/>
        <w:right w:val="none" w:sz="0" w:space="0" w:color="auto"/>
      </w:divBdr>
    </w:div>
    <w:div w:id="1556354411">
      <w:bodyDiv w:val="1"/>
      <w:marLeft w:val="0"/>
      <w:marRight w:val="0"/>
      <w:marTop w:val="0"/>
      <w:marBottom w:val="0"/>
      <w:divBdr>
        <w:top w:val="none" w:sz="0" w:space="0" w:color="auto"/>
        <w:left w:val="none" w:sz="0" w:space="0" w:color="auto"/>
        <w:bottom w:val="none" w:sz="0" w:space="0" w:color="auto"/>
        <w:right w:val="none" w:sz="0" w:space="0" w:color="auto"/>
      </w:divBdr>
    </w:div>
    <w:div w:id="1647198147">
      <w:bodyDiv w:val="1"/>
      <w:marLeft w:val="0"/>
      <w:marRight w:val="0"/>
      <w:marTop w:val="0"/>
      <w:marBottom w:val="0"/>
      <w:divBdr>
        <w:top w:val="none" w:sz="0" w:space="0" w:color="auto"/>
        <w:left w:val="none" w:sz="0" w:space="0" w:color="auto"/>
        <w:bottom w:val="none" w:sz="0" w:space="0" w:color="auto"/>
        <w:right w:val="none" w:sz="0" w:space="0" w:color="auto"/>
      </w:divBdr>
    </w:div>
    <w:div w:id="1654412535">
      <w:bodyDiv w:val="1"/>
      <w:marLeft w:val="0"/>
      <w:marRight w:val="0"/>
      <w:marTop w:val="0"/>
      <w:marBottom w:val="0"/>
      <w:divBdr>
        <w:top w:val="none" w:sz="0" w:space="0" w:color="auto"/>
        <w:left w:val="none" w:sz="0" w:space="0" w:color="auto"/>
        <w:bottom w:val="none" w:sz="0" w:space="0" w:color="auto"/>
        <w:right w:val="none" w:sz="0" w:space="0" w:color="auto"/>
      </w:divBdr>
    </w:div>
    <w:div w:id="1659843651">
      <w:bodyDiv w:val="1"/>
      <w:marLeft w:val="0"/>
      <w:marRight w:val="0"/>
      <w:marTop w:val="0"/>
      <w:marBottom w:val="0"/>
      <w:divBdr>
        <w:top w:val="none" w:sz="0" w:space="0" w:color="auto"/>
        <w:left w:val="none" w:sz="0" w:space="0" w:color="auto"/>
        <w:bottom w:val="none" w:sz="0" w:space="0" w:color="auto"/>
        <w:right w:val="none" w:sz="0" w:space="0" w:color="auto"/>
      </w:divBdr>
    </w:div>
    <w:div w:id="1790969855">
      <w:bodyDiv w:val="1"/>
      <w:marLeft w:val="0"/>
      <w:marRight w:val="0"/>
      <w:marTop w:val="0"/>
      <w:marBottom w:val="0"/>
      <w:divBdr>
        <w:top w:val="none" w:sz="0" w:space="0" w:color="auto"/>
        <w:left w:val="none" w:sz="0" w:space="0" w:color="auto"/>
        <w:bottom w:val="none" w:sz="0" w:space="0" w:color="auto"/>
        <w:right w:val="none" w:sz="0" w:space="0" w:color="auto"/>
      </w:divBdr>
    </w:div>
    <w:div w:id="1792556002">
      <w:bodyDiv w:val="1"/>
      <w:marLeft w:val="0"/>
      <w:marRight w:val="0"/>
      <w:marTop w:val="0"/>
      <w:marBottom w:val="0"/>
      <w:divBdr>
        <w:top w:val="none" w:sz="0" w:space="0" w:color="auto"/>
        <w:left w:val="none" w:sz="0" w:space="0" w:color="auto"/>
        <w:bottom w:val="none" w:sz="0" w:space="0" w:color="auto"/>
        <w:right w:val="none" w:sz="0" w:space="0" w:color="auto"/>
      </w:divBdr>
    </w:div>
    <w:div w:id="1984700141">
      <w:bodyDiv w:val="1"/>
      <w:marLeft w:val="0"/>
      <w:marRight w:val="0"/>
      <w:marTop w:val="0"/>
      <w:marBottom w:val="0"/>
      <w:divBdr>
        <w:top w:val="none" w:sz="0" w:space="0" w:color="auto"/>
        <w:left w:val="none" w:sz="0" w:space="0" w:color="auto"/>
        <w:bottom w:val="none" w:sz="0" w:space="0" w:color="auto"/>
        <w:right w:val="none" w:sz="0" w:space="0" w:color="auto"/>
      </w:divBdr>
    </w:div>
    <w:div w:id="2028480530">
      <w:bodyDiv w:val="1"/>
      <w:marLeft w:val="0"/>
      <w:marRight w:val="0"/>
      <w:marTop w:val="0"/>
      <w:marBottom w:val="0"/>
      <w:divBdr>
        <w:top w:val="none" w:sz="0" w:space="0" w:color="auto"/>
        <w:left w:val="none" w:sz="0" w:space="0" w:color="auto"/>
        <w:bottom w:val="none" w:sz="0" w:space="0" w:color="auto"/>
        <w:right w:val="none" w:sz="0" w:space="0" w:color="auto"/>
      </w:divBdr>
      <w:divsChild>
        <w:div w:id="2002467774">
          <w:marLeft w:val="0"/>
          <w:marRight w:val="0"/>
          <w:marTop w:val="0"/>
          <w:marBottom w:val="0"/>
          <w:divBdr>
            <w:top w:val="none" w:sz="0" w:space="0" w:color="auto"/>
            <w:left w:val="none" w:sz="0" w:space="0" w:color="auto"/>
            <w:bottom w:val="none" w:sz="0" w:space="0" w:color="auto"/>
            <w:right w:val="none" w:sz="0" w:space="0" w:color="auto"/>
          </w:divBdr>
        </w:div>
        <w:div w:id="195853137">
          <w:marLeft w:val="0"/>
          <w:marRight w:val="0"/>
          <w:marTop w:val="0"/>
          <w:marBottom w:val="0"/>
          <w:divBdr>
            <w:top w:val="none" w:sz="0" w:space="0" w:color="auto"/>
            <w:left w:val="none" w:sz="0" w:space="0" w:color="auto"/>
            <w:bottom w:val="none" w:sz="0" w:space="0" w:color="auto"/>
            <w:right w:val="none" w:sz="0" w:space="0" w:color="auto"/>
          </w:divBdr>
        </w:div>
        <w:div w:id="5989148">
          <w:marLeft w:val="0"/>
          <w:marRight w:val="0"/>
          <w:marTop w:val="0"/>
          <w:marBottom w:val="0"/>
          <w:divBdr>
            <w:top w:val="none" w:sz="0" w:space="0" w:color="auto"/>
            <w:left w:val="none" w:sz="0" w:space="0" w:color="auto"/>
            <w:bottom w:val="none" w:sz="0" w:space="0" w:color="auto"/>
            <w:right w:val="none" w:sz="0" w:space="0" w:color="auto"/>
          </w:divBdr>
        </w:div>
        <w:div w:id="1120806327">
          <w:marLeft w:val="0"/>
          <w:marRight w:val="0"/>
          <w:marTop w:val="0"/>
          <w:marBottom w:val="0"/>
          <w:divBdr>
            <w:top w:val="none" w:sz="0" w:space="0" w:color="auto"/>
            <w:left w:val="none" w:sz="0" w:space="0" w:color="auto"/>
            <w:bottom w:val="none" w:sz="0" w:space="0" w:color="auto"/>
            <w:right w:val="none" w:sz="0" w:space="0" w:color="auto"/>
          </w:divBdr>
        </w:div>
        <w:div w:id="1918243407">
          <w:marLeft w:val="0"/>
          <w:marRight w:val="0"/>
          <w:marTop w:val="0"/>
          <w:marBottom w:val="0"/>
          <w:divBdr>
            <w:top w:val="none" w:sz="0" w:space="0" w:color="auto"/>
            <w:left w:val="none" w:sz="0" w:space="0" w:color="auto"/>
            <w:bottom w:val="none" w:sz="0" w:space="0" w:color="auto"/>
            <w:right w:val="none" w:sz="0" w:space="0" w:color="auto"/>
          </w:divBdr>
        </w:div>
        <w:div w:id="1932077864">
          <w:marLeft w:val="0"/>
          <w:marRight w:val="0"/>
          <w:marTop w:val="0"/>
          <w:marBottom w:val="0"/>
          <w:divBdr>
            <w:top w:val="none" w:sz="0" w:space="0" w:color="auto"/>
            <w:left w:val="none" w:sz="0" w:space="0" w:color="auto"/>
            <w:bottom w:val="none" w:sz="0" w:space="0" w:color="auto"/>
            <w:right w:val="none" w:sz="0" w:space="0" w:color="auto"/>
          </w:divBdr>
        </w:div>
        <w:div w:id="754519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3573B3B7514D098C8789D54570F33F"/>
        <w:category>
          <w:name w:val="General"/>
          <w:gallery w:val="placeholder"/>
        </w:category>
        <w:types>
          <w:type w:val="bbPlcHdr"/>
        </w:types>
        <w:behaviors>
          <w:behavior w:val="content"/>
        </w:behaviors>
        <w:guid w:val="{BA912265-8661-4E44-80D6-BF34041BEC3E}"/>
      </w:docPartPr>
      <w:docPartBody>
        <w:p w:rsidR="000B2CBB" w:rsidRDefault="001D19D2" w:rsidP="001D19D2">
          <w:pPr>
            <w:pStyle w:val="D63573B3B7514D098C8789D54570F33F"/>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9D2"/>
    <w:rsid w:val="000B2CBB"/>
    <w:rsid w:val="000F0165"/>
    <w:rsid w:val="000F480E"/>
    <w:rsid w:val="001360DA"/>
    <w:rsid w:val="00171C4B"/>
    <w:rsid w:val="001A5BF8"/>
    <w:rsid w:val="001B072D"/>
    <w:rsid w:val="001B50FE"/>
    <w:rsid w:val="001D19D2"/>
    <w:rsid w:val="001E69F5"/>
    <w:rsid w:val="0023168A"/>
    <w:rsid w:val="00234A7F"/>
    <w:rsid w:val="00240191"/>
    <w:rsid w:val="002460F7"/>
    <w:rsid w:val="00301353"/>
    <w:rsid w:val="00312238"/>
    <w:rsid w:val="00377344"/>
    <w:rsid w:val="003B2488"/>
    <w:rsid w:val="00411372"/>
    <w:rsid w:val="00462021"/>
    <w:rsid w:val="004E25C6"/>
    <w:rsid w:val="004F04F2"/>
    <w:rsid w:val="005626F1"/>
    <w:rsid w:val="00563B3D"/>
    <w:rsid w:val="0059117D"/>
    <w:rsid w:val="0062580B"/>
    <w:rsid w:val="006319D4"/>
    <w:rsid w:val="00636229"/>
    <w:rsid w:val="00715623"/>
    <w:rsid w:val="007259E8"/>
    <w:rsid w:val="007668D4"/>
    <w:rsid w:val="007D0032"/>
    <w:rsid w:val="00851153"/>
    <w:rsid w:val="008743AB"/>
    <w:rsid w:val="008C0507"/>
    <w:rsid w:val="009053CA"/>
    <w:rsid w:val="00971CF1"/>
    <w:rsid w:val="00A245B1"/>
    <w:rsid w:val="00A67209"/>
    <w:rsid w:val="00A915AE"/>
    <w:rsid w:val="00AA5E92"/>
    <w:rsid w:val="00AC2EB4"/>
    <w:rsid w:val="00AD6C34"/>
    <w:rsid w:val="00B57BF6"/>
    <w:rsid w:val="00B94503"/>
    <w:rsid w:val="00BD2540"/>
    <w:rsid w:val="00C362EC"/>
    <w:rsid w:val="00C70B9D"/>
    <w:rsid w:val="00C87BAD"/>
    <w:rsid w:val="00CD122A"/>
    <w:rsid w:val="00CD4F43"/>
    <w:rsid w:val="00CE3AC0"/>
    <w:rsid w:val="00D2240F"/>
    <w:rsid w:val="00DA65EC"/>
    <w:rsid w:val="00DC5B67"/>
    <w:rsid w:val="00DE0742"/>
    <w:rsid w:val="00E04FE5"/>
    <w:rsid w:val="00E246E5"/>
    <w:rsid w:val="00E45271"/>
    <w:rsid w:val="00E457EE"/>
    <w:rsid w:val="00E64F83"/>
    <w:rsid w:val="00EA0279"/>
    <w:rsid w:val="00EF27F5"/>
    <w:rsid w:val="00F202A1"/>
    <w:rsid w:val="00F44CA3"/>
    <w:rsid w:val="00F84864"/>
    <w:rsid w:val="00F925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240F"/>
    <w:rPr>
      <w:color w:val="808080"/>
    </w:rPr>
  </w:style>
  <w:style w:type="paragraph" w:customStyle="1" w:styleId="D63573B3B7514D098C8789D54570F33F">
    <w:name w:val="D63573B3B7514D098C8789D54570F33F"/>
    <w:rsid w:val="001D19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E7E86-6640-4B89-B853-CD322010B7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A463D5-918F-4C5D-B0F0-CDFCD87D5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30EA1BF-AA4C-4952-83BB-B4FBA577D7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18972</Words>
  <Characters>10815</Characters>
  <Application>Microsoft Office Word</Application>
  <DocSecurity>0</DocSecurity>
  <Lines>90</Lines>
  <Paragraphs>59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Rolands Pīpiņš</dc:creator>
  <cp:keywords/>
  <dc:description/>
  <cp:lastModifiedBy>Ilze Grava</cp:lastModifiedBy>
  <cp:revision>2</cp:revision>
  <dcterms:created xsi:type="dcterms:W3CDTF">2023-09-26T08:00:00Z</dcterms:created>
  <dcterms:modified xsi:type="dcterms:W3CDTF">2023-09-26T08:00:00Z</dcterms:modified>
</cp:coreProperties>
</file>