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20D989" w14:textId="037C29BD" w:rsidR="0057360C" w:rsidRDefault="0057360C" w:rsidP="0057360C">
      <w:pPr>
        <w:spacing w:after="0" w:line="240" w:lineRule="auto"/>
        <w:jc w:val="center"/>
        <w:rPr>
          <w:rFonts w:ascii="Times New Roman" w:hAnsi="Times New Roman" w:cs="Times New Roman"/>
          <w:b/>
          <w:bCs/>
          <w:sz w:val="24"/>
          <w:szCs w:val="24"/>
        </w:rPr>
      </w:pPr>
      <w:r w:rsidRPr="00CA28AB">
        <w:rPr>
          <w:rFonts w:ascii="Times New Roman" w:hAnsi="Times New Roman" w:cs="Times New Roman"/>
          <w:b/>
          <w:bCs/>
          <w:sz w:val="24"/>
          <w:szCs w:val="24"/>
        </w:rPr>
        <w:t xml:space="preserve">Latvijas Bankas noteikumu projekta </w:t>
      </w:r>
      <w:r>
        <w:rPr>
          <w:rFonts w:ascii="Times New Roman" w:hAnsi="Times New Roman" w:cs="Times New Roman"/>
          <w:b/>
          <w:bCs/>
          <w:sz w:val="24"/>
          <w:szCs w:val="24"/>
        </w:rPr>
        <w:t>"</w:t>
      </w:r>
      <w:r w:rsidR="008305DC">
        <w:rPr>
          <w:rFonts w:ascii="Times New Roman" w:hAnsi="Times New Roman" w:cs="Times New Roman"/>
          <w:b/>
          <w:bCs/>
          <w:sz w:val="24"/>
          <w:szCs w:val="24"/>
        </w:rPr>
        <w:t>Kredītiestāžu, ieguldījumu brokeru sabiedrību, ieguldījumu pārvaldes sabiedrību un privāto pensiju fondu gada pārskat</w:t>
      </w:r>
      <w:r w:rsidR="00075859">
        <w:rPr>
          <w:rFonts w:ascii="Times New Roman" w:hAnsi="Times New Roman" w:cs="Times New Roman"/>
          <w:b/>
          <w:bCs/>
          <w:sz w:val="24"/>
          <w:szCs w:val="24"/>
        </w:rPr>
        <w:t>u</w:t>
      </w:r>
      <w:r w:rsidR="008305DC">
        <w:rPr>
          <w:rFonts w:ascii="Times New Roman" w:hAnsi="Times New Roman" w:cs="Times New Roman"/>
          <w:b/>
          <w:bCs/>
          <w:sz w:val="24"/>
          <w:szCs w:val="24"/>
        </w:rPr>
        <w:t xml:space="preserve"> un konsolidēt</w:t>
      </w:r>
      <w:r w:rsidR="00075859">
        <w:rPr>
          <w:rFonts w:ascii="Times New Roman" w:hAnsi="Times New Roman" w:cs="Times New Roman"/>
          <w:b/>
          <w:bCs/>
          <w:sz w:val="24"/>
          <w:szCs w:val="24"/>
        </w:rPr>
        <w:t>o</w:t>
      </w:r>
      <w:r w:rsidR="008305DC">
        <w:rPr>
          <w:rFonts w:ascii="Times New Roman" w:hAnsi="Times New Roman" w:cs="Times New Roman"/>
          <w:b/>
          <w:bCs/>
          <w:sz w:val="24"/>
          <w:szCs w:val="24"/>
        </w:rPr>
        <w:t xml:space="preserve"> gada pārskat</w:t>
      </w:r>
      <w:r w:rsidR="00075859">
        <w:rPr>
          <w:rFonts w:ascii="Times New Roman" w:hAnsi="Times New Roman" w:cs="Times New Roman"/>
          <w:b/>
          <w:bCs/>
          <w:sz w:val="24"/>
          <w:szCs w:val="24"/>
        </w:rPr>
        <w:t>u</w:t>
      </w:r>
      <w:r w:rsidR="008305DC">
        <w:rPr>
          <w:rFonts w:ascii="Times New Roman" w:hAnsi="Times New Roman" w:cs="Times New Roman"/>
          <w:b/>
          <w:bCs/>
          <w:sz w:val="24"/>
          <w:szCs w:val="24"/>
        </w:rPr>
        <w:t xml:space="preserve"> noteikumi</w:t>
      </w:r>
      <w:r>
        <w:rPr>
          <w:rFonts w:ascii="Times New Roman" w:hAnsi="Times New Roman" w:cs="Times New Roman"/>
          <w:b/>
          <w:bCs/>
          <w:sz w:val="24"/>
          <w:szCs w:val="24"/>
        </w:rPr>
        <w:t>"</w:t>
      </w:r>
      <w:r w:rsidRPr="00C23668">
        <w:rPr>
          <w:rFonts w:ascii="Times New Roman" w:hAnsi="Times New Roman" w:cs="Times New Roman"/>
          <w:b/>
          <w:bCs/>
          <w:sz w:val="24"/>
          <w:szCs w:val="24"/>
        </w:rPr>
        <w:t xml:space="preserve"> </w:t>
      </w:r>
      <w:r w:rsidRPr="00CA28AB">
        <w:rPr>
          <w:rFonts w:ascii="Times New Roman" w:hAnsi="Times New Roman" w:cs="Times New Roman"/>
          <w:b/>
          <w:bCs/>
          <w:sz w:val="24"/>
          <w:szCs w:val="24"/>
        </w:rPr>
        <w:t>anotācija</w:t>
      </w:r>
    </w:p>
    <w:p w14:paraId="1253CC0B" w14:textId="77777777" w:rsidR="00190DDF" w:rsidRPr="00CA28AB" w:rsidRDefault="00190DDF" w:rsidP="0057360C">
      <w:pPr>
        <w:spacing w:after="0" w:line="240" w:lineRule="auto"/>
        <w:jc w:val="center"/>
        <w:rPr>
          <w:rFonts w:ascii="Times New Roman" w:hAnsi="Times New Roman" w:cs="Times New Roman"/>
          <w:b/>
          <w:bCs/>
          <w:sz w:val="24"/>
          <w:szCs w:val="24"/>
        </w:rPr>
      </w:pPr>
    </w:p>
    <w:tbl>
      <w:tblPr>
        <w:tblStyle w:val="Reatabula"/>
        <w:tblW w:w="8359" w:type="dxa"/>
        <w:tblLook w:val="04A0" w:firstRow="1" w:lastRow="0" w:firstColumn="1" w:lastColumn="0" w:noHBand="0" w:noVBand="1"/>
      </w:tblPr>
      <w:tblGrid>
        <w:gridCol w:w="1980"/>
        <w:gridCol w:w="6379"/>
      </w:tblGrid>
      <w:tr w:rsidR="00E02C21" w:rsidRPr="007B1360" w14:paraId="2AC98F6A" w14:textId="77777777" w:rsidTr="009B620B">
        <w:tc>
          <w:tcPr>
            <w:tcW w:w="1980" w:type="dxa"/>
          </w:tcPr>
          <w:p w14:paraId="68548ECA" w14:textId="5D13C2FE" w:rsidR="004D7D20" w:rsidRPr="007B1360" w:rsidRDefault="004D7D20" w:rsidP="00CB2ED4">
            <w:pPr>
              <w:jc w:val="both"/>
              <w:rPr>
                <w:rFonts w:ascii="Times New Roman" w:hAnsi="Times New Roman" w:cs="Times New Roman"/>
                <w:b/>
                <w:bCs/>
                <w:sz w:val="24"/>
                <w:szCs w:val="24"/>
              </w:rPr>
            </w:pPr>
            <w:r w:rsidRPr="007B1360">
              <w:rPr>
                <w:rFonts w:ascii="Times New Roman" w:hAnsi="Times New Roman" w:cs="Times New Roman"/>
                <w:b/>
                <w:bCs/>
                <w:sz w:val="24"/>
                <w:szCs w:val="24"/>
              </w:rPr>
              <w:t>Nosaukums</w:t>
            </w:r>
          </w:p>
        </w:tc>
        <w:tc>
          <w:tcPr>
            <w:tcW w:w="6379" w:type="dxa"/>
          </w:tcPr>
          <w:p w14:paraId="0EF6BD51" w14:textId="6780AA84" w:rsidR="004D7D20" w:rsidRPr="008305DC" w:rsidRDefault="008305DC" w:rsidP="00C22386">
            <w:pPr>
              <w:spacing w:after="120"/>
              <w:jc w:val="both"/>
              <w:rPr>
                <w:rFonts w:ascii="Times New Roman" w:hAnsi="Times New Roman" w:cs="Times New Roman"/>
                <w:sz w:val="24"/>
                <w:szCs w:val="24"/>
              </w:rPr>
            </w:pPr>
            <w:r w:rsidRPr="008305DC">
              <w:rPr>
                <w:rFonts w:ascii="Times New Roman" w:hAnsi="Times New Roman" w:cs="Times New Roman"/>
                <w:sz w:val="24"/>
                <w:szCs w:val="24"/>
              </w:rPr>
              <w:t>Kredītiestāžu, ieguldījumu brokeru sabiedrību, ieguldījumu pārvaldes sabiedrību un privāto pensiju fondu gada pārskat</w:t>
            </w:r>
            <w:r w:rsidR="00075859">
              <w:rPr>
                <w:rFonts w:ascii="Times New Roman" w:hAnsi="Times New Roman" w:cs="Times New Roman"/>
                <w:sz w:val="24"/>
                <w:szCs w:val="24"/>
              </w:rPr>
              <w:t>u</w:t>
            </w:r>
            <w:r w:rsidRPr="008305DC">
              <w:rPr>
                <w:rFonts w:ascii="Times New Roman" w:hAnsi="Times New Roman" w:cs="Times New Roman"/>
                <w:sz w:val="24"/>
                <w:szCs w:val="24"/>
              </w:rPr>
              <w:t xml:space="preserve"> un konsolidēt</w:t>
            </w:r>
            <w:r w:rsidR="00075859">
              <w:rPr>
                <w:rFonts w:ascii="Times New Roman" w:hAnsi="Times New Roman" w:cs="Times New Roman"/>
                <w:sz w:val="24"/>
                <w:szCs w:val="24"/>
              </w:rPr>
              <w:t>o</w:t>
            </w:r>
            <w:r w:rsidRPr="008305DC">
              <w:rPr>
                <w:rFonts w:ascii="Times New Roman" w:hAnsi="Times New Roman" w:cs="Times New Roman"/>
                <w:sz w:val="24"/>
                <w:szCs w:val="24"/>
              </w:rPr>
              <w:t xml:space="preserve"> gada pārskat</w:t>
            </w:r>
            <w:r w:rsidR="00075859">
              <w:rPr>
                <w:rFonts w:ascii="Times New Roman" w:hAnsi="Times New Roman" w:cs="Times New Roman"/>
                <w:sz w:val="24"/>
                <w:szCs w:val="24"/>
              </w:rPr>
              <w:t>u</w:t>
            </w:r>
            <w:r w:rsidRPr="008305DC">
              <w:rPr>
                <w:rFonts w:ascii="Times New Roman" w:hAnsi="Times New Roman" w:cs="Times New Roman"/>
                <w:sz w:val="24"/>
                <w:szCs w:val="24"/>
              </w:rPr>
              <w:t xml:space="preserve"> noteikumi</w:t>
            </w:r>
          </w:p>
        </w:tc>
      </w:tr>
      <w:tr w:rsidR="00A61684" w:rsidRPr="007B1360" w14:paraId="02230D17" w14:textId="77777777" w:rsidTr="009B620B">
        <w:tc>
          <w:tcPr>
            <w:tcW w:w="1980" w:type="dxa"/>
          </w:tcPr>
          <w:p w14:paraId="118F97D3" w14:textId="47F841DE" w:rsidR="004D7D20" w:rsidRPr="007B1360" w:rsidRDefault="004D7D20" w:rsidP="00CB2ED4">
            <w:pPr>
              <w:jc w:val="both"/>
              <w:rPr>
                <w:rFonts w:ascii="Times New Roman" w:hAnsi="Times New Roman" w:cs="Times New Roman"/>
                <w:b/>
                <w:bCs/>
                <w:sz w:val="24"/>
                <w:szCs w:val="24"/>
              </w:rPr>
            </w:pPr>
            <w:r w:rsidRPr="007B1360">
              <w:rPr>
                <w:rFonts w:ascii="Times New Roman" w:hAnsi="Times New Roman" w:cs="Times New Roman"/>
                <w:b/>
                <w:bCs/>
                <w:sz w:val="24"/>
                <w:szCs w:val="24"/>
              </w:rPr>
              <w:t>Dokumenta veids</w:t>
            </w:r>
          </w:p>
        </w:tc>
        <w:tc>
          <w:tcPr>
            <w:tcW w:w="6379" w:type="dxa"/>
          </w:tcPr>
          <w:p w14:paraId="4CC0239D" w14:textId="710EA1F9" w:rsidR="004D7D20" w:rsidRPr="007B1360" w:rsidRDefault="00952874" w:rsidP="00C22386">
            <w:pPr>
              <w:spacing w:after="120"/>
              <w:jc w:val="both"/>
              <w:rPr>
                <w:rFonts w:ascii="Times New Roman" w:hAnsi="Times New Roman" w:cs="Times New Roman"/>
                <w:sz w:val="24"/>
                <w:szCs w:val="24"/>
              </w:rPr>
            </w:pPr>
            <w:r w:rsidRPr="007B1360">
              <w:rPr>
                <w:rFonts w:ascii="Times New Roman" w:hAnsi="Times New Roman" w:cs="Times New Roman"/>
                <w:sz w:val="24"/>
                <w:szCs w:val="24"/>
              </w:rPr>
              <w:t>Latvijas Bankas noteikumi</w:t>
            </w:r>
          </w:p>
        </w:tc>
      </w:tr>
      <w:tr w:rsidR="00A61684" w:rsidRPr="007B1360" w14:paraId="1E36ACC8" w14:textId="77777777" w:rsidTr="009B620B">
        <w:tc>
          <w:tcPr>
            <w:tcW w:w="1980" w:type="dxa"/>
          </w:tcPr>
          <w:p w14:paraId="15B9D0AC" w14:textId="168434E5" w:rsidR="004D7D20" w:rsidRPr="007B1360" w:rsidRDefault="004D7D20" w:rsidP="00CB2ED4">
            <w:pPr>
              <w:jc w:val="both"/>
              <w:rPr>
                <w:rFonts w:ascii="Times New Roman" w:hAnsi="Times New Roman" w:cs="Times New Roman"/>
                <w:b/>
                <w:bCs/>
                <w:sz w:val="24"/>
                <w:szCs w:val="24"/>
              </w:rPr>
            </w:pPr>
            <w:r w:rsidRPr="007B1360">
              <w:rPr>
                <w:rFonts w:ascii="Times New Roman" w:hAnsi="Times New Roman" w:cs="Times New Roman"/>
                <w:b/>
                <w:bCs/>
                <w:sz w:val="24"/>
                <w:szCs w:val="24"/>
              </w:rPr>
              <w:t>Izdošanas pamatojums</w:t>
            </w:r>
          </w:p>
        </w:tc>
        <w:tc>
          <w:tcPr>
            <w:tcW w:w="6379" w:type="dxa"/>
          </w:tcPr>
          <w:p w14:paraId="14871B80" w14:textId="6922D988" w:rsidR="007E1BB5" w:rsidRPr="007B1360" w:rsidRDefault="008305DC" w:rsidP="00C22386">
            <w:pPr>
              <w:spacing w:after="120"/>
              <w:jc w:val="both"/>
              <w:rPr>
                <w:rFonts w:ascii="Times New Roman" w:hAnsi="Times New Roman" w:cs="Times New Roman"/>
                <w:sz w:val="24"/>
                <w:szCs w:val="24"/>
              </w:rPr>
            </w:pPr>
            <w:r>
              <w:rPr>
                <w:rFonts w:ascii="Times New Roman" w:eastAsia="Times New Roman" w:hAnsi="Times New Roman" w:cs="Times New Roman"/>
                <w:sz w:val="24"/>
                <w:szCs w:val="24"/>
                <w:lang w:eastAsia="lv-LV"/>
              </w:rPr>
              <w:t>Kredītiestāžu likuma 50.</w:t>
            </w:r>
            <w:r w:rsidR="00075859">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panta trešā daļa</w:t>
            </w:r>
            <w:r w:rsidR="00075859">
              <w:rPr>
                <w:rFonts w:ascii="Times New Roman" w:eastAsia="Times New Roman" w:hAnsi="Times New Roman" w:cs="Times New Roman"/>
                <w:sz w:val="24"/>
                <w:szCs w:val="24"/>
                <w:lang w:eastAsia="lv-LV"/>
              </w:rPr>
              <w:t xml:space="preserve"> un 7</w:t>
            </w:r>
            <w:r w:rsidR="008574AF">
              <w:rPr>
                <w:rFonts w:ascii="Times New Roman" w:eastAsia="Times New Roman" w:hAnsi="Times New Roman" w:cs="Times New Roman"/>
                <w:sz w:val="24"/>
                <w:szCs w:val="24"/>
                <w:lang w:eastAsia="lv-LV"/>
              </w:rPr>
              <w:t>6</w:t>
            </w:r>
            <w:r w:rsidR="00075859">
              <w:rPr>
                <w:rFonts w:ascii="Times New Roman" w:eastAsia="Times New Roman" w:hAnsi="Times New Roman" w:cs="Times New Roman"/>
                <w:sz w:val="24"/>
                <w:szCs w:val="24"/>
                <w:lang w:eastAsia="lv-LV"/>
              </w:rPr>
              <w:t>. pants</w:t>
            </w:r>
            <w:r>
              <w:rPr>
                <w:rFonts w:ascii="Times New Roman" w:eastAsia="Times New Roman" w:hAnsi="Times New Roman" w:cs="Times New Roman"/>
                <w:sz w:val="24"/>
                <w:szCs w:val="24"/>
                <w:lang w:eastAsia="lv-LV"/>
              </w:rPr>
              <w:t>, Ieguldījumu brokeru sabiedrību likuma 41.</w:t>
            </w:r>
            <w:r w:rsidR="00075859">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 xml:space="preserve">panta </w:t>
            </w:r>
            <w:r w:rsidR="00075859">
              <w:rPr>
                <w:rFonts w:ascii="Times New Roman" w:eastAsia="Times New Roman" w:hAnsi="Times New Roman" w:cs="Times New Roman"/>
                <w:sz w:val="24"/>
                <w:szCs w:val="24"/>
                <w:lang w:eastAsia="lv-LV"/>
              </w:rPr>
              <w:t>1</w:t>
            </w:r>
            <w:r w:rsidR="00B30F72">
              <w:rPr>
                <w:rFonts w:ascii="Times New Roman" w:eastAsia="Times New Roman" w:hAnsi="Times New Roman" w:cs="Times New Roman"/>
                <w:sz w:val="24"/>
                <w:szCs w:val="24"/>
                <w:lang w:eastAsia="lv-LV"/>
              </w:rPr>
              <w:t>.</w:t>
            </w:r>
            <w:r w:rsidR="00075859" w:rsidRPr="00075859">
              <w:rPr>
                <w:rFonts w:ascii="Times New Roman" w:eastAsia="Times New Roman" w:hAnsi="Times New Roman" w:cs="Times New Roman"/>
                <w:sz w:val="24"/>
                <w:szCs w:val="24"/>
                <w:vertAlign w:val="superscript"/>
                <w:lang w:eastAsia="lv-LV"/>
              </w:rPr>
              <w:t>1</w:t>
            </w:r>
            <w:r w:rsidR="00075859">
              <w:rPr>
                <w:rFonts w:ascii="Times New Roman" w:eastAsia="Times New Roman" w:hAnsi="Times New Roman" w:cs="Times New Roman"/>
                <w:sz w:val="24"/>
                <w:szCs w:val="24"/>
                <w:lang w:eastAsia="lv-LV"/>
              </w:rPr>
              <w:t xml:space="preserve"> un otrā daļa</w:t>
            </w:r>
            <w:r>
              <w:rPr>
                <w:rFonts w:ascii="Times New Roman" w:eastAsia="Times New Roman" w:hAnsi="Times New Roman" w:cs="Times New Roman"/>
                <w:sz w:val="24"/>
                <w:szCs w:val="24"/>
                <w:lang w:eastAsia="lv-LV"/>
              </w:rPr>
              <w:t>, Ieguldījumu pārvaldes sabiedrību likuma 75.</w:t>
            </w:r>
            <w:r w:rsidRPr="00075859">
              <w:rPr>
                <w:rFonts w:ascii="Times New Roman" w:eastAsia="Times New Roman" w:hAnsi="Times New Roman" w:cs="Times New Roman"/>
                <w:sz w:val="24"/>
                <w:szCs w:val="24"/>
                <w:vertAlign w:val="superscript"/>
                <w:lang w:eastAsia="lv-LV"/>
              </w:rPr>
              <w:t>1</w:t>
            </w:r>
            <w:r>
              <w:rPr>
                <w:rFonts w:ascii="Times New Roman" w:eastAsia="Times New Roman" w:hAnsi="Times New Roman" w:cs="Times New Roman"/>
                <w:sz w:val="24"/>
                <w:szCs w:val="24"/>
                <w:lang w:eastAsia="lv-LV"/>
              </w:rPr>
              <w:t xml:space="preserve"> panta trešā daļa un Privāto pensiju fondu likuma 36.</w:t>
            </w:r>
            <w:r w:rsidR="00075859">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 xml:space="preserve">panta </w:t>
            </w:r>
            <w:r w:rsidR="00075859">
              <w:rPr>
                <w:rFonts w:ascii="Times New Roman" w:eastAsia="Times New Roman" w:hAnsi="Times New Roman" w:cs="Times New Roman"/>
                <w:sz w:val="24"/>
                <w:szCs w:val="24"/>
                <w:lang w:eastAsia="lv-LV"/>
              </w:rPr>
              <w:t>1</w:t>
            </w:r>
            <w:r w:rsidR="00B30F72">
              <w:rPr>
                <w:rFonts w:ascii="Times New Roman" w:eastAsia="Times New Roman" w:hAnsi="Times New Roman" w:cs="Times New Roman"/>
                <w:sz w:val="24"/>
                <w:szCs w:val="24"/>
                <w:lang w:eastAsia="lv-LV"/>
              </w:rPr>
              <w:t>.</w:t>
            </w:r>
            <w:r w:rsidR="00075859" w:rsidRPr="00075859">
              <w:rPr>
                <w:rFonts w:ascii="Times New Roman" w:eastAsia="Times New Roman" w:hAnsi="Times New Roman" w:cs="Times New Roman"/>
                <w:sz w:val="24"/>
                <w:szCs w:val="24"/>
                <w:vertAlign w:val="superscript"/>
                <w:lang w:eastAsia="lv-LV"/>
              </w:rPr>
              <w:t>1</w:t>
            </w:r>
            <w:r>
              <w:rPr>
                <w:rFonts w:ascii="Times New Roman" w:eastAsia="Times New Roman" w:hAnsi="Times New Roman" w:cs="Times New Roman"/>
                <w:sz w:val="24"/>
                <w:szCs w:val="24"/>
                <w:lang w:eastAsia="lv-LV"/>
              </w:rPr>
              <w:t xml:space="preserve"> daļa</w:t>
            </w:r>
          </w:p>
        </w:tc>
      </w:tr>
      <w:tr w:rsidR="00A61684" w:rsidRPr="007B1360" w14:paraId="46DB522F" w14:textId="77777777" w:rsidTr="009B620B">
        <w:tc>
          <w:tcPr>
            <w:tcW w:w="1980" w:type="dxa"/>
          </w:tcPr>
          <w:p w14:paraId="2B8F0582" w14:textId="51CB8878" w:rsidR="008D0C81" w:rsidRPr="007B1360" w:rsidRDefault="009E6A95" w:rsidP="00ED3376">
            <w:pPr>
              <w:jc w:val="both"/>
              <w:rPr>
                <w:rFonts w:ascii="Times New Roman" w:hAnsi="Times New Roman" w:cs="Times New Roman"/>
                <w:b/>
                <w:bCs/>
                <w:sz w:val="24"/>
                <w:szCs w:val="24"/>
              </w:rPr>
            </w:pPr>
            <w:r w:rsidRPr="007B1360">
              <w:rPr>
                <w:rFonts w:ascii="Times New Roman" w:hAnsi="Times New Roman" w:cs="Times New Roman"/>
                <w:b/>
                <w:bCs/>
                <w:sz w:val="24"/>
                <w:szCs w:val="24"/>
              </w:rPr>
              <w:t>Mērķis un būtība</w:t>
            </w:r>
          </w:p>
        </w:tc>
        <w:tc>
          <w:tcPr>
            <w:tcW w:w="6379" w:type="dxa"/>
          </w:tcPr>
          <w:p w14:paraId="75C0AE81" w14:textId="750F1792" w:rsidR="0057360C" w:rsidRPr="00F00503" w:rsidRDefault="0057360C" w:rsidP="00C22386">
            <w:pPr>
              <w:spacing w:after="120"/>
              <w:jc w:val="both"/>
              <w:rPr>
                <w:rFonts w:ascii="Times New Roman" w:hAnsi="Times New Roman" w:cs="Times New Roman"/>
                <w:sz w:val="24"/>
                <w:szCs w:val="24"/>
              </w:rPr>
            </w:pPr>
            <w:r w:rsidRPr="00F00503">
              <w:rPr>
                <w:rFonts w:ascii="Times New Roman" w:hAnsi="Times New Roman" w:cs="Times New Roman"/>
                <w:sz w:val="24"/>
                <w:szCs w:val="24"/>
              </w:rPr>
              <w:t>Saskaņā ar Latvijas Bankas likuma pārejas noteikumu 3.</w:t>
            </w:r>
            <w:r w:rsidR="005717A7" w:rsidRPr="00F00503">
              <w:rPr>
                <w:rFonts w:ascii="Times New Roman" w:hAnsi="Times New Roman" w:cs="Times New Roman"/>
                <w:sz w:val="24"/>
                <w:szCs w:val="24"/>
              </w:rPr>
              <w:t> </w:t>
            </w:r>
            <w:r w:rsidRPr="00F00503">
              <w:rPr>
                <w:rFonts w:ascii="Times New Roman" w:hAnsi="Times New Roman" w:cs="Times New Roman"/>
                <w:sz w:val="24"/>
                <w:szCs w:val="24"/>
              </w:rPr>
              <w:t>punktu Latvijas Bankas un Finanšu un kapitāla tirgus komisijas līdz šā likuma spēkā stāšanās dienai izdotie ārējie normatīvie akti, vadlīnijas un ieteikumi piemērojami līdz dienai, kad stājas spēkā attiecīgie Latvijas Bankas ārējie normatīvie akti, vadlīnijas vai ieteikumi, bet ne ilgāk kā līdz 2024.</w:t>
            </w:r>
            <w:r w:rsidR="005717A7" w:rsidRPr="00F00503">
              <w:rPr>
                <w:rFonts w:ascii="Times New Roman" w:hAnsi="Times New Roman" w:cs="Times New Roman"/>
                <w:sz w:val="24"/>
                <w:szCs w:val="24"/>
              </w:rPr>
              <w:t> </w:t>
            </w:r>
            <w:r w:rsidRPr="00F00503">
              <w:rPr>
                <w:rFonts w:ascii="Times New Roman" w:hAnsi="Times New Roman" w:cs="Times New Roman"/>
                <w:sz w:val="24"/>
                <w:szCs w:val="24"/>
              </w:rPr>
              <w:t>gada 31.</w:t>
            </w:r>
            <w:r w:rsidR="005717A7" w:rsidRPr="00F00503">
              <w:rPr>
                <w:rFonts w:ascii="Times New Roman" w:hAnsi="Times New Roman" w:cs="Times New Roman"/>
                <w:sz w:val="24"/>
                <w:szCs w:val="24"/>
              </w:rPr>
              <w:t> </w:t>
            </w:r>
            <w:r w:rsidRPr="00F00503">
              <w:rPr>
                <w:rFonts w:ascii="Times New Roman" w:hAnsi="Times New Roman" w:cs="Times New Roman"/>
                <w:sz w:val="24"/>
                <w:szCs w:val="24"/>
              </w:rPr>
              <w:t>decembrim.</w:t>
            </w:r>
          </w:p>
          <w:p w14:paraId="7BF3831F" w14:textId="0C998076" w:rsidR="0057360C" w:rsidRDefault="0057360C" w:rsidP="00C22386">
            <w:pPr>
              <w:spacing w:after="120"/>
              <w:jc w:val="both"/>
              <w:rPr>
                <w:rFonts w:ascii="Times New Roman" w:hAnsi="Times New Roman" w:cs="Times New Roman"/>
                <w:sz w:val="24"/>
                <w:szCs w:val="24"/>
              </w:rPr>
            </w:pPr>
            <w:r w:rsidRPr="00F00503">
              <w:rPr>
                <w:rFonts w:ascii="Times New Roman" w:hAnsi="Times New Roman" w:cs="Times New Roman"/>
                <w:sz w:val="24"/>
                <w:szCs w:val="24"/>
              </w:rPr>
              <w:t>Ņemot vērā minēto, Latvijas Banka ir izstrādājusi noteikumu projektu "</w:t>
            </w:r>
            <w:r w:rsidR="008305DC" w:rsidRPr="00F00503">
              <w:rPr>
                <w:rFonts w:ascii="Times New Roman" w:hAnsi="Times New Roman" w:cs="Times New Roman"/>
                <w:sz w:val="24"/>
                <w:szCs w:val="24"/>
              </w:rPr>
              <w:t>Kredītiestāžu, ieguldījumu brokeru sabiedrību, ieguldījumu pārvaldes sabiedrību un privāto pensiju fondu gada pārskat</w:t>
            </w:r>
            <w:r w:rsidR="00075859">
              <w:rPr>
                <w:rFonts w:ascii="Times New Roman" w:hAnsi="Times New Roman" w:cs="Times New Roman"/>
                <w:sz w:val="24"/>
                <w:szCs w:val="24"/>
              </w:rPr>
              <w:t>u</w:t>
            </w:r>
            <w:r w:rsidR="008305DC" w:rsidRPr="00F00503">
              <w:rPr>
                <w:rFonts w:ascii="Times New Roman" w:hAnsi="Times New Roman" w:cs="Times New Roman"/>
                <w:sz w:val="24"/>
                <w:szCs w:val="24"/>
              </w:rPr>
              <w:t xml:space="preserve"> un konsolidēt</w:t>
            </w:r>
            <w:r w:rsidR="00075859">
              <w:rPr>
                <w:rFonts w:ascii="Times New Roman" w:hAnsi="Times New Roman" w:cs="Times New Roman"/>
                <w:sz w:val="24"/>
                <w:szCs w:val="24"/>
              </w:rPr>
              <w:t>o</w:t>
            </w:r>
            <w:r w:rsidR="008305DC" w:rsidRPr="00F00503">
              <w:rPr>
                <w:rFonts w:ascii="Times New Roman" w:hAnsi="Times New Roman" w:cs="Times New Roman"/>
                <w:sz w:val="24"/>
                <w:szCs w:val="24"/>
              </w:rPr>
              <w:t xml:space="preserve"> gada pārskat</w:t>
            </w:r>
            <w:r w:rsidR="00075859">
              <w:rPr>
                <w:rFonts w:ascii="Times New Roman" w:hAnsi="Times New Roman" w:cs="Times New Roman"/>
                <w:sz w:val="24"/>
                <w:szCs w:val="24"/>
              </w:rPr>
              <w:t>u</w:t>
            </w:r>
            <w:r w:rsidR="008305DC" w:rsidRPr="00F00503">
              <w:rPr>
                <w:rFonts w:ascii="Times New Roman" w:hAnsi="Times New Roman" w:cs="Times New Roman"/>
                <w:sz w:val="24"/>
                <w:szCs w:val="24"/>
              </w:rPr>
              <w:t xml:space="preserve"> noteikumi</w:t>
            </w:r>
            <w:r w:rsidRPr="00F00503">
              <w:rPr>
                <w:rFonts w:ascii="Times New Roman" w:hAnsi="Times New Roman" w:cs="Times New Roman"/>
                <w:sz w:val="24"/>
                <w:szCs w:val="24"/>
              </w:rPr>
              <w:t>" (turpmāk</w:t>
            </w:r>
            <w:r w:rsidR="00E007AB" w:rsidRPr="00F00503">
              <w:rPr>
                <w:rFonts w:ascii="Times New Roman" w:hAnsi="Times New Roman" w:cs="Times New Roman"/>
                <w:sz w:val="24"/>
                <w:szCs w:val="24"/>
              </w:rPr>
              <w:t> </w:t>
            </w:r>
            <w:r w:rsidRPr="00F00503">
              <w:rPr>
                <w:rFonts w:ascii="Times New Roman" w:hAnsi="Times New Roman" w:cs="Times New Roman"/>
                <w:sz w:val="24"/>
                <w:szCs w:val="24"/>
              </w:rPr>
              <w:t xml:space="preserve">– noteikumu projekts), kas aizstās </w:t>
            </w:r>
            <w:r w:rsidR="0099587C" w:rsidRPr="00F00503">
              <w:rPr>
                <w:rFonts w:ascii="Times New Roman" w:hAnsi="Times New Roman" w:cs="Times New Roman"/>
                <w:sz w:val="24"/>
                <w:szCs w:val="24"/>
              </w:rPr>
              <w:t xml:space="preserve">pašlaik spēkā esošos </w:t>
            </w:r>
            <w:r w:rsidRPr="00F00503">
              <w:rPr>
                <w:rFonts w:ascii="Times New Roman" w:hAnsi="Times New Roman" w:cs="Times New Roman"/>
                <w:sz w:val="24"/>
                <w:szCs w:val="24"/>
              </w:rPr>
              <w:t>Finanšu un kapitāla tirgus komisijas 2020.</w:t>
            </w:r>
            <w:r w:rsidR="00866AB0" w:rsidRPr="00F00503">
              <w:rPr>
                <w:rFonts w:ascii="Times New Roman" w:hAnsi="Times New Roman" w:cs="Times New Roman"/>
                <w:sz w:val="24"/>
                <w:szCs w:val="24"/>
              </w:rPr>
              <w:t> </w:t>
            </w:r>
            <w:r w:rsidRPr="00F00503">
              <w:rPr>
                <w:rFonts w:ascii="Times New Roman" w:hAnsi="Times New Roman" w:cs="Times New Roman"/>
                <w:sz w:val="24"/>
                <w:szCs w:val="24"/>
              </w:rPr>
              <w:t xml:space="preserve">gada </w:t>
            </w:r>
            <w:r w:rsidR="008305DC" w:rsidRPr="00F00503">
              <w:rPr>
                <w:rFonts w:ascii="Times New Roman" w:hAnsi="Times New Roman" w:cs="Times New Roman"/>
                <w:sz w:val="24"/>
                <w:szCs w:val="24"/>
              </w:rPr>
              <w:t>4</w:t>
            </w:r>
            <w:r w:rsidRPr="00F00503">
              <w:rPr>
                <w:rFonts w:ascii="Times New Roman" w:hAnsi="Times New Roman" w:cs="Times New Roman"/>
                <w:sz w:val="24"/>
                <w:szCs w:val="24"/>
              </w:rPr>
              <w:t>.</w:t>
            </w:r>
            <w:r w:rsidR="00866AB0" w:rsidRPr="00F00503">
              <w:rPr>
                <w:rFonts w:ascii="Times New Roman" w:hAnsi="Times New Roman" w:cs="Times New Roman"/>
                <w:sz w:val="24"/>
                <w:szCs w:val="24"/>
              </w:rPr>
              <w:t> </w:t>
            </w:r>
            <w:r w:rsidR="00C710EB" w:rsidRPr="00F00503">
              <w:rPr>
                <w:rFonts w:ascii="Times New Roman" w:hAnsi="Times New Roman" w:cs="Times New Roman"/>
                <w:sz w:val="24"/>
                <w:szCs w:val="24"/>
              </w:rPr>
              <w:t>augusta</w:t>
            </w:r>
            <w:r w:rsidRPr="00F00503">
              <w:rPr>
                <w:rFonts w:ascii="Times New Roman" w:hAnsi="Times New Roman" w:cs="Times New Roman"/>
                <w:sz w:val="24"/>
                <w:szCs w:val="24"/>
              </w:rPr>
              <w:t xml:space="preserve"> normatīvos noteikumus Nr.</w:t>
            </w:r>
            <w:r w:rsidR="00866AB0" w:rsidRPr="00F00503">
              <w:rPr>
                <w:rFonts w:ascii="Times New Roman" w:hAnsi="Times New Roman" w:cs="Times New Roman"/>
                <w:sz w:val="24"/>
                <w:szCs w:val="24"/>
              </w:rPr>
              <w:t> </w:t>
            </w:r>
            <w:r w:rsidR="00C710EB" w:rsidRPr="00F00503">
              <w:rPr>
                <w:rFonts w:ascii="Times New Roman" w:hAnsi="Times New Roman" w:cs="Times New Roman"/>
                <w:sz w:val="24"/>
                <w:szCs w:val="24"/>
              </w:rPr>
              <w:t>1</w:t>
            </w:r>
            <w:r w:rsidR="008305DC" w:rsidRPr="00F00503">
              <w:rPr>
                <w:rFonts w:ascii="Times New Roman" w:hAnsi="Times New Roman" w:cs="Times New Roman"/>
                <w:sz w:val="24"/>
                <w:szCs w:val="24"/>
              </w:rPr>
              <w:t>13</w:t>
            </w:r>
            <w:r w:rsidRPr="00F00503">
              <w:rPr>
                <w:rFonts w:ascii="Times New Roman" w:hAnsi="Times New Roman" w:cs="Times New Roman"/>
                <w:sz w:val="24"/>
                <w:szCs w:val="24"/>
              </w:rPr>
              <w:t xml:space="preserve"> "</w:t>
            </w:r>
            <w:r w:rsidR="00F00503" w:rsidRPr="00F00503">
              <w:rPr>
                <w:rFonts w:ascii="Times New Roman" w:eastAsia="Times New Roman" w:hAnsi="Times New Roman" w:cs="Times New Roman"/>
                <w:sz w:val="24"/>
                <w:lang w:eastAsia="lv-LV"/>
              </w:rPr>
              <w:t>Kredītiestāžu, ieguldījumu brokeru sabiedrību un ieguldījumu pārvaldes sabiedrību gada pārskata un konsolidētā gada pārskata sagatavošanas</w:t>
            </w:r>
            <w:r w:rsidR="00C710EB" w:rsidRPr="00F00503">
              <w:rPr>
                <w:rFonts w:ascii="Times New Roman" w:eastAsia="Times New Roman" w:hAnsi="Times New Roman" w:cs="Times New Roman"/>
                <w:sz w:val="24"/>
                <w:lang w:eastAsia="lv-LV"/>
              </w:rPr>
              <w:t xml:space="preserve"> normatīvie noteikumi</w:t>
            </w:r>
            <w:r w:rsidRPr="00F00503">
              <w:rPr>
                <w:rFonts w:ascii="Times New Roman" w:hAnsi="Times New Roman" w:cs="Times New Roman"/>
                <w:sz w:val="24"/>
                <w:szCs w:val="24"/>
              </w:rPr>
              <w:t>" (turpmāk</w:t>
            </w:r>
            <w:r w:rsidR="00E007AB" w:rsidRPr="00F00503">
              <w:rPr>
                <w:rFonts w:ascii="Times New Roman" w:hAnsi="Times New Roman" w:cs="Times New Roman"/>
                <w:sz w:val="24"/>
                <w:szCs w:val="24"/>
              </w:rPr>
              <w:t> </w:t>
            </w:r>
            <w:r w:rsidRPr="00F00503">
              <w:rPr>
                <w:rFonts w:ascii="Times New Roman" w:hAnsi="Times New Roman" w:cs="Times New Roman"/>
                <w:sz w:val="24"/>
                <w:szCs w:val="24"/>
              </w:rPr>
              <w:t xml:space="preserve">– </w:t>
            </w:r>
            <w:r w:rsidR="005717A7" w:rsidRPr="00F00503">
              <w:rPr>
                <w:rFonts w:ascii="Times New Roman" w:hAnsi="Times New Roman" w:cs="Times New Roman"/>
                <w:sz w:val="24"/>
                <w:szCs w:val="24"/>
              </w:rPr>
              <w:t>N</w:t>
            </w:r>
            <w:r w:rsidRPr="00F00503">
              <w:rPr>
                <w:rFonts w:ascii="Times New Roman" w:hAnsi="Times New Roman" w:cs="Times New Roman"/>
                <w:sz w:val="24"/>
                <w:szCs w:val="24"/>
              </w:rPr>
              <w:t>oteikumi Nr.</w:t>
            </w:r>
            <w:r w:rsidR="007E1BB5" w:rsidRPr="00F00503">
              <w:rPr>
                <w:rFonts w:ascii="Times New Roman" w:hAnsi="Times New Roman" w:cs="Times New Roman"/>
                <w:sz w:val="24"/>
                <w:szCs w:val="24"/>
              </w:rPr>
              <w:t> </w:t>
            </w:r>
            <w:r w:rsidR="00C710EB" w:rsidRPr="00F00503">
              <w:rPr>
                <w:rFonts w:ascii="Times New Roman" w:hAnsi="Times New Roman" w:cs="Times New Roman"/>
                <w:sz w:val="24"/>
                <w:szCs w:val="24"/>
              </w:rPr>
              <w:t>1</w:t>
            </w:r>
            <w:r w:rsidR="008305DC" w:rsidRPr="00F00503">
              <w:rPr>
                <w:rFonts w:ascii="Times New Roman" w:hAnsi="Times New Roman" w:cs="Times New Roman"/>
                <w:sz w:val="24"/>
                <w:szCs w:val="24"/>
              </w:rPr>
              <w:t>13</w:t>
            </w:r>
            <w:r w:rsidRPr="00F00503">
              <w:rPr>
                <w:rFonts w:ascii="Times New Roman" w:hAnsi="Times New Roman" w:cs="Times New Roman"/>
                <w:sz w:val="24"/>
                <w:szCs w:val="24"/>
              </w:rPr>
              <w:t>)</w:t>
            </w:r>
            <w:r w:rsidR="008305DC" w:rsidRPr="00F00503">
              <w:rPr>
                <w:rFonts w:ascii="Times New Roman" w:hAnsi="Times New Roman" w:cs="Times New Roman"/>
                <w:sz w:val="24"/>
                <w:szCs w:val="24"/>
              </w:rPr>
              <w:t xml:space="preserve"> un Finanšu un kapitāla tirgus komisijas 2020. gada 31. marta normatīvos noteikumus Nr. 35 </w:t>
            </w:r>
            <w:r w:rsidR="00F00503" w:rsidRPr="00F00503">
              <w:rPr>
                <w:rFonts w:ascii="Times New Roman" w:hAnsi="Times New Roman" w:cs="Times New Roman"/>
                <w:sz w:val="24"/>
                <w:szCs w:val="24"/>
              </w:rPr>
              <w:t>"Privāto pensiju fondu gada pārskata sagatavošanas normatīvie noteikumi" (turpmāk – Noteikumi Nr. 35)</w:t>
            </w:r>
            <w:r w:rsidR="004D1DB2">
              <w:rPr>
                <w:rFonts w:ascii="Times New Roman" w:hAnsi="Times New Roman" w:cs="Times New Roman"/>
                <w:sz w:val="24"/>
                <w:szCs w:val="24"/>
              </w:rPr>
              <w:t xml:space="preserve"> </w:t>
            </w:r>
            <w:r w:rsidR="004D1DB2" w:rsidRPr="00AC6272">
              <w:rPr>
                <w:rFonts w:ascii="Times New Roman" w:eastAsia="Times New Roman" w:hAnsi="Times New Roman" w:cs="Times New Roman"/>
                <w:sz w:val="24"/>
                <w:szCs w:val="24"/>
                <w:lang w:eastAsia="lv-LV"/>
              </w:rPr>
              <w:t>attiecībā uz privāto pensiju fondu gada pārskata sagatavošanu</w:t>
            </w:r>
            <w:r w:rsidRPr="00F00503">
              <w:rPr>
                <w:rFonts w:ascii="Times New Roman" w:hAnsi="Times New Roman" w:cs="Times New Roman"/>
                <w:sz w:val="24"/>
                <w:szCs w:val="24"/>
              </w:rPr>
              <w:t>.</w:t>
            </w:r>
          </w:p>
          <w:p w14:paraId="320605B7" w14:textId="147D7A18" w:rsidR="00AC6272" w:rsidRPr="00AC6272" w:rsidRDefault="00AC6272" w:rsidP="00AC6272">
            <w:pPr>
              <w:spacing w:after="120"/>
              <w:jc w:val="both"/>
              <w:rPr>
                <w:rFonts w:ascii="Times New Roman" w:eastAsia="Times New Roman" w:hAnsi="Times New Roman" w:cs="Times New Roman"/>
                <w:sz w:val="24"/>
                <w:szCs w:val="24"/>
                <w:lang w:eastAsia="lv-LV"/>
              </w:rPr>
            </w:pPr>
            <w:r w:rsidRPr="00AC6272">
              <w:rPr>
                <w:rFonts w:ascii="Times New Roman" w:hAnsi="Times New Roman" w:cs="Times New Roman"/>
                <w:sz w:val="24"/>
                <w:szCs w:val="24"/>
              </w:rPr>
              <w:t>Noteikumu projekts nodrošina vienotu kārtību, kādā attiecīgie tirgus dalībnieki sagatavo gada pārskatu un konsolidēto gada pārskatu</w:t>
            </w:r>
            <w:r w:rsidR="00A63E4F">
              <w:rPr>
                <w:rFonts w:ascii="Times New Roman" w:hAnsi="Times New Roman" w:cs="Times New Roman"/>
                <w:sz w:val="24"/>
                <w:szCs w:val="24"/>
              </w:rPr>
              <w:t>, kur</w:t>
            </w:r>
            <w:r w:rsidR="00EE02BB">
              <w:rPr>
                <w:rFonts w:ascii="Times New Roman" w:hAnsi="Times New Roman" w:cs="Times New Roman"/>
                <w:sz w:val="24"/>
                <w:szCs w:val="24"/>
              </w:rPr>
              <w:t>š</w:t>
            </w:r>
            <w:r w:rsidR="00A63E4F">
              <w:rPr>
                <w:rFonts w:ascii="Times New Roman" w:hAnsi="Times New Roman" w:cs="Times New Roman"/>
                <w:sz w:val="24"/>
                <w:szCs w:val="24"/>
              </w:rPr>
              <w:t xml:space="preserve"> jāiesniedz Valsts ieņēmumu dienestam un jāpublisko tirgus dalībnieka tīmekļvietnē, tādējādi nodrošinot publisku pieejamību</w:t>
            </w:r>
            <w:r w:rsidRPr="00AC6272">
              <w:rPr>
                <w:rFonts w:ascii="Times New Roman" w:eastAsia="Times New Roman" w:hAnsi="Times New Roman" w:cs="Times New Roman"/>
                <w:noProof/>
                <w:sz w:val="24"/>
                <w:szCs w:val="24"/>
              </w:rPr>
              <w:t>.</w:t>
            </w:r>
            <w:r w:rsidRPr="00AC6272">
              <w:rPr>
                <w:rFonts w:ascii="Times New Roman" w:eastAsia="Times New Roman" w:hAnsi="Times New Roman" w:cs="Times New Roman"/>
                <w:sz w:val="24"/>
                <w:szCs w:val="24"/>
                <w:lang w:eastAsia="lv-LV"/>
              </w:rPr>
              <w:t xml:space="preserve"> </w:t>
            </w:r>
          </w:p>
          <w:p w14:paraId="7DBC2EA3" w14:textId="0A6D426C" w:rsidR="009D5D38" w:rsidRDefault="003D402E" w:rsidP="00C22386">
            <w:pPr>
              <w:spacing w:after="120"/>
              <w:jc w:val="both"/>
              <w:rPr>
                <w:rFonts w:ascii="Times New Roman" w:eastAsia="Times New Roman" w:hAnsi="Times New Roman" w:cs="Times New Roman"/>
                <w:sz w:val="24"/>
                <w:lang w:eastAsia="lv-LV"/>
              </w:rPr>
            </w:pPr>
            <w:r>
              <w:rPr>
                <w:rFonts w:ascii="Times New Roman" w:hAnsi="Times New Roman" w:cs="Times New Roman"/>
                <w:sz w:val="24"/>
                <w:szCs w:val="24"/>
              </w:rPr>
              <w:t>I</w:t>
            </w:r>
            <w:r w:rsidR="00C95A9B" w:rsidRPr="009D5D38">
              <w:rPr>
                <w:rFonts w:ascii="Times New Roman" w:hAnsi="Times New Roman" w:cs="Times New Roman"/>
                <w:sz w:val="24"/>
                <w:szCs w:val="24"/>
              </w:rPr>
              <w:t xml:space="preserve">eguldījumu brokeru sabiedrību, ieguldījumu pārvaldes sabiedrību un privāto pensiju fondu attiecīgajos </w:t>
            </w:r>
            <w:r w:rsidR="009D5D38" w:rsidRPr="009D5D38">
              <w:rPr>
                <w:rFonts w:ascii="Times New Roman" w:hAnsi="Times New Roman" w:cs="Times New Roman"/>
                <w:sz w:val="24"/>
                <w:szCs w:val="24"/>
              </w:rPr>
              <w:t xml:space="preserve">nozares </w:t>
            </w:r>
            <w:r w:rsidR="00C95A9B" w:rsidRPr="009D5D38">
              <w:rPr>
                <w:rFonts w:ascii="Times New Roman" w:hAnsi="Times New Roman" w:cs="Times New Roman"/>
                <w:sz w:val="24"/>
                <w:szCs w:val="24"/>
              </w:rPr>
              <w:t>likumos</w:t>
            </w:r>
            <w:r w:rsidR="009D5D38" w:rsidRPr="009D5D38">
              <w:rPr>
                <w:rFonts w:ascii="Times New Roman" w:hAnsi="Times New Roman" w:cs="Times New Roman"/>
                <w:sz w:val="24"/>
                <w:szCs w:val="24"/>
              </w:rPr>
              <w:t xml:space="preserve"> ir noteikts pienākums sagatavot gada pārskatu un konsolidēto gada pārskatu saskaņā ar </w:t>
            </w:r>
            <w:r w:rsidR="009D5D38" w:rsidRPr="009D5D38">
              <w:rPr>
                <w:rFonts w:ascii="Times New Roman" w:eastAsia="Times New Roman" w:hAnsi="Times New Roman" w:cs="Times New Roman"/>
                <w:sz w:val="24"/>
                <w:lang w:eastAsia="lv-LV"/>
              </w:rPr>
              <w:t>Komisijas 2023. gada 13. </w:t>
            </w:r>
            <w:r w:rsidR="00075859">
              <w:rPr>
                <w:rFonts w:ascii="Times New Roman" w:eastAsia="Times New Roman" w:hAnsi="Times New Roman" w:cs="Times New Roman"/>
                <w:sz w:val="24"/>
                <w:lang w:eastAsia="lv-LV"/>
              </w:rPr>
              <w:t>septembra</w:t>
            </w:r>
            <w:r w:rsidR="009D5D38" w:rsidRPr="009D5D38">
              <w:rPr>
                <w:rFonts w:ascii="Times New Roman" w:eastAsia="Times New Roman" w:hAnsi="Times New Roman" w:cs="Times New Roman"/>
                <w:sz w:val="24"/>
                <w:lang w:eastAsia="lv-LV"/>
              </w:rPr>
              <w:t xml:space="preserve"> regulu (E</w:t>
            </w:r>
            <w:r w:rsidR="00075859">
              <w:rPr>
                <w:rFonts w:ascii="Times New Roman" w:eastAsia="Times New Roman" w:hAnsi="Times New Roman" w:cs="Times New Roman"/>
                <w:sz w:val="24"/>
                <w:lang w:eastAsia="lv-LV"/>
              </w:rPr>
              <w:t>S</w:t>
            </w:r>
            <w:r w:rsidR="009D5D38" w:rsidRPr="009D5D38">
              <w:rPr>
                <w:rFonts w:ascii="Times New Roman" w:eastAsia="Times New Roman" w:hAnsi="Times New Roman" w:cs="Times New Roman"/>
                <w:sz w:val="24"/>
                <w:lang w:eastAsia="lv-LV"/>
              </w:rPr>
              <w:t xml:space="preserve">) Nr. 2023/1803, ar ko pieņem vairākus starptautiskos grāmatvedības standartus saskaņā ar Eiropas </w:t>
            </w:r>
            <w:r w:rsidR="00075859">
              <w:rPr>
                <w:rFonts w:ascii="Times New Roman" w:eastAsia="Times New Roman" w:hAnsi="Times New Roman" w:cs="Times New Roman"/>
                <w:sz w:val="24"/>
                <w:lang w:eastAsia="lv-LV"/>
              </w:rPr>
              <w:t>P</w:t>
            </w:r>
            <w:r w:rsidR="009D5D38" w:rsidRPr="009D5D38">
              <w:rPr>
                <w:rFonts w:ascii="Times New Roman" w:eastAsia="Times New Roman" w:hAnsi="Times New Roman" w:cs="Times New Roman"/>
                <w:sz w:val="24"/>
                <w:lang w:eastAsia="lv-LV"/>
              </w:rPr>
              <w:t>arlamenta un Padomes regulu (EK) Nr. 1606/2002</w:t>
            </w:r>
            <w:r w:rsidR="00EE4CD7">
              <w:rPr>
                <w:rFonts w:ascii="Times New Roman" w:eastAsia="Times New Roman" w:hAnsi="Times New Roman" w:cs="Times New Roman"/>
                <w:sz w:val="24"/>
                <w:lang w:eastAsia="lv-LV"/>
              </w:rPr>
              <w:t xml:space="preserve"> (turpmāk – Starptautiskie grāmatvedības standarti)</w:t>
            </w:r>
            <w:r w:rsidR="009D5D38">
              <w:rPr>
                <w:rFonts w:ascii="Times New Roman" w:eastAsia="Times New Roman" w:hAnsi="Times New Roman" w:cs="Times New Roman"/>
                <w:sz w:val="24"/>
                <w:lang w:eastAsia="lv-LV"/>
              </w:rPr>
              <w:t>.</w:t>
            </w:r>
          </w:p>
          <w:p w14:paraId="7B154DA4" w14:textId="2C1618AB" w:rsidR="00EE4CD7" w:rsidRPr="00AC6272" w:rsidRDefault="00EE4CD7" w:rsidP="00C22386">
            <w:pPr>
              <w:spacing w:after="120"/>
              <w:jc w:val="both"/>
              <w:rPr>
                <w:rFonts w:ascii="Times New Roman" w:hAnsi="Times New Roman" w:cs="Times New Roman"/>
                <w:sz w:val="24"/>
                <w:szCs w:val="24"/>
              </w:rPr>
            </w:pPr>
            <w:r w:rsidRPr="00AC6272">
              <w:rPr>
                <w:rFonts w:ascii="Times New Roman" w:hAnsi="Times New Roman" w:cs="Times New Roman"/>
                <w:sz w:val="24"/>
                <w:lang w:eastAsia="lv-LV"/>
              </w:rPr>
              <w:lastRenderedPageBreak/>
              <w:t xml:space="preserve">Tomēr ne visas prasības gada pārskata un konsolidētā gada pārskata sagatavošanai izriet </w:t>
            </w:r>
            <w:r w:rsidR="00AC6272" w:rsidRPr="00AC6272">
              <w:rPr>
                <w:rFonts w:ascii="Times New Roman" w:hAnsi="Times New Roman" w:cs="Times New Roman"/>
                <w:sz w:val="24"/>
                <w:lang w:eastAsia="lv-LV"/>
              </w:rPr>
              <w:t>no Starptautiskajiem grāmatvedības standartiem</w:t>
            </w:r>
            <w:r w:rsidR="00AC6272">
              <w:rPr>
                <w:rFonts w:ascii="Times New Roman" w:hAnsi="Times New Roman" w:cs="Times New Roman"/>
                <w:sz w:val="24"/>
                <w:lang w:eastAsia="lv-LV"/>
              </w:rPr>
              <w:t>.</w:t>
            </w:r>
            <w:r w:rsidRPr="00AC6272">
              <w:rPr>
                <w:rFonts w:ascii="Times New Roman" w:hAnsi="Times New Roman" w:cs="Times New Roman"/>
                <w:sz w:val="24"/>
                <w:lang w:eastAsia="lv-LV"/>
              </w:rPr>
              <w:t xml:space="preserve"> </w:t>
            </w:r>
          </w:p>
          <w:p w14:paraId="4D9C58CB" w14:textId="35817387" w:rsidR="00897D9F" w:rsidRDefault="00C91862" w:rsidP="00C22386">
            <w:pPr>
              <w:spacing w:after="120"/>
              <w:jc w:val="both"/>
              <w:rPr>
                <w:rFonts w:ascii="Times New Roman" w:eastAsia="Times New Roman" w:hAnsi="Times New Roman" w:cs="Times New Roman"/>
                <w:noProof/>
                <w:sz w:val="24"/>
                <w:szCs w:val="24"/>
                <w:lang w:eastAsia="lv-LV"/>
              </w:rPr>
            </w:pPr>
            <w:r w:rsidRPr="00C63B1D">
              <w:rPr>
                <w:rFonts w:ascii="Times New Roman" w:eastAsia="Times New Roman" w:hAnsi="Times New Roman" w:cs="Times New Roman"/>
                <w:sz w:val="24"/>
                <w:szCs w:val="24"/>
                <w:lang w:eastAsia="lv-LV"/>
              </w:rPr>
              <w:t xml:space="preserve">Noteikumu projekts nodrošina arī </w:t>
            </w:r>
            <w:r w:rsidR="00C63B1D" w:rsidRPr="00C63B1D">
              <w:rPr>
                <w:rFonts w:ascii="Times New Roman" w:eastAsia="Times New Roman" w:hAnsi="Times New Roman" w:cs="Times New Roman"/>
                <w:noProof/>
                <w:sz w:val="24"/>
                <w:szCs w:val="24"/>
                <w:lang w:eastAsia="lv-LV"/>
              </w:rPr>
              <w:t xml:space="preserve">Padomes 1986. gada 8. decembra direktīvas </w:t>
            </w:r>
            <w:r w:rsidR="00075859">
              <w:rPr>
                <w:rFonts w:ascii="Times New Roman" w:eastAsia="Times New Roman" w:hAnsi="Times New Roman" w:cs="Times New Roman"/>
                <w:noProof/>
                <w:sz w:val="24"/>
                <w:szCs w:val="24"/>
                <w:lang w:eastAsia="lv-LV"/>
              </w:rPr>
              <w:t xml:space="preserve">86/635/EEK </w:t>
            </w:r>
            <w:r w:rsidR="00C63B1D" w:rsidRPr="00C63B1D">
              <w:rPr>
                <w:rFonts w:ascii="Times New Roman" w:eastAsia="Times New Roman" w:hAnsi="Times New Roman" w:cs="Times New Roman"/>
                <w:noProof/>
                <w:sz w:val="24"/>
                <w:szCs w:val="24"/>
                <w:lang w:eastAsia="lv-LV"/>
              </w:rPr>
              <w:t>par banku un citu finanšu iestāžu gada pārskatiem un konsolidētajiem gada pārskatiem</w:t>
            </w:r>
            <w:r w:rsidR="00524B62">
              <w:rPr>
                <w:rFonts w:ascii="Times New Roman" w:eastAsia="Times New Roman" w:hAnsi="Times New Roman" w:cs="Times New Roman"/>
                <w:noProof/>
                <w:sz w:val="24"/>
                <w:szCs w:val="24"/>
                <w:lang w:eastAsia="lv-LV"/>
              </w:rPr>
              <w:t xml:space="preserve"> (</w:t>
            </w:r>
            <w:r w:rsidR="00524B62" w:rsidRPr="003B64AC">
              <w:rPr>
                <w:rFonts w:ascii="Times New Roman" w:eastAsia="Times New Roman" w:hAnsi="Times New Roman" w:cs="Times New Roman"/>
                <w:sz w:val="24"/>
                <w:szCs w:val="24"/>
                <w:lang w:eastAsia="lv-LV"/>
              </w:rPr>
              <w:t>turpmāk – Direktīva</w:t>
            </w:r>
            <w:r w:rsidR="00524B62">
              <w:rPr>
                <w:rFonts w:ascii="Times New Roman" w:eastAsia="Times New Roman" w:hAnsi="Times New Roman" w:cs="Times New Roman"/>
                <w:sz w:val="24"/>
                <w:szCs w:val="24"/>
                <w:lang w:eastAsia="lv-LV"/>
              </w:rPr>
              <w:t> </w:t>
            </w:r>
            <w:r w:rsidR="00524B62" w:rsidRPr="003B64AC">
              <w:rPr>
                <w:rFonts w:ascii="Times New Roman" w:eastAsia="Times New Roman" w:hAnsi="Times New Roman" w:cs="Times New Roman"/>
                <w:sz w:val="24"/>
                <w:szCs w:val="24"/>
                <w:lang w:eastAsia="lv-LV"/>
              </w:rPr>
              <w:t>86/635</w:t>
            </w:r>
            <w:r w:rsidR="00524B62">
              <w:rPr>
                <w:rFonts w:ascii="Times New Roman" w:eastAsia="Times New Roman" w:hAnsi="Times New Roman" w:cs="Times New Roman"/>
                <w:sz w:val="24"/>
                <w:szCs w:val="24"/>
                <w:lang w:eastAsia="lv-LV"/>
              </w:rPr>
              <w:t>)</w:t>
            </w:r>
            <w:r w:rsidR="00C63B1D">
              <w:rPr>
                <w:rFonts w:ascii="Times New Roman" w:eastAsia="Times New Roman" w:hAnsi="Times New Roman" w:cs="Times New Roman"/>
                <w:noProof/>
                <w:sz w:val="24"/>
                <w:szCs w:val="24"/>
                <w:lang w:eastAsia="lv-LV"/>
              </w:rPr>
              <w:t xml:space="preserve"> un </w:t>
            </w:r>
            <w:r w:rsidR="00C63B1D" w:rsidRPr="00C63B1D">
              <w:rPr>
                <w:rFonts w:ascii="Times New Roman" w:eastAsia="Times New Roman" w:hAnsi="Times New Roman" w:cs="Times New Roman"/>
                <w:noProof/>
                <w:sz w:val="24"/>
                <w:szCs w:val="24"/>
                <w:lang w:eastAsia="lv-LV"/>
              </w:rPr>
              <w:t>Eiropas Parlamenta un Padomes 2013. gada 26. jūnija direktīvas</w:t>
            </w:r>
            <w:r w:rsidR="00075859">
              <w:rPr>
                <w:rFonts w:ascii="Times New Roman" w:eastAsia="Times New Roman" w:hAnsi="Times New Roman" w:cs="Times New Roman"/>
                <w:noProof/>
                <w:sz w:val="24"/>
                <w:szCs w:val="24"/>
                <w:lang w:eastAsia="lv-LV"/>
              </w:rPr>
              <w:t xml:space="preserve"> </w:t>
            </w:r>
            <w:hyperlink r:id="rId11" w:tgtFrame="_blank" w:history="1">
              <w:r w:rsidR="00C63B1D" w:rsidRPr="00C63B1D">
                <w:rPr>
                  <w:rFonts w:ascii="Times New Roman" w:eastAsia="Times New Roman" w:hAnsi="Times New Roman" w:cs="Times New Roman"/>
                  <w:noProof/>
                  <w:sz w:val="24"/>
                  <w:szCs w:val="24"/>
                  <w:lang w:eastAsia="lv-LV"/>
                </w:rPr>
                <w:t>2013/34/ES</w:t>
              </w:r>
            </w:hyperlink>
            <w:r w:rsidR="00C63B1D" w:rsidRPr="00C63B1D">
              <w:rPr>
                <w:rFonts w:ascii="Times New Roman" w:eastAsia="Times New Roman" w:hAnsi="Times New Roman" w:cs="Times New Roman"/>
                <w:noProof/>
                <w:sz w:val="24"/>
                <w:szCs w:val="24"/>
                <w:lang w:eastAsia="lv-LV"/>
              </w:rPr>
              <w:t xml:space="preserve"> par noteiktu veidu uzņēmumu gada finanšu pārskatiem, konsolidētajiem finanšu pārskatiem un saistītiem ziņojumiem, ar ko groza Eiropas Parlamenta un Padomes direktīvu</w:t>
            </w:r>
            <w:r w:rsidR="00075859">
              <w:rPr>
                <w:rFonts w:ascii="Times New Roman" w:eastAsia="Times New Roman" w:hAnsi="Times New Roman" w:cs="Times New Roman"/>
                <w:noProof/>
                <w:sz w:val="24"/>
                <w:szCs w:val="24"/>
                <w:lang w:eastAsia="lv-LV"/>
              </w:rPr>
              <w:t xml:space="preserve"> </w:t>
            </w:r>
            <w:hyperlink r:id="rId12" w:tgtFrame="_blank" w:history="1">
              <w:r w:rsidR="00C63B1D" w:rsidRPr="00C63B1D">
                <w:rPr>
                  <w:rFonts w:ascii="Times New Roman" w:eastAsia="Times New Roman" w:hAnsi="Times New Roman" w:cs="Times New Roman"/>
                  <w:noProof/>
                  <w:sz w:val="24"/>
                  <w:szCs w:val="24"/>
                  <w:lang w:eastAsia="lv-LV"/>
                </w:rPr>
                <w:t>2006/43/EK</w:t>
              </w:r>
            </w:hyperlink>
            <w:r w:rsidR="00C63B1D" w:rsidRPr="00C63B1D">
              <w:rPr>
                <w:rFonts w:ascii="Times New Roman" w:eastAsia="Times New Roman" w:hAnsi="Times New Roman" w:cs="Times New Roman"/>
                <w:noProof/>
                <w:sz w:val="24"/>
                <w:szCs w:val="24"/>
                <w:lang w:eastAsia="lv-LV"/>
              </w:rPr>
              <w:t xml:space="preserve"> un atceļ Padomes direktīv</w:t>
            </w:r>
            <w:r w:rsidR="00075859">
              <w:rPr>
                <w:rFonts w:ascii="Times New Roman" w:eastAsia="Times New Roman" w:hAnsi="Times New Roman" w:cs="Times New Roman"/>
                <w:noProof/>
                <w:sz w:val="24"/>
                <w:szCs w:val="24"/>
                <w:lang w:eastAsia="lv-LV"/>
              </w:rPr>
              <w:t xml:space="preserve">as </w:t>
            </w:r>
            <w:hyperlink r:id="rId13" w:tgtFrame="_blank" w:history="1">
              <w:r w:rsidR="00C63B1D" w:rsidRPr="00C63B1D">
                <w:rPr>
                  <w:rFonts w:ascii="Times New Roman" w:eastAsia="Times New Roman" w:hAnsi="Times New Roman" w:cs="Times New Roman"/>
                  <w:noProof/>
                  <w:sz w:val="24"/>
                  <w:szCs w:val="24"/>
                  <w:lang w:eastAsia="lv-LV"/>
                </w:rPr>
                <w:t>78/660/EEK</w:t>
              </w:r>
            </w:hyperlink>
            <w:r w:rsidR="00C63B1D" w:rsidRPr="00C63B1D">
              <w:rPr>
                <w:rFonts w:ascii="Times New Roman" w:eastAsia="Times New Roman" w:hAnsi="Times New Roman" w:cs="Times New Roman"/>
                <w:noProof/>
                <w:sz w:val="24"/>
                <w:szCs w:val="24"/>
                <w:lang w:eastAsia="lv-LV"/>
              </w:rPr>
              <w:t xml:space="preserve"> un </w:t>
            </w:r>
            <w:hyperlink r:id="rId14" w:tgtFrame="_blank" w:history="1">
              <w:r w:rsidR="00C63B1D" w:rsidRPr="00C63B1D">
                <w:rPr>
                  <w:rFonts w:ascii="Times New Roman" w:eastAsia="Times New Roman" w:hAnsi="Times New Roman" w:cs="Times New Roman"/>
                  <w:noProof/>
                  <w:sz w:val="24"/>
                  <w:szCs w:val="24"/>
                  <w:lang w:eastAsia="lv-LV"/>
                </w:rPr>
                <w:t>83/349/EEK</w:t>
              </w:r>
            </w:hyperlink>
            <w:r w:rsidR="00C63B1D">
              <w:rPr>
                <w:rFonts w:ascii="Times New Roman" w:eastAsia="Times New Roman" w:hAnsi="Times New Roman" w:cs="Times New Roman"/>
                <w:noProof/>
                <w:sz w:val="24"/>
                <w:szCs w:val="24"/>
                <w:lang w:eastAsia="lv-LV"/>
              </w:rPr>
              <w:t xml:space="preserve"> </w:t>
            </w:r>
            <w:r w:rsidR="00605274">
              <w:rPr>
                <w:rFonts w:ascii="Times New Roman" w:eastAsia="Times New Roman" w:hAnsi="Times New Roman" w:cs="Times New Roman"/>
                <w:noProof/>
                <w:sz w:val="24"/>
                <w:szCs w:val="24"/>
                <w:lang w:eastAsia="lv-LV"/>
              </w:rPr>
              <w:t xml:space="preserve">(turpmāk - Direktīva 2013/34) </w:t>
            </w:r>
            <w:r w:rsidRPr="00573BDC">
              <w:rPr>
                <w:rFonts w:ascii="Times New Roman" w:eastAsia="Times New Roman" w:hAnsi="Times New Roman" w:cs="Times New Roman"/>
                <w:sz w:val="24"/>
                <w:szCs w:val="24"/>
                <w:lang w:eastAsia="lv-LV"/>
              </w:rPr>
              <w:t xml:space="preserve">prasību pārņemšanu </w:t>
            </w:r>
            <w:r w:rsidR="00573BDC" w:rsidRPr="00573BDC">
              <w:rPr>
                <w:rFonts w:ascii="Times New Roman" w:eastAsia="Times New Roman" w:hAnsi="Times New Roman" w:cs="Times New Roman"/>
                <w:sz w:val="24"/>
                <w:szCs w:val="24"/>
                <w:lang w:eastAsia="lv-LV"/>
              </w:rPr>
              <w:t xml:space="preserve">tajās jomās, kurās Starptautiskie </w:t>
            </w:r>
            <w:r w:rsidR="00075859">
              <w:rPr>
                <w:rFonts w:ascii="Times New Roman" w:eastAsia="Times New Roman" w:hAnsi="Times New Roman" w:cs="Times New Roman"/>
                <w:sz w:val="24"/>
                <w:szCs w:val="24"/>
                <w:lang w:eastAsia="lv-LV"/>
              </w:rPr>
              <w:t>grāmatvedības</w:t>
            </w:r>
            <w:r w:rsidR="00573BDC" w:rsidRPr="00573BDC">
              <w:rPr>
                <w:rFonts w:ascii="Times New Roman" w:eastAsia="Times New Roman" w:hAnsi="Times New Roman" w:cs="Times New Roman"/>
                <w:sz w:val="24"/>
                <w:szCs w:val="24"/>
                <w:lang w:eastAsia="lv-LV"/>
              </w:rPr>
              <w:t xml:space="preserve"> standarti nenosaka prasības (vadības ziņojuma saturs) vai nenosaka tik detalizētas prasības (informācijas atklāšana </w:t>
            </w:r>
            <w:r w:rsidR="00D0285C">
              <w:rPr>
                <w:rFonts w:ascii="Times New Roman" w:eastAsia="Times New Roman" w:hAnsi="Times New Roman" w:cs="Times New Roman"/>
                <w:sz w:val="24"/>
                <w:szCs w:val="24"/>
                <w:lang w:eastAsia="lv-LV"/>
              </w:rPr>
              <w:t xml:space="preserve">finanšu pārskatu </w:t>
            </w:r>
            <w:r w:rsidR="00573BDC" w:rsidRPr="00573BDC">
              <w:rPr>
                <w:rFonts w:ascii="Times New Roman" w:eastAsia="Times New Roman" w:hAnsi="Times New Roman" w:cs="Times New Roman"/>
                <w:sz w:val="24"/>
                <w:szCs w:val="24"/>
                <w:lang w:eastAsia="lv-LV"/>
              </w:rPr>
              <w:t>pielikumā)</w:t>
            </w:r>
            <w:r w:rsidRPr="00573BDC">
              <w:rPr>
                <w:rFonts w:ascii="Times New Roman" w:eastAsia="Times New Roman" w:hAnsi="Times New Roman" w:cs="Times New Roman"/>
                <w:sz w:val="24"/>
                <w:szCs w:val="24"/>
                <w:lang w:eastAsia="lv-LV"/>
              </w:rPr>
              <w:t>.</w:t>
            </w:r>
            <w:r w:rsidR="00605274">
              <w:rPr>
                <w:rFonts w:ascii="Times New Roman" w:eastAsia="Times New Roman" w:hAnsi="Times New Roman" w:cs="Times New Roman"/>
                <w:sz w:val="24"/>
                <w:szCs w:val="24"/>
                <w:lang w:eastAsia="lv-LV"/>
              </w:rPr>
              <w:t xml:space="preserve"> Pārņemot </w:t>
            </w:r>
            <w:r w:rsidR="00524B62">
              <w:rPr>
                <w:rFonts w:ascii="Times New Roman" w:eastAsia="Times New Roman" w:hAnsi="Times New Roman" w:cs="Times New Roman"/>
                <w:sz w:val="24"/>
                <w:szCs w:val="24"/>
                <w:lang w:eastAsia="lv-LV"/>
              </w:rPr>
              <w:t>Direktīvas 86/635 prasības</w:t>
            </w:r>
            <w:r w:rsidR="00F578A3">
              <w:rPr>
                <w:rFonts w:ascii="Times New Roman" w:eastAsia="Times New Roman" w:hAnsi="Times New Roman" w:cs="Times New Roman"/>
                <w:sz w:val="24"/>
                <w:szCs w:val="24"/>
                <w:lang w:eastAsia="lv-LV"/>
              </w:rPr>
              <w:t>,</w:t>
            </w:r>
            <w:r w:rsidR="00524B62">
              <w:rPr>
                <w:rFonts w:ascii="Times New Roman" w:eastAsia="Times New Roman" w:hAnsi="Times New Roman" w:cs="Times New Roman"/>
                <w:sz w:val="24"/>
                <w:szCs w:val="24"/>
                <w:lang w:eastAsia="lv-LV"/>
              </w:rPr>
              <w:t xml:space="preserve"> noteikumu projekts precizē finanšu pārskatu pielikumā </w:t>
            </w:r>
            <w:r w:rsidR="00D5450C">
              <w:rPr>
                <w:rFonts w:ascii="Times New Roman" w:eastAsia="Times New Roman" w:hAnsi="Times New Roman" w:cs="Times New Roman"/>
                <w:sz w:val="24"/>
                <w:szCs w:val="24"/>
                <w:lang w:eastAsia="lv-LV"/>
              </w:rPr>
              <w:t>uzrādāmos</w:t>
            </w:r>
            <w:r w:rsidR="00524B62">
              <w:rPr>
                <w:rFonts w:ascii="Times New Roman" w:eastAsia="Times New Roman" w:hAnsi="Times New Roman" w:cs="Times New Roman"/>
                <w:sz w:val="24"/>
                <w:szCs w:val="24"/>
                <w:lang w:eastAsia="lv-LV"/>
              </w:rPr>
              <w:t xml:space="preserve"> </w:t>
            </w:r>
            <w:r w:rsidR="00F80972">
              <w:rPr>
                <w:rFonts w:ascii="Times New Roman" w:eastAsia="Times New Roman" w:hAnsi="Times New Roman" w:cs="Times New Roman"/>
                <w:sz w:val="24"/>
                <w:szCs w:val="24"/>
                <w:lang w:eastAsia="lv-LV"/>
              </w:rPr>
              <w:t>aktīvu, saistību un ārpusbilances posteņu</w:t>
            </w:r>
            <w:r w:rsidR="00524B62">
              <w:rPr>
                <w:rFonts w:ascii="Times New Roman" w:eastAsia="Times New Roman" w:hAnsi="Times New Roman" w:cs="Times New Roman"/>
                <w:sz w:val="24"/>
                <w:szCs w:val="24"/>
                <w:lang w:eastAsia="lv-LV"/>
              </w:rPr>
              <w:t xml:space="preserve"> </w:t>
            </w:r>
            <w:r w:rsidR="00F80972" w:rsidRPr="00F80972">
              <w:rPr>
                <w:rFonts w:ascii="Times New Roman" w:eastAsia="Times New Roman" w:hAnsi="Times New Roman" w:cs="Times New Roman"/>
                <w:sz w:val="24"/>
                <w:lang w:eastAsia="lv-LV"/>
              </w:rPr>
              <w:t>atmaksas, izpildes vai dzēšanas termiņ</w:t>
            </w:r>
            <w:r w:rsidR="00F80972">
              <w:rPr>
                <w:rFonts w:ascii="Times New Roman" w:eastAsia="Times New Roman" w:hAnsi="Times New Roman" w:cs="Times New Roman"/>
                <w:sz w:val="24"/>
                <w:lang w:eastAsia="lv-LV"/>
              </w:rPr>
              <w:t>us</w:t>
            </w:r>
            <w:r w:rsidR="00F578A3">
              <w:rPr>
                <w:rFonts w:ascii="Times New Roman" w:eastAsia="Times New Roman" w:hAnsi="Times New Roman" w:cs="Times New Roman"/>
                <w:sz w:val="24"/>
                <w:lang w:eastAsia="lv-LV"/>
              </w:rPr>
              <w:t>,</w:t>
            </w:r>
            <w:r w:rsidR="00F80972">
              <w:rPr>
                <w:rFonts w:ascii="Times New Roman" w:eastAsia="Times New Roman" w:hAnsi="Times New Roman" w:cs="Times New Roman"/>
                <w:sz w:val="24"/>
                <w:lang w:eastAsia="lv-LV"/>
              </w:rPr>
              <w:t xml:space="preserve"> </w:t>
            </w:r>
            <w:r w:rsidR="00ED5723">
              <w:rPr>
                <w:rFonts w:ascii="Times New Roman" w:eastAsia="Times New Roman" w:hAnsi="Times New Roman" w:cs="Times New Roman"/>
                <w:sz w:val="24"/>
                <w:lang w:eastAsia="lv-LV"/>
              </w:rPr>
              <w:t xml:space="preserve">tos samazinot </w:t>
            </w:r>
            <w:r w:rsidR="00F80972">
              <w:rPr>
                <w:rFonts w:ascii="Times New Roman" w:eastAsia="Times New Roman" w:hAnsi="Times New Roman" w:cs="Times New Roman"/>
                <w:sz w:val="24"/>
                <w:lang w:eastAsia="lv-LV"/>
              </w:rPr>
              <w:t>(</w:t>
            </w:r>
            <w:r w:rsidR="00F578A3">
              <w:rPr>
                <w:rFonts w:ascii="Times New Roman" w:eastAsia="Times New Roman" w:hAnsi="Times New Roman" w:cs="Times New Roman"/>
                <w:sz w:val="24"/>
                <w:lang w:eastAsia="lv-LV"/>
              </w:rPr>
              <w:t xml:space="preserve">noteikumu projekta </w:t>
            </w:r>
            <w:r w:rsidR="00F80972">
              <w:rPr>
                <w:rFonts w:ascii="Times New Roman" w:eastAsia="Times New Roman" w:hAnsi="Times New Roman" w:cs="Times New Roman"/>
                <w:sz w:val="24"/>
                <w:lang w:eastAsia="lv-LV"/>
              </w:rPr>
              <w:t>38. un 39. punkts)</w:t>
            </w:r>
            <w:r w:rsidR="00F578A3">
              <w:rPr>
                <w:rFonts w:ascii="Times New Roman" w:eastAsia="Times New Roman" w:hAnsi="Times New Roman" w:cs="Times New Roman"/>
                <w:sz w:val="24"/>
                <w:lang w:eastAsia="lv-LV"/>
              </w:rPr>
              <w:t xml:space="preserve">. Savukārt, </w:t>
            </w:r>
            <w:r w:rsidR="00F80972">
              <w:rPr>
                <w:rFonts w:ascii="Times New Roman" w:eastAsia="Times New Roman" w:hAnsi="Times New Roman" w:cs="Times New Roman"/>
                <w:sz w:val="24"/>
                <w:lang w:eastAsia="lv-LV"/>
              </w:rPr>
              <w:t>pārņemot</w:t>
            </w:r>
            <w:r w:rsidR="00F80972">
              <w:rPr>
                <w:rFonts w:ascii="Times New Roman" w:eastAsia="Times New Roman" w:hAnsi="Times New Roman" w:cs="Times New Roman"/>
                <w:noProof/>
                <w:sz w:val="24"/>
                <w:szCs w:val="24"/>
                <w:lang w:eastAsia="lv-LV"/>
              </w:rPr>
              <w:t xml:space="preserve"> </w:t>
            </w:r>
            <w:r w:rsidR="00605274">
              <w:rPr>
                <w:rFonts w:ascii="Times New Roman" w:eastAsia="Times New Roman" w:hAnsi="Times New Roman" w:cs="Times New Roman"/>
                <w:noProof/>
                <w:sz w:val="24"/>
                <w:szCs w:val="24"/>
                <w:lang w:eastAsia="lv-LV"/>
              </w:rPr>
              <w:t>Direktīvas 2013/34 prasības</w:t>
            </w:r>
            <w:r w:rsidR="00F578A3">
              <w:rPr>
                <w:rFonts w:ascii="Times New Roman" w:eastAsia="Times New Roman" w:hAnsi="Times New Roman" w:cs="Times New Roman"/>
                <w:noProof/>
                <w:sz w:val="24"/>
                <w:szCs w:val="24"/>
                <w:lang w:eastAsia="lv-LV"/>
              </w:rPr>
              <w:t>,</w:t>
            </w:r>
            <w:r w:rsidR="00605274">
              <w:rPr>
                <w:rFonts w:ascii="Times New Roman" w:eastAsia="Times New Roman" w:hAnsi="Times New Roman" w:cs="Times New Roman"/>
                <w:noProof/>
                <w:sz w:val="24"/>
                <w:szCs w:val="24"/>
                <w:lang w:eastAsia="lv-LV"/>
              </w:rPr>
              <w:t xml:space="preserve"> </w:t>
            </w:r>
            <w:r w:rsidR="00F80972">
              <w:rPr>
                <w:rFonts w:ascii="Times New Roman" w:eastAsia="Times New Roman" w:hAnsi="Times New Roman" w:cs="Times New Roman"/>
                <w:noProof/>
                <w:sz w:val="24"/>
                <w:szCs w:val="24"/>
                <w:lang w:eastAsia="lv-LV"/>
              </w:rPr>
              <w:t xml:space="preserve">noteikumu projekts </w:t>
            </w:r>
            <w:r w:rsidR="00605274">
              <w:rPr>
                <w:rFonts w:ascii="Times New Roman" w:eastAsia="Times New Roman" w:hAnsi="Times New Roman" w:cs="Times New Roman"/>
                <w:noProof/>
                <w:sz w:val="24"/>
                <w:szCs w:val="24"/>
                <w:lang w:eastAsia="lv-LV"/>
              </w:rPr>
              <w:t xml:space="preserve">precizē, ka priekšlikums par </w:t>
            </w:r>
            <w:r w:rsidR="00524B62">
              <w:rPr>
                <w:rFonts w:ascii="Times New Roman" w:eastAsia="Times New Roman" w:hAnsi="Times New Roman" w:cs="Times New Roman"/>
                <w:noProof/>
                <w:sz w:val="24"/>
                <w:szCs w:val="24"/>
                <w:lang w:eastAsia="lv-LV"/>
              </w:rPr>
              <w:t>peļņas sadali un dividenžu lielumu jāatklāj finanšu pārskatu pielikumā</w:t>
            </w:r>
            <w:r w:rsidR="00F80972">
              <w:rPr>
                <w:rFonts w:ascii="Times New Roman" w:eastAsia="Times New Roman" w:hAnsi="Times New Roman" w:cs="Times New Roman"/>
                <w:noProof/>
                <w:sz w:val="24"/>
                <w:szCs w:val="24"/>
                <w:lang w:eastAsia="lv-LV"/>
              </w:rPr>
              <w:t xml:space="preserve"> (</w:t>
            </w:r>
            <w:r w:rsidR="00F578A3">
              <w:rPr>
                <w:rFonts w:ascii="Times New Roman" w:eastAsia="Times New Roman" w:hAnsi="Times New Roman" w:cs="Times New Roman"/>
                <w:noProof/>
                <w:sz w:val="24"/>
                <w:szCs w:val="24"/>
                <w:lang w:eastAsia="lv-LV"/>
              </w:rPr>
              <w:t xml:space="preserve">noteikumu projekta </w:t>
            </w:r>
            <w:r w:rsidR="00F80972">
              <w:rPr>
                <w:rFonts w:ascii="Times New Roman" w:eastAsia="Times New Roman" w:hAnsi="Times New Roman" w:cs="Times New Roman"/>
                <w:noProof/>
                <w:sz w:val="24"/>
                <w:szCs w:val="24"/>
                <w:lang w:eastAsia="lv-LV"/>
              </w:rPr>
              <w:t>34.5. </w:t>
            </w:r>
            <w:r w:rsidR="00F578A3">
              <w:rPr>
                <w:rFonts w:ascii="Times New Roman" w:eastAsia="Times New Roman" w:hAnsi="Times New Roman" w:cs="Times New Roman"/>
                <w:noProof/>
                <w:sz w:val="24"/>
                <w:szCs w:val="24"/>
                <w:lang w:eastAsia="lv-LV"/>
              </w:rPr>
              <w:t>apakš</w:t>
            </w:r>
            <w:r w:rsidR="00F80972">
              <w:rPr>
                <w:rFonts w:ascii="Times New Roman" w:eastAsia="Times New Roman" w:hAnsi="Times New Roman" w:cs="Times New Roman"/>
                <w:noProof/>
                <w:sz w:val="24"/>
                <w:szCs w:val="24"/>
                <w:lang w:eastAsia="lv-LV"/>
              </w:rPr>
              <w:t>punkts)</w:t>
            </w:r>
            <w:r w:rsidR="00ED5723">
              <w:rPr>
                <w:rFonts w:ascii="Times New Roman" w:eastAsia="Times New Roman" w:hAnsi="Times New Roman" w:cs="Times New Roman"/>
                <w:noProof/>
                <w:sz w:val="24"/>
                <w:szCs w:val="24"/>
                <w:lang w:eastAsia="lv-LV"/>
              </w:rPr>
              <w:t>, ne vadības ziņojumā</w:t>
            </w:r>
            <w:r w:rsidR="00347E16">
              <w:rPr>
                <w:rFonts w:ascii="Times New Roman" w:eastAsia="Times New Roman" w:hAnsi="Times New Roman" w:cs="Times New Roman"/>
                <w:noProof/>
                <w:sz w:val="24"/>
                <w:szCs w:val="24"/>
                <w:lang w:eastAsia="lv-LV"/>
              </w:rPr>
              <w:t xml:space="preserve">. </w:t>
            </w:r>
          </w:p>
          <w:p w14:paraId="75634D77" w14:textId="587DE3B7" w:rsidR="003B64AC" w:rsidRDefault="003B64AC" w:rsidP="00C22386">
            <w:pPr>
              <w:spacing w:after="120"/>
              <w:jc w:val="both"/>
              <w:rPr>
                <w:rFonts w:ascii="Times New Roman" w:eastAsia="Times New Roman" w:hAnsi="Times New Roman" w:cs="Times New Roman"/>
                <w:noProof/>
                <w:sz w:val="24"/>
                <w:szCs w:val="24"/>
                <w:lang w:eastAsia="lv-LV"/>
              </w:rPr>
            </w:pPr>
            <w:r w:rsidRPr="00C95A9B">
              <w:rPr>
                <w:rFonts w:ascii="Times New Roman" w:eastAsia="Times New Roman" w:hAnsi="Times New Roman" w:cs="Times New Roman"/>
                <w:sz w:val="24"/>
                <w:szCs w:val="24"/>
                <w:lang w:eastAsia="lv-LV"/>
              </w:rPr>
              <w:t xml:space="preserve">Noteikumu projekts nodrošina arī atsevišķu prasību pārņemšanu </w:t>
            </w:r>
            <w:r w:rsidR="00C95A9B">
              <w:rPr>
                <w:rFonts w:ascii="Times New Roman" w:eastAsia="Times New Roman" w:hAnsi="Times New Roman" w:cs="Times New Roman"/>
                <w:sz w:val="24"/>
                <w:szCs w:val="24"/>
                <w:lang w:eastAsia="lv-LV"/>
              </w:rPr>
              <w:t xml:space="preserve">no </w:t>
            </w:r>
            <w:bookmarkStart w:id="0" w:name="_Hlk162339339"/>
            <w:r w:rsidR="00C95A9B" w:rsidRPr="00C95A9B">
              <w:rPr>
                <w:rFonts w:ascii="Times New Roman" w:eastAsia="Times New Roman" w:hAnsi="Times New Roman" w:cs="Times New Roman"/>
                <w:noProof/>
                <w:sz w:val="24"/>
                <w:szCs w:val="24"/>
                <w:lang w:eastAsia="lv-LV"/>
              </w:rPr>
              <w:t>Eiropas Parlamenta un Padomes 2013. gada 26. jūnija direktīvas</w:t>
            </w:r>
            <w:r w:rsidR="00075859">
              <w:rPr>
                <w:rFonts w:ascii="Times New Roman" w:eastAsia="Times New Roman" w:hAnsi="Times New Roman" w:cs="Times New Roman"/>
                <w:noProof/>
                <w:sz w:val="24"/>
                <w:szCs w:val="24"/>
                <w:lang w:eastAsia="lv-LV"/>
              </w:rPr>
              <w:t xml:space="preserve"> </w:t>
            </w:r>
            <w:hyperlink r:id="rId15" w:tgtFrame="_blank" w:history="1">
              <w:r w:rsidR="00C95A9B" w:rsidRPr="00C95A9B">
                <w:rPr>
                  <w:rFonts w:ascii="Times New Roman" w:eastAsia="Times New Roman" w:hAnsi="Times New Roman" w:cs="Times New Roman"/>
                  <w:noProof/>
                  <w:sz w:val="24"/>
                  <w:szCs w:val="24"/>
                  <w:lang w:eastAsia="lv-LV"/>
                </w:rPr>
                <w:t>2013/36/ES</w:t>
              </w:r>
            </w:hyperlink>
            <w:r w:rsidR="00C95A9B" w:rsidRPr="00C95A9B">
              <w:rPr>
                <w:rFonts w:ascii="Times New Roman" w:eastAsia="Times New Roman" w:hAnsi="Times New Roman" w:cs="Times New Roman"/>
                <w:noProof/>
                <w:sz w:val="24"/>
                <w:szCs w:val="24"/>
                <w:lang w:eastAsia="lv-LV"/>
              </w:rPr>
              <w:t xml:space="preserve"> par piekļuvi kredītiestāžu darbībai un kredītiestāžu prudenciālo uzraudzību, ar ko groza direktīvu</w:t>
            </w:r>
            <w:r w:rsidR="00075859">
              <w:rPr>
                <w:rFonts w:ascii="Times New Roman" w:eastAsia="Times New Roman" w:hAnsi="Times New Roman" w:cs="Times New Roman"/>
                <w:noProof/>
                <w:sz w:val="24"/>
                <w:szCs w:val="24"/>
                <w:lang w:eastAsia="lv-LV"/>
              </w:rPr>
              <w:t xml:space="preserve"> </w:t>
            </w:r>
            <w:hyperlink r:id="rId16" w:tgtFrame="_blank" w:history="1">
              <w:r w:rsidR="00C95A9B" w:rsidRPr="00C95A9B">
                <w:rPr>
                  <w:rFonts w:ascii="Times New Roman" w:eastAsia="Times New Roman" w:hAnsi="Times New Roman" w:cs="Times New Roman"/>
                  <w:noProof/>
                  <w:sz w:val="24"/>
                  <w:szCs w:val="24"/>
                  <w:lang w:eastAsia="lv-LV"/>
                </w:rPr>
                <w:t>2002/87/EK</w:t>
              </w:r>
            </w:hyperlink>
            <w:r w:rsidR="00C95A9B" w:rsidRPr="00C95A9B">
              <w:rPr>
                <w:rFonts w:ascii="Times New Roman" w:eastAsia="Times New Roman" w:hAnsi="Times New Roman" w:cs="Times New Roman"/>
                <w:noProof/>
                <w:sz w:val="24"/>
                <w:szCs w:val="24"/>
                <w:lang w:eastAsia="lv-LV"/>
              </w:rPr>
              <w:t xml:space="preserve"> un atceļ direktīvas </w:t>
            </w:r>
            <w:hyperlink r:id="rId17" w:tgtFrame="_blank" w:history="1">
              <w:r w:rsidR="00C95A9B" w:rsidRPr="00C95A9B">
                <w:rPr>
                  <w:rFonts w:ascii="Times New Roman" w:eastAsia="Times New Roman" w:hAnsi="Times New Roman" w:cs="Times New Roman"/>
                  <w:noProof/>
                  <w:sz w:val="24"/>
                  <w:szCs w:val="24"/>
                  <w:lang w:eastAsia="lv-LV"/>
                </w:rPr>
                <w:t>2006/48/EK</w:t>
              </w:r>
            </w:hyperlink>
            <w:r w:rsidR="00C95A9B" w:rsidRPr="00C95A9B">
              <w:rPr>
                <w:rFonts w:ascii="Times New Roman" w:eastAsia="Times New Roman" w:hAnsi="Times New Roman" w:cs="Times New Roman"/>
                <w:noProof/>
                <w:sz w:val="24"/>
                <w:szCs w:val="24"/>
                <w:lang w:eastAsia="lv-LV"/>
              </w:rPr>
              <w:t xml:space="preserve"> un </w:t>
            </w:r>
            <w:hyperlink r:id="rId18" w:tgtFrame="_blank" w:history="1">
              <w:r w:rsidR="00C95A9B" w:rsidRPr="00C95A9B">
                <w:rPr>
                  <w:rFonts w:ascii="Times New Roman" w:eastAsia="Times New Roman" w:hAnsi="Times New Roman" w:cs="Times New Roman"/>
                  <w:noProof/>
                  <w:sz w:val="24"/>
                  <w:szCs w:val="24"/>
                  <w:lang w:eastAsia="lv-LV"/>
                </w:rPr>
                <w:t>2006/49/EK</w:t>
              </w:r>
            </w:hyperlink>
            <w:bookmarkEnd w:id="0"/>
            <w:r w:rsidR="00C95A9B">
              <w:rPr>
                <w:rFonts w:ascii="Times New Roman" w:eastAsia="Times New Roman" w:hAnsi="Times New Roman" w:cs="Times New Roman"/>
                <w:noProof/>
                <w:sz w:val="24"/>
                <w:szCs w:val="24"/>
                <w:lang w:eastAsia="lv-LV"/>
              </w:rPr>
              <w:t xml:space="preserve">, </w:t>
            </w:r>
            <w:bookmarkStart w:id="1" w:name="_Hlk162339412"/>
            <w:r w:rsidR="00C95A9B" w:rsidRPr="00C95A9B">
              <w:rPr>
                <w:rFonts w:ascii="Times New Roman" w:eastAsia="Times New Roman" w:hAnsi="Times New Roman" w:cs="Times New Roman"/>
                <w:noProof/>
                <w:sz w:val="24"/>
                <w:szCs w:val="24"/>
                <w:lang w:eastAsia="lv-LV"/>
              </w:rPr>
              <w:t>Eiropas Parlamenta un Padomes 2014. gada 23. jūlija direktīvas</w:t>
            </w:r>
            <w:r w:rsidR="00075859">
              <w:rPr>
                <w:rFonts w:ascii="Times New Roman" w:eastAsia="Times New Roman" w:hAnsi="Times New Roman" w:cs="Times New Roman"/>
                <w:noProof/>
                <w:sz w:val="24"/>
                <w:szCs w:val="24"/>
                <w:lang w:eastAsia="lv-LV"/>
              </w:rPr>
              <w:t xml:space="preserve"> </w:t>
            </w:r>
            <w:hyperlink r:id="rId19" w:tgtFrame="_blank" w:history="1">
              <w:r w:rsidR="00C95A9B" w:rsidRPr="00C95A9B">
                <w:rPr>
                  <w:rFonts w:ascii="Times New Roman" w:eastAsia="Times New Roman" w:hAnsi="Times New Roman" w:cs="Times New Roman"/>
                  <w:noProof/>
                  <w:sz w:val="24"/>
                  <w:szCs w:val="24"/>
                  <w:lang w:eastAsia="lv-LV"/>
                </w:rPr>
                <w:t>2014/91/ES</w:t>
              </w:r>
            </w:hyperlink>
            <w:r w:rsidR="00C95A9B" w:rsidRPr="00C95A9B">
              <w:rPr>
                <w:rFonts w:ascii="Times New Roman" w:eastAsia="Times New Roman" w:hAnsi="Times New Roman" w:cs="Times New Roman"/>
                <w:noProof/>
                <w:sz w:val="24"/>
                <w:szCs w:val="24"/>
                <w:lang w:eastAsia="lv-LV"/>
              </w:rPr>
              <w:t>, ar ko groza direktīvu</w:t>
            </w:r>
            <w:r w:rsidR="00075859">
              <w:rPr>
                <w:rFonts w:ascii="Times New Roman" w:eastAsia="Times New Roman" w:hAnsi="Times New Roman" w:cs="Times New Roman"/>
                <w:noProof/>
                <w:sz w:val="24"/>
                <w:szCs w:val="24"/>
                <w:lang w:eastAsia="lv-LV"/>
              </w:rPr>
              <w:t xml:space="preserve"> </w:t>
            </w:r>
            <w:hyperlink r:id="rId20" w:tgtFrame="_blank" w:history="1">
              <w:r w:rsidR="00C95A9B" w:rsidRPr="00C95A9B">
                <w:rPr>
                  <w:rFonts w:ascii="Times New Roman" w:eastAsia="Times New Roman" w:hAnsi="Times New Roman" w:cs="Times New Roman"/>
                  <w:noProof/>
                  <w:sz w:val="24"/>
                  <w:szCs w:val="24"/>
                  <w:lang w:eastAsia="lv-LV"/>
                </w:rPr>
                <w:t>2009/65/EK</w:t>
              </w:r>
            </w:hyperlink>
            <w:r w:rsidR="00C95A9B" w:rsidRPr="00C95A9B">
              <w:rPr>
                <w:rFonts w:ascii="Times New Roman" w:eastAsia="Times New Roman" w:hAnsi="Times New Roman" w:cs="Times New Roman"/>
                <w:noProof/>
                <w:sz w:val="24"/>
                <w:szCs w:val="24"/>
                <w:lang w:eastAsia="lv-LV"/>
              </w:rPr>
              <w:t xml:space="preserve"> par normatīvo un administratīvo aktu koordināciju attiecībā uz pārvedamu vērtspapīru kolektīvo ieguldījumu uzņēmumiem (PVKIU) attiecībā uz depozitārij</w:t>
            </w:r>
            <w:r w:rsidR="00075859">
              <w:rPr>
                <w:rFonts w:ascii="Times New Roman" w:eastAsia="Times New Roman" w:hAnsi="Times New Roman" w:cs="Times New Roman"/>
                <w:noProof/>
                <w:sz w:val="24"/>
                <w:szCs w:val="24"/>
                <w:lang w:eastAsia="lv-LV"/>
              </w:rPr>
              <w:t>a</w:t>
            </w:r>
            <w:r w:rsidR="00C95A9B" w:rsidRPr="00C95A9B">
              <w:rPr>
                <w:rFonts w:ascii="Times New Roman" w:eastAsia="Times New Roman" w:hAnsi="Times New Roman" w:cs="Times New Roman"/>
                <w:noProof/>
                <w:sz w:val="24"/>
                <w:szCs w:val="24"/>
                <w:lang w:eastAsia="lv-LV"/>
              </w:rPr>
              <w:t xml:space="preserve"> funkcijām, atlīdzības politikas nostādnēm un sankcijām</w:t>
            </w:r>
            <w:bookmarkEnd w:id="1"/>
            <w:r w:rsidR="00C95A9B">
              <w:rPr>
                <w:rFonts w:ascii="Times New Roman" w:eastAsia="Times New Roman" w:hAnsi="Times New Roman" w:cs="Times New Roman"/>
                <w:noProof/>
                <w:sz w:val="24"/>
                <w:szCs w:val="24"/>
                <w:lang w:eastAsia="lv-LV"/>
              </w:rPr>
              <w:t xml:space="preserve"> un </w:t>
            </w:r>
            <w:bookmarkStart w:id="2" w:name="_Hlk162339461"/>
            <w:r w:rsidR="00C95A9B" w:rsidRPr="00C95A9B">
              <w:rPr>
                <w:rFonts w:ascii="Times New Roman" w:eastAsia="Times New Roman" w:hAnsi="Times New Roman" w:cs="Times New Roman"/>
                <w:noProof/>
                <w:sz w:val="24"/>
                <w:szCs w:val="24"/>
                <w:lang w:eastAsia="lv-LV"/>
              </w:rPr>
              <w:t>Eiropas Parlamenta un Padomes 2019. gada 27. novembra direktīvas</w:t>
            </w:r>
            <w:r w:rsidR="00075859">
              <w:rPr>
                <w:rFonts w:ascii="Times New Roman" w:eastAsia="Times New Roman" w:hAnsi="Times New Roman" w:cs="Times New Roman"/>
                <w:noProof/>
                <w:sz w:val="24"/>
                <w:szCs w:val="24"/>
                <w:lang w:eastAsia="lv-LV"/>
              </w:rPr>
              <w:t xml:space="preserve"> </w:t>
            </w:r>
            <w:r w:rsidR="00C95A9B" w:rsidRPr="00C95A9B">
              <w:rPr>
                <w:rFonts w:ascii="Times New Roman" w:eastAsia="Times New Roman" w:hAnsi="Times New Roman" w:cs="Times New Roman"/>
                <w:noProof/>
                <w:sz w:val="24"/>
                <w:szCs w:val="24"/>
                <w:lang w:eastAsia="lv-LV"/>
              </w:rPr>
              <w:t>2019/2034 par ieguldījumu brokeru sabiedrību prudenciālo uzraudzību un ar ko groza direktīvas 2022/87/EK, 2009/65/EK, 2011/61/ES, 2013/36/ES, 2014/59/ES un 2014/65/ES</w:t>
            </w:r>
            <w:bookmarkEnd w:id="2"/>
            <w:r w:rsidR="00C95A9B">
              <w:rPr>
                <w:rFonts w:ascii="Times New Roman" w:eastAsia="Times New Roman" w:hAnsi="Times New Roman" w:cs="Times New Roman"/>
                <w:noProof/>
                <w:sz w:val="24"/>
                <w:szCs w:val="24"/>
                <w:lang w:eastAsia="lv-LV"/>
              </w:rPr>
              <w:t xml:space="preserve"> attiec</w:t>
            </w:r>
            <w:r w:rsidR="00075859">
              <w:rPr>
                <w:rFonts w:ascii="Times New Roman" w:eastAsia="Times New Roman" w:hAnsi="Times New Roman" w:cs="Times New Roman"/>
                <w:noProof/>
                <w:sz w:val="24"/>
                <w:szCs w:val="24"/>
                <w:lang w:eastAsia="lv-LV"/>
              </w:rPr>
              <w:t>ībā</w:t>
            </w:r>
            <w:r w:rsidR="00C95A9B">
              <w:rPr>
                <w:rFonts w:ascii="Times New Roman" w:eastAsia="Times New Roman" w:hAnsi="Times New Roman" w:cs="Times New Roman"/>
                <w:noProof/>
                <w:sz w:val="24"/>
                <w:szCs w:val="24"/>
                <w:lang w:eastAsia="lv-LV"/>
              </w:rPr>
              <w:t xml:space="preserve"> uz kredītiestāžu, ieguldījumu brokeru sabiedrību un ieguldījumu pārvaldes</w:t>
            </w:r>
            <w:r w:rsidR="00075859">
              <w:rPr>
                <w:rFonts w:ascii="Times New Roman" w:eastAsia="Times New Roman" w:hAnsi="Times New Roman" w:cs="Times New Roman"/>
                <w:noProof/>
                <w:sz w:val="24"/>
                <w:szCs w:val="24"/>
                <w:lang w:eastAsia="lv-LV"/>
              </w:rPr>
              <w:t xml:space="preserve"> </w:t>
            </w:r>
            <w:r w:rsidR="00C95A9B">
              <w:rPr>
                <w:rFonts w:ascii="Times New Roman" w:eastAsia="Times New Roman" w:hAnsi="Times New Roman" w:cs="Times New Roman"/>
                <w:noProof/>
                <w:sz w:val="24"/>
                <w:szCs w:val="24"/>
                <w:lang w:eastAsia="lv-LV"/>
              </w:rPr>
              <w:t xml:space="preserve">sabiedrību pienākumu atklāt noteikta satura informāciju </w:t>
            </w:r>
            <w:r w:rsidR="00D0285C">
              <w:rPr>
                <w:rFonts w:ascii="Times New Roman" w:eastAsia="Times New Roman" w:hAnsi="Times New Roman" w:cs="Times New Roman"/>
                <w:noProof/>
                <w:sz w:val="24"/>
                <w:szCs w:val="24"/>
                <w:lang w:eastAsia="lv-LV"/>
              </w:rPr>
              <w:t>finanšu pārskatu</w:t>
            </w:r>
            <w:r w:rsidR="00C95A9B">
              <w:rPr>
                <w:rFonts w:ascii="Times New Roman" w:eastAsia="Times New Roman" w:hAnsi="Times New Roman" w:cs="Times New Roman"/>
                <w:noProof/>
                <w:sz w:val="24"/>
                <w:szCs w:val="24"/>
                <w:lang w:eastAsia="lv-LV"/>
              </w:rPr>
              <w:t xml:space="preserve"> pielikumā.</w:t>
            </w:r>
          </w:p>
          <w:p w14:paraId="2C65435B" w14:textId="7C299548" w:rsidR="00075859" w:rsidRDefault="00075859" w:rsidP="00C22386">
            <w:pPr>
              <w:spacing w:after="120"/>
              <w:jc w:val="both"/>
              <w:rPr>
                <w:rFonts w:ascii="Times New Roman" w:eastAsia="Times New Roman" w:hAnsi="Times New Roman" w:cs="Times New Roman"/>
                <w:noProof/>
                <w:sz w:val="24"/>
                <w:szCs w:val="24"/>
                <w:lang w:eastAsia="lv-LV"/>
              </w:rPr>
            </w:pPr>
            <w:r>
              <w:rPr>
                <w:rFonts w:ascii="Times New Roman" w:eastAsia="Times New Roman" w:hAnsi="Times New Roman" w:cs="Times New Roman"/>
                <w:noProof/>
                <w:sz w:val="24"/>
                <w:szCs w:val="24"/>
                <w:lang w:eastAsia="lv-LV"/>
              </w:rPr>
              <w:t>Eiropas Savienības prasību pārņemšanas tabula iek</w:t>
            </w:r>
            <w:r w:rsidR="00CF52B3">
              <w:rPr>
                <w:rFonts w:ascii="Times New Roman" w:eastAsia="Times New Roman" w:hAnsi="Times New Roman" w:cs="Times New Roman"/>
                <w:noProof/>
                <w:sz w:val="24"/>
                <w:szCs w:val="24"/>
                <w:lang w:eastAsia="lv-LV"/>
              </w:rPr>
              <w:t>ļa</w:t>
            </w:r>
            <w:r>
              <w:rPr>
                <w:rFonts w:ascii="Times New Roman" w:eastAsia="Times New Roman" w:hAnsi="Times New Roman" w:cs="Times New Roman"/>
                <w:noProof/>
                <w:sz w:val="24"/>
                <w:szCs w:val="24"/>
                <w:lang w:eastAsia="lv-LV"/>
              </w:rPr>
              <w:t>uta anotācijas pielikumā.</w:t>
            </w:r>
          </w:p>
          <w:p w14:paraId="2CB37DD4" w14:textId="2CC1AAA2" w:rsidR="006D04A2" w:rsidRDefault="006D04A2" w:rsidP="006D04A2">
            <w:pPr>
              <w:spacing w:after="1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Likumprojekts "Grozījumi Privāto pensiju fondu likumā" </w:t>
            </w:r>
            <w:r w:rsidR="00B67D8A">
              <w:rPr>
                <w:rFonts w:ascii="Times New Roman" w:eastAsia="Times New Roman" w:hAnsi="Times New Roman" w:cs="Times New Roman"/>
                <w:sz w:val="24"/>
                <w:szCs w:val="24"/>
                <w:lang w:eastAsia="lv-LV"/>
              </w:rPr>
              <w:br/>
            </w:r>
            <w:r>
              <w:rPr>
                <w:rFonts w:ascii="Times New Roman" w:eastAsia="Times New Roman" w:hAnsi="Times New Roman" w:cs="Times New Roman"/>
                <w:sz w:val="24"/>
                <w:szCs w:val="24"/>
                <w:lang w:eastAsia="lv-LV"/>
              </w:rPr>
              <w:t>(</w:t>
            </w:r>
            <w:r w:rsidR="005C77D3">
              <w:rPr>
                <w:rFonts w:ascii="Times New Roman" w:eastAsia="Times New Roman" w:hAnsi="Times New Roman" w:cs="Times New Roman"/>
                <w:sz w:val="24"/>
                <w:szCs w:val="24"/>
                <w:lang w:eastAsia="lv-LV"/>
              </w:rPr>
              <w:t>634/Lp14</w:t>
            </w:r>
            <w:r>
              <w:rPr>
                <w:rFonts w:ascii="Times New Roman" w:eastAsia="Times New Roman" w:hAnsi="Times New Roman" w:cs="Times New Roman"/>
                <w:sz w:val="24"/>
                <w:szCs w:val="24"/>
                <w:lang w:eastAsia="lv-LV"/>
              </w:rPr>
              <w:t>) paredz Latvijas Bankai</w:t>
            </w:r>
            <w:r w:rsidR="00D0285C">
              <w:rPr>
                <w:rFonts w:ascii="Times New Roman" w:eastAsia="Times New Roman" w:hAnsi="Times New Roman" w:cs="Times New Roman"/>
                <w:sz w:val="24"/>
                <w:szCs w:val="24"/>
                <w:lang w:eastAsia="lv-LV"/>
              </w:rPr>
              <w:t xml:space="preserve"> uzdevumu</w:t>
            </w:r>
            <w:r>
              <w:rPr>
                <w:rFonts w:ascii="Times New Roman" w:eastAsia="Times New Roman" w:hAnsi="Times New Roman" w:cs="Times New Roman"/>
                <w:sz w:val="24"/>
                <w:szCs w:val="24"/>
                <w:lang w:eastAsia="lv-LV"/>
              </w:rPr>
              <w:t xml:space="preserve"> izdot gada pārskata noteikumus privātajam pensiju fondam un pensiju plānam. Ņemot vērā, ka prasības privātajam pensiju fondam </w:t>
            </w:r>
            <w:r>
              <w:rPr>
                <w:rFonts w:ascii="Times New Roman" w:eastAsia="Times New Roman" w:hAnsi="Times New Roman" w:cs="Times New Roman"/>
                <w:sz w:val="24"/>
                <w:szCs w:val="24"/>
                <w:lang w:eastAsia="lv-LV"/>
              </w:rPr>
              <w:lastRenderedPageBreak/>
              <w:t>sagatavot gada pārskatu pēc būtības neatšķiras no prasībām kredītiestādēm, ieguldījumu brokeru sabiedrībām un ieguldījumu pārvaldes sabiedrībām sagatavot gada pārskatu un konsolidēto gada pārskatu, noteikumu projekts izstrādāts</w:t>
            </w:r>
            <w:r w:rsidR="00D0285C">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apvienojot Noteikumu Nr. 113 prasības un Noteikumu Nr. 35 prasības </w:t>
            </w:r>
            <w:r w:rsidRPr="00AC6272">
              <w:rPr>
                <w:rFonts w:ascii="Times New Roman" w:eastAsia="Times New Roman" w:hAnsi="Times New Roman" w:cs="Times New Roman"/>
                <w:sz w:val="24"/>
                <w:szCs w:val="24"/>
                <w:lang w:eastAsia="lv-LV"/>
              </w:rPr>
              <w:t xml:space="preserve">attiecībā uz pensiju </w:t>
            </w:r>
            <w:r>
              <w:rPr>
                <w:rFonts w:ascii="Times New Roman" w:eastAsia="Times New Roman" w:hAnsi="Times New Roman" w:cs="Times New Roman"/>
                <w:sz w:val="24"/>
                <w:szCs w:val="24"/>
                <w:lang w:eastAsia="lv-LV"/>
              </w:rPr>
              <w:t>fonda</w:t>
            </w:r>
            <w:r w:rsidRPr="00AC6272">
              <w:rPr>
                <w:rFonts w:ascii="Times New Roman" w:eastAsia="Times New Roman" w:hAnsi="Times New Roman" w:cs="Times New Roman"/>
                <w:sz w:val="24"/>
                <w:szCs w:val="24"/>
                <w:lang w:eastAsia="lv-LV"/>
              </w:rPr>
              <w:t xml:space="preserve"> gada pārskat</w:t>
            </w:r>
            <w:r>
              <w:rPr>
                <w:rFonts w:ascii="Times New Roman" w:eastAsia="Times New Roman" w:hAnsi="Times New Roman" w:cs="Times New Roman"/>
                <w:sz w:val="24"/>
                <w:szCs w:val="24"/>
                <w:lang w:eastAsia="lv-LV"/>
              </w:rPr>
              <w:t>u.</w:t>
            </w:r>
          </w:p>
          <w:p w14:paraId="46F75A71" w14:textId="583E643C" w:rsidR="00931658" w:rsidRPr="00931658" w:rsidRDefault="00931658" w:rsidP="006D04A2">
            <w:pPr>
              <w:spacing w:after="120"/>
              <w:jc w:val="both"/>
              <w:rPr>
                <w:rFonts w:ascii="Times New Roman" w:eastAsia="Times New Roman" w:hAnsi="Times New Roman" w:cs="Times New Roman"/>
                <w:sz w:val="24"/>
                <w:szCs w:val="24"/>
                <w:lang w:eastAsia="lv-LV"/>
              </w:rPr>
            </w:pPr>
            <w:r w:rsidRPr="00931658">
              <w:rPr>
                <w:rFonts w:ascii="Times New Roman" w:eastAsia="Times New Roman" w:hAnsi="Times New Roman" w:cs="Times New Roman"/>
                <w:sz w:val="24"/>
                <w:szCs w:val="24"/>
                <w:lang w:eastAsia="lv-LV"/>
              </w:rPr>
              <w:t xml:space="preserve">Likumprojekts </w:t>
            </w:r>
            <w:r>
              <w:rPr>
                <w:rFonts w:ascii="Times New Roman" w:eastAsia="Times New Roman" w:hAnsi="Times New Roman" w:cs="Times New Roman"/>
                <w:sz w:val="24"/>
                <w:szCs w:val="24"/>
                <w:lang w:eastAsia="lv-LV"/>
              </w:rPr>
              <w:t>"Grozījumi Ieguldījumu brokeru sabiedrību likumā" (</w:t>
            </w:r>
            <w:r w:rsidR="00452445">
              <w:rPr>
                <w:rFonts w:ascii="Times New Roman" w:eastAsia="Times New Roman" w:hAnsi="Times New Roman" w:cs="Times New Roman"/>
                <w:sz w:val="24"/>
                <w:szCs w:val="24"/>
                <w:lang w:eastAsia="lv-LV"/>
              </w:rPr>
              <w:t>632/Lp14</w:t>
            </w:r>
            <w:r>
              <w:rPr>
                <w:rFonts w:ascii="Times New Roman" w:eastAsia="Times New Roman" w:hAnsi="Times New Roman" w:cs="Times New Roman"/>
                <w:sz w:val="24"/>
                <w:szCs w:val="24"/>
                <w:lang w:eastAsia="lv-LV"/>
              </w:rPr>
              <w:t>) paredz grozījumus 41. pantā, pār</w:t>
            </w:r>
            <w:r w:rsidR="001C483E">
              <w:rPr>
                <w:rFonts w:ascii="Times New Roman" w:eastAsia="Times New Roman" w:hAnsi="Times New Roman" w:cs="Times New Roman"/>
                <w:sz w:val="24"/>
                <w:szCs w:val="24"/>
                <w:lang w:eastAsia="lv-LV"/>
              </w:rPr>
              <w:t>ceļ</w:t>
            </w:r>
            <w:r>
              <w:rPr>
                <w:rFonts w:ascii="Times New Roman" w:eastAsia="Times New Roman" w:hAnsi="Times New Roman" w:cs="Times New Roman"/>
                <w:sz w:val="24"/>
                <w:szCs w:val="24"/>
                <w:lang w:eastAsia="lv-LV"/>
              </w:rPr>
              <w:t xml:space="preserve">ot </w:t>
            </w:r>
            <w:r w:rsidR="007562FB">
              <w:rPr>
                <w:rFonts w:ascii="Times New Roman" w:eastAsia="Times New Roman" w:hAnsi="Times New Roman" w:cs="Times New Roman"/>
                <w:sz w:val="24"/>
                <w:szCs w:val="24"/>
                <w:lang w:eastAsia="lv-LV"/>
              </w:rPr>
              <w:t>no panta pirmās daļas uz panta 1.</w:t>
            </w:r>
            <w:r w:rsidR="007562FB">
              <w:rPr>
                <w:rFonts w:ascii="Times New Roman" w:eastAsia="Times New Roman" w:hAnsi="Times New Roman" w:cs="Times New Roman"/>
                <w:sz w:val="24"/>
                <w:szCs w:val="24"/>
                <w:vertAlign w:val="superscript"/>
                <w:lang w:eastAsia="lv-LV"/>
              </w:rPr>
              <w:t>1</w:t>
            </w:r>
            <w:r w:rsidR="007562FB">
              <w:rPr>
                <w:rFonts w:ascii="Times New Roman" w:eastAsia="Times New Roman" w:hAnsi="Times New Roman" w:cs="Times New Roman"/>
                <w:sz w:val="24"/>
                <w:szCs w:val="24"/>
                <w:lang w:eastAsia="lv-LV"/>
              </w:rPr>
              <w:t xml:space="preserve"> daļu </w:t>
            </w:r>
            <w:r>
              <w:rPr>
                <w:rFonts w:ascii="Times New Roman" w:eastAsia="Times New Roman" w:hAnsi="Times New Roman" w:cs="Times New Roman"/>
                <w:sz w:val="24"/>
                <w:szCs w:val="24"/>
                <w:lang w:eastAsia="lv-LV"/>
              </w:rPr>
              <w:t>deleģējumu</w:t>
            </w:r>
            <w:r w:rsidR="007562FB">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Latvijas Bankai </w:t>
            </w:r>
            <w:r w:rsidRPr="00931658">
              <w:rPr>
                <w:rFonts w:ascii="Times New Roman" w:eastAsia="Times New Roman" w:hAnsi="Times New Roman" w:cs="Times New Roman"/>
                <w:sz w:val="24"/>
                <w:szCs w:val="24"/>
                <w:lang w:eastAsia="lv-LV"/>
              </w:rPr>
              <w:t>izdo</w:t>
            </w:r>
            <w:r>
              <w:rPr>
                <w:rFonts w:ascii="Times New Roman" w:eastAsia="Times New Roman" w:hAnsi="Times New Roman" w:cs="Times New Roman"/>
                <w:sz w:val="24"/>
                <w:szCs w:val="24"/>
                <w:lang w:eastAsia="lv-LV"/>
              </w:rPr>
              <w:t>t</w:t>
            </w:r>
            <w:r w:rsidRPr="00931658">
              <w:rPr>
                <w:rFonts w:ascii="Times New Roman" w:eastAsia="Times New Roman" w:hAnsi="Times New Roman" w:cs="Times New Roman"/>
                <w:sz w:val="24"/>
                <w:szCs w:val="24"/>
                <w:lang w:eastAsia="lv-LV"/>
              </w:rPr>
              <w:t xml:space="preserve"> noteikumus par </w:t>
            </w:r>
            <w:r>
              <w:rPr>
                <w:rFonts w:ascii="Times New Roman" w:eastAsia="Times New Roman" w:hAnsi="Times New Roman" w:cs="Times New Roman"/>
                <w:sz w:val="24"/>
                <w:szCs w:val="24"/>
                <w:lang w:eastAsia="lv-LV"/>
              </w:rPr>
              <w:t>i</w:t>
            </w:r>
            <w:r w:rsidRPr="00931658">
              <w:rPr>
                <w:rFonts w:ascii="Times New Roman" w:eastAsia="Times New Roman" w:hAnsi="Times New Roman" w:cs="Times New Roman"/>
                <w:sz w:val="24"/>
                <w:szCs w:val="24"/>
                <w:lang w:eastAsia="lv-LV"/>
              </w:rPr>
              <w:t>eguldījumu brokeru sabiedrību gada pārskata sagatavošanu</w:t>
            </w:r>
            <w:r>
              <w:rPr>
                <w:rFonts w:ascii="Times New Roman" w:eastAsia="Times New Roman" w:hAnsi="Times New Roman" w:cs="Times New Roman"/>
                <w:sz w:val="24"/>
                <w:szCs w:val="24"/>
                <w:lang w:eastAsia="lv-LV"/>
              </w:rPr>
              <w:t>.</w:t>
            </w:r>
          </w:p>
          <w:p w14:paraId="47F5686A" w14:textId="6C983AEB" w:rsidR="006D04A2" w:rsidRDefault="006D04A2" w:rsidP="00C22386">
            <w:pPr>
              <w:spacing w:after="120"/>
              <w:jc w:val="both"/>
              <w:rPr>
                <w:rFonts w:ascii="Times New Roman" w:eastAsia="Times New Roman" w:hAnsi="Times New Roman" w:cs="Times New Roman"/>
                <w:sz w:val="24"/>
                <w:szCs w:val="24"/>
                <w:lang w:eastAsia="lv-LV"/>
              </w:rPr>
            </w:pPr>
            <w:r w:rsidRPr="008934DE">
              <w:rPr>
                <w:rFonts w:ascii="Times New Roman" w:eastAsia="Times New Roman" w:hAnsi="Times New Roman" w:cs="Times New Roman"/>
                <w:sz w:val="24"/>
                <w:szCs w:val="24"/>
                <w:lang w:eastAsia="lv-LV"/>
              </w:rPr>
              <w:t>Ilgtspējas informācijas atklāšanas likum</w:t>
            </w:r>
            <w:r>
              <w:rPr>
                <w:rFonts w:ascii="Times New Roman" w:eastAsia="Times New Roman" w:hAnsi="Times New Roman" w:cs="Times New Roman"/>
                <w:sz w:val="24"/>
                <w:szCs w:val="24"/>
                <w:lang w:eastAsia="lv-LV"/>
              </w:rPr>
              <w:t>projekts (</w:t>
            </w:r>
            <w:r w:rsidR="00452445">
              <w:rPr>
                <w:rFonts w:ascii="Times New Roman" w:eastAsia="Times New Roman" w:hAnsi="Times New Roman" w:cs="Times New Roman"/>
                <w:sz w:val="24"/>
                <w:szCs w:val="24"/>
                <w:lang w:eastAsia="lv-LV"/>
              </w:rPr>
              <w:t>625/Lp14</w:t>
            </w:r>
            <w:r>
              <w:rPr>
                <w:rFonts w:ascii="Times New Roman" w:eastAsia="Times New Roman" w:hAnsi="Times New Roman" w:cs="Times New Roman"/>
                <w:sz w:val="24"/>
                <w:szCs w:val="24"/>
                <w:lang w:eastAsia="lv-LV"/>
              </w:rPr>
              <w:t>) paredz not</w:t>
            </w:r>
            <w:r w:rsidR="009D13A9">
              <w:rPr>
                <w:rFonts w:ascii="Times New Roman" w:eastAsia="Times New Roman" w:hAnsi="Times New Roman" w:cs="Times New Roman"/>
                <w:sz w:val="24"/>
                <w:szCs w:val="24"/>
                <w:lang w:eastAsia="lv-LV"/>
              </w:rPr>
              <w:t>e</w:t>
            </w:r>
            <w:r>
              <w:rPr>
                <w:rFonts w:ascii="Times New Roman" w:eastAsia="Times New Roman" w:hAnsi="Times New Roman" w:cs="Times New Roman"/>
                <w:sz w:val="24"/>
                <w:szCs w:val="24"/>
                <w:lang w:eastAsia="lv-LV"/>
              </w:rPr>
              <w:t>ikt vienotas prasības visām lielām sabiedrībām</w:t>
            </w:r>
            <w:r w:rsidR="00FD480E">
              <w:rPr>
                <w:rFonts w:ascii="Times New Roman" w:eastAsia="Times New Roman" w:hAnsi="Times New Roman" w:cs="Times New Roman"/>
                <w:sz w:val="24"/>
                <w:szCs w:val="24"/>
                <w:lang w:eastAsia="lv-LV"/>
              </w:rPr>
              <w:t>, kas ir sabiedriskas nozīmes</w:t>
            </w:r>
            <w:r>
              <w:rPr>
                <w:rFonts w:ascii="Times New Roman" w:eastAsia="Times New Roman" w:hAnsi="Times New Roman" w:cs="Times New Roman"/>
                <w:sz w:val="24"/>
                <w:szCs w:val="24"/>
                <w:lang w:eastAsia="lv-LV"/>
              </w:rPr>
              <w:t xml:space="preserve"> </w:t>
            </w:r>
            <w:r w:rsidR="00FD480E">
              <w:rPr>
                <w:rFonts w:ascii="Times New Roman" w:eastAsia="Times New Roman" w:hAnsi="Times New Roman" w:cs="Times New Roman"/>
                <w:sz w:val="24"/>
                <w:szCs w:val="24"/>
                <w:lang w:eastAsia="lv-LV"/>
              </w:rPr>
              <w:t xml:space="preserve">struktūras, kuras darbinieku skaits ir lielāks par 500, visām lielām sabiedrībām </w:t>
            </w:r>
            <w:r>
              <w:rPr>
                <w:rFonts w:ascii="Times New Roman" w:eastAsia="Times New Roman" w:hAnsi="Times New Roman" w:cs="Times New Roman"/>
                <w:sz w:val="24"/>
                <w:szCs w:val="24"/>
                <w:lang w:eastAsia="lv-LV"/>
              </w:rPr>
              <w:t xml:space="preserve">un maziem un vidējiem uzņēmumiem, kuru pārvedami vērtspapīri ir iekļauti regulētā tirgū, pienākumu </w:t>
            </w:r>
            <w:r w:rsidR="00FD480E">
              <w:rPr>
                <w:rFonts w:ascii="Times New Roman" w:eastAsia="Times New Roman" w:hAnsi="Times New Roman" w:cs="Times New Roman"/>
                <w:sz w:val="24"/>
                <w:szCs w:val="24"/>
                <w:lang w:eastAsia="lv-LV"/>
              </w:rPr>
              <w:t>vadības ziņojumā iekļaut skaidri identificējamu ilgtspējas ziņojumu. Ņemot vērā minēto, no Noteikumiem Nr. 113 ir izslēgtas prasības par nefinanšu ziņojuma sagatavošanu</w:t>
            </w:r>
            <w:r w:rsidR="00A945A5">
              <w:rPr>
                <w:rFonts w:ascii="Times New Roman" w:eastAsia="Times New Roman" w:hAnsi="Times New Roman" w:cs="Times New Roman"/>
                <w:sz w:val="24"/>
                <w:szCs w:val="24"/>
                <w:lang w:eastAsia="lv-LV"/>
              </w:rPr>
              <w:t xml:space="preserve"> un iekļauta prasība vadības ziņojumā sniegt </w:t>
            </w:r>
            <w:r w:rsidR="00A945A5" w:rsidRPr="008934DE">
              <w:rPr>
                <w:rFonts w:ascii="Times New Roman" w:eastAsia="Times New Roman" w:hAnsi="Times New Roman" w:cs="Times New Roman"/>
                <w:sz w:val="24"/>
                <w:szCs w:val="24"/>
                <w:lang w:eastAsia="lv-LV"/>
              </w:rPr>
              <w:t>Ilgtspējas informācijas atklāšanas liku</w:t>
            </w:r>
            <w:r w:rsidR="00A945A5">
              <w:rPr>
                <w:rFonts w:ascii="Times New Roman" w:eastAsia="Times New Roman" w:hAnsi="Times New Roman" w:cs="Times New Roman"/>
                <w:sz w:val="24"/>
                <w:szCs w:val="24"/>
                <w:lang w:eastAsia="lv-LV"/>
              </w:rPr>
              <w:t>m</w:t>
            </w:r>
            <w:r w:rsidR="007562FB">
              <w:rPr>
                <w:rFonts w:ascii="Times New Roman" w:eastAsia="Times New Roman" w:hAnsi="Times New Roman" w:cs="Times New Roman"/>
                <w:sz w:val="24"/>
                <w:szCs w:val="24"/>
                <w:lang w:eastAsia="lv-LV"/>
              </w:rPr>
              <w:t>projekt</w:t>
            </w:r>
            <w:r w:rsidR="00A945A5">
              <w:rPr>
                <w:rFonts w:ascii="Times New Roman" w:eastAsia="Times New Roman" w:hAnsi="Times New Roman" w:cs="Times New Roman"/>
                <w:sz w:val="24"/>
                <w:szCs w:val="24"/>
                <w:lang w:eastAsia="lv-LV"/>
              </w:rPr>
              <w:t>ā noteikto informāciju.</w:t>
            </w:r>
          </w:p>
          <w:p w14:paraId="7D224CBA" w14:textId="136C16E4" w:rsidR="00E72C5B" w:rsidRDefault="00E72C5B" w:rsidP="00E72C5B">
            <w:pPr>
              <w:spacing w:after="120"/>
              <w:jc w:val="both"/>
              <w:rPr>
                <w:rFonts w:ascii="Times New Roman" w:eastAsia="Times New Roman" w:hAnsi="Times New Roman" w:cs="Times New Roman"/>
                <w:sz w:val="24"/>
                <w:szCs w:val="24"/>
                <w:lang w:eastAsia="lv-LV"/>
              </w:rPr>
            </w:pPr>
            <w:r w:rsidRPr="00E4411E">
              <w:rPr>
                <w:rFonts w:ascii="Times New Roman" w:eastAsia="Times New Roman" w:hAnsi="Times New Roman" w:cs="Times New Roman"/>
                <w:noProof/>
                <w:sz w:val="24"/>
                <w:szCs w:val="24"/>
                <w:lang w:eastAsia="lv-LV"/>
              </w:rPr>
              <w:t>Noteikumu projekts precizē neto apgrozījuma noteikšanai izmantojamo pelņas vai zaudējumu aprēķina posteņu uzskaitījumu</w:t>
            </w:r>
            <w:r w:rsidRPr="0096792D">
              <w:rPr>
                <w:rFonts w:ascii="Times New Roman" w:eastAsia="Times New Roman" w:hAnsi="Times New Roman" w:cs="Times New Roman"/>
                <w:noProof/>
                <w:sz w:val="24"/>
                <w:szCs w:val="24"/>
                <w:lang w:eastAsia="lv-LV"/>
              </w:rPr>
              <w:t>.</w:t>
            </w:r>
            <w:r>
              <w:rPr>
                <w:rFonts w:ascii="Times New Roman" w:eastAsia="Times New Roman" w:hAnsi="Times New Roman" w:cs="Times New Roman"/>
                <w:noProof/>
                <w:sz w:val="24"/>
                <w:szCs w:val="24"/>
                <w:lang w:eastAsia="lv-LV"/>
              </w:rPr>
              <w:t xml:space="preserve"> </w:t>
            </w:r>
            <w:r w:rsidR="009D13A9">
              <w:rPr>
                <w:rFonts w:ascii="Times New Roman" w:eastAsia="Times New Roman" w:hAnsi="Times New Roman" w:cs="Times New Roman"/>
                <w:noProof/>
                <w:sz w:val="24"/>
                <w:szCs w:val="24"/>
                <w:lang w:eastAsia="lv-LV"/>
              </w:rPr>
              <w:t>Lai gan</w:t>
            </w:r>
            <w:r>
              <w:rPr>
                <w:rFonts w:ascii="Times New Roman" w:eastAsia="Times New Roman" w:hAnsi="Times New Roman" w:cs="Times New Roman"/>
                <w:noProof/>
                <w:sz w:val="24"/>
                <w:szCs w:val="24"/>
                <w:lang w:eastAsia="lv-LV"/>
              </w:rPr>
              <w:t xml:space="preserve"> finanšu nozares </w:t>
            </w:r>
            <w:r w:rsidR="00D96E7F">
              <w:rPr>
                <w:rFonts w:ascii="Times New Roman" w:eastAsia="Times New Roman" w:hAnsi="Times New Roman" w:cs="Times New Roman"/>
                <w:noProof/>
                <w:sz w:val="24"/>
                <w:szCs w:val="24"/>
                <w:lang w:eastAsia="lv-LV"/>
              </w:rPr>
              <w:t>iestādes</w:t>
            </w:r>
            <w:r>
              <w:rPr>
                <w:rFonts w:ascii="Times New Roman" w:eastAsia="Times New Roman" w:hAnsi="Times New Roman" w:cs="Times New Roman"/>
                <w:noProof/>
                <w:sz w:val="24"/>
                <w:szCs w:val="24"/>
                <w:lang w:eastAsia="lv-LV"/>
              </w:rPr>
              <w:t xml:space="preserve"> peļņas vai zaudējumu aprēķinā neuzrāda šādu posteni, tirgus dalībniekiem nepieciešams nodrošināt vienotu izpratni par neto apgrozījuma aprēķinā iekļaujamiem posteņiem, pamatojoties uz tiem saistošo finanšu pārskatu. Neto apgrozījuma apmēra noteikšana tirgus dalībniekiem ir nepieciešama, piemēram, lai identificētu</w:t>
            </w:r>
            <w:r w:rsidR="00517CA4">
              <w:rPr>
                <w:rFonts w:ascii="Times New Roman" w:eastAsia="Times New Roman" w:hAnsi="Times New Roman" w:cs="Times New Roman"/>
                <w:noProof/>
                <w:sz w:val="24"/>
                <w:szCs w:val="24"/>
                <w:lang w:eastAsia="lv-LV"/>
              </w:rPr>
              <w:t>,</w:t>
            </w:r>
            <w:r>
              <w:rPr>
                <w:rFonts w:ascii="Times New Roman" w:eastAsia="Times New Roman" w:hAnsi="Times New Roman" w:cs="Times New Roman"/>
                <w:noProof/>
                <w:sz w:val="24"/>
                <w:szCs w:val="24"/>
                <w:lang w:eastAsia="lv-LV"/>
              </w:rPr>
              <w:t xml:space="preserve"> vai </w:t>
            </w:r>
            <w:r w:rsidR="0096792D">
              <w:rPr>
                <w:rFonts w:ascii="Times New Roman" w:eastAsia="Times New Roman" w:hAnsi="Times New Roman" w:cs="Times New Roman"/>
                <w:noProof/>
                <w:sz w:val="24"/>
                <w:szCs w:val="24"/>
                <w:lang w:eastAsia="lv-LV"/>
              </w:rPr>
              <w:t xml:space="preserve">uz </w:t>
            </w:r>
            <w:r>
              <w:rPr>
                <w:rFonts w:ascii="Times New Roman" w:eastAsia="Times New Roman" w:hAnsi="Times New Roman" w:cs="Times New Roman"/>
                <w:noProof/>
                <w:sz w:val="24"/>
                <w:szCs w:val="24"/>
                <w:lang w:eastAsia="lv-LV"/>
              </w:rPr>
              <w:t xml:space="preserve">tiem </w:t>
            </w:r>
            <w:r w:rsidR="0096792D">
              <w:rPr>
                <w:rFonts w:ascii="Times New Roman" w:eastAsia="Times New Roman" w:hAnsi="Times New Roman" w:cs="Times New Roman"/>
                <w:noProof/>
                <w:sz w:val="24"/>
                <w:szCs w:val="24"/>
                <w:lang w:eastAsia="lv-LV"/>
              </w:rPr>
              <w:t>attiecas Ilgtspējas informācijas atklāšanas likumprojekta prasības, kas saistošas lielām sabiedrībām</w:t>
            </w:r>
            <w:r>
              <w:rPr>
                <w:rFonts w:ascii="Times New Roman" w:eastAsia="Times New Roman" w:hAnsi="Times New Roman" w:cs="Times New Roman"/>
                <w:noProof/>
                <w:sz w:val="24"/>
                <w:szCs w:val="24"/>
                <w:lang w:eastAsia="lv-LV"/>
              </w:rPr>
              <w:t xml:space="preserve"> atbilst</w:t>
            </w:r>
            <w:r w:rsidR="0096792D">
              <w:rPr>
                <w:rFonts w:ascii="Times New Roman" w:eastAsia="Times New Roman" w:hAnsi="Times New Roman" w:cs="Times New Roman"/>
                <w:noProof/>
                <w:sz w:val="24"/>
                <w:szCs w:val="24"/>
                <w:lang w:eastAsia="lv-LV"/>
              </w:rPr>
              <w:t>oši</w:t>
            </w:r>
            <w:r>
              <w:rPr>
                <w:rFonts w:ascii="Times New Roman" w:eastAsia="Times New Roman" w:hAnsi="Times New Roman" w:cs="Times New Roman"/>
                <w:noProof/>
                <w:sz w:val="24"/>
                <w:szCs w:val="24"/>
                <w:lang w:eastAsia="lv-LV"/>
              </w:rPr>
              <w:t xml:space="preserve"> Gada pārskat</w:t>
            </w:r>
            <w:r w:rsidR="0045748C">
              <w:rPr>
                <w:rFonts w:ascii="Times New Roman" w:eastAsia="Times New Roman" w:hAnsi="Times New Roman" w:cs="Times New Roman"/>
                <w:noProof/>
                <w:sz w:val="24"/>
                <w:szCs w:val="24"/>
                <w:lang w:eastAsia="lv-LV"/>
              </w:rPr>
              <w:t>u</w:t>
            </w:r>
            <w:r>
              <w:rPr>
                <w:rFonts w:ascii="Times New Roman" w:eastAsia="Times New Roman" w:hAnsi="Times New Roman" w:cs="Times New Roman"/>
                <w:noProof/>
                <w:sz w:val="24"/>
                <w:szCs w:val="24"/>
                <w:lang w:eastAsia="lv-LV"/>
              </w:rPr>
              <w:t xml:space="preserve"> un konsolidēt</w:t>
            </w:r>
            <w:r w:rsidR="0045748C">
              <w:rPr>
                <w:rFonts w:ascii="Times New Roman" w:eastAsia="Times New Roman" w:hAnsi="Times New Roman" w:cs="Times New Roman"/>
                <w:noProof/>
                <w:sz w:val="24"/>
                <w:szCs w:val="24"/>
                <w:lang w:eastAsia="lv-LV"/>
              </w:rPr>
              <w:t>o</w:t>
            </w:r>
            <w:r>
              <w:rPr>
                <w:rFonts w:ascii="Times New Roman" w:eastAsia="Times New Roman" w:hAnsi="Times New Roman" w:cs="Times New Roman"/>
                <w:noProof/>
                <w:sz w:val="24"/>
                <w:szCs w:val="24"/>
                <w:lang w:eastAsia="lv-LV"/>
              </w:rPr>
              <w:t xml:space="preserve"> gada pārskat</w:t>
            </w:r>
            <w:r w:rsidR="0045748C">
              <w:rPr>
                <w:rFonts w:ascii="Times New Roman" w:eastAsia="Times New Roman" w:hAnsi="Times New Roman" w:cs="Times New Roman"/>
                <w:noProof/>
                <w:sz w:val="24"/>
                <w:szCs w:val="24"/>
                <w:lang w:eastAsia="lv-LV"/>
              </w:rPr>
              <w:t>u</w:t>
            </w:r>
            <w:r>
              <w:rPr>
                <w:rFonts w:ascii="Times New Roman" w:eastAsia="Times New Roman" w:hAnsi="Times New Roman" w:cs="Times New Roman"/>
                <w:noProof/>
                <w:sz w:val="24"/>
                <w:szCs w:val="24"/>
                <w:lang w:eastAsia="lv-LV"/>
              </w:rPr>
              <w:t xml:space="preserve"> likuma 5. pantā minētaj</w:t>
            </w:r>
            <w:r w:rsidR="00710697">
              <w:rPr>
                <w:rFonts w:ascii="Times New Roman" w:eastAsia="Times New Roman" w:hAnsi="Times New Roman" w:cs="Times New Roman"/>
                <w:noProof/>
                <w:sz w:val="24"/>
                <w:szCs w:val="24"/>
                <w:lang w:eastAsia="lv-LV"/>
              </w:rPr>
              <w:t>ā</w:t>
            </w:r>
            <w:r>
              <w:rPr>
                <w:rFonts w:ascii="Times New Roman" w:eastAsia="Times New Roman" w:hAnsi="Times New Roman" w:cs="Times New Roman"/>
                <w:noProof/>
                <w:sz w:val="24"/>
                <w:szCs w:val="24"/>
                <w:lang w:eastAsia="lv-LV"/>
              </w:rPr>
              <w:t xml:space="preserve">m </w:t>
            </w:r>
            <w:r w:rsidR="0096792D">
              <w:rPr>
                <w:rFonts w:ascii="Times New Roman" w:eastAsia="Times New Roman" w:hAnsi="Times New Roman" w:cs="Times New Roman"/>
                <w:noProof/>
                <w:sz w:val="24"/>
                <w:szCs w:val="24"/>
                <w:lang w:eastAsia="lv-LV"/>
              </w:rPr>
              <w:t>sabiedrību kritēriju robežvērtībām. Neto apgrozījuma noteikšanai kred</w:t>
            </w:r>
            <w:r w:rsidR="009D13A9">
              <w:rPr>
                <w:rFonts w:ascii="Times New Roman" w:eastAsia="Times New Roman" w:hAnsi="Times New Roman" w:cs="Times New Roman"/>
                <w:noProof/>
                <w:sz w:val="24"/>
                <w:szCs w:val="24"/>
                <w:lang w:eastAsia="lv-LV"/>
              </w:rPr>
              <w:t>ī</w:t>
            </w:r>
            <w:r w:rsidR="0096792D">
              <w:rPr>
                <w:rFonts w:ascii="Times New Roman" w:eastAsia="Times New Roman" w:hAnsi="Times New Roman" w:cs="Times New Roman"/>
                <w:noProof/>
                <w:sz w:val="24"/>
                <w:szCs w:val="24"/>
                <w:lang w:eastAsia="lv-LV"/>
              </w:rPr>
              <w:t>tiestādēm un citām finanšu iestādēm izman</w:t>
            </w:r>
            <w:r w:rsidR="00710697">
              <w:rPr>
                <w:rFonts w:ascii="Times New Roman" w:eastAsia="Times New Roman" w:hAnsi="Times New Roman" w:cs="Times New Roman"/>
                <w:noProof/>
                <w:sz w:val="24"/>
                <w:szCs w:val="24"/>
                <w:lang w:eastAsia="lv-LV"/>
              </w:rPr>
              <w:t>t</w:t>
            </w:r>
            <w:r w:rsidR="0096792D">
              <w:rPr>
                <w:rFonts w:ascii="Times New Roman" w:eastAsia="Times New Roman" w:hAnsi="Times New Roman" w:cs="Times New Roman"/>
                <w:noProof/>
                <w:sz w:val="24"/>
                <w:szCs w:val="24"/>
                <w:lang w:eastAsia="lv-LV"/>
              </w:rPr>
              <w:t>ots Padomes 2004. gada 20. janvāra regulas (EK) Nr. 139/2004 par kontroli pār uzņēmumu koncentrāciju 5. panta 3. punkta a) apakšpunktā minētais.</w:t>
            </w:r>
          </w:p>
          <w:p w14:paraId="387B8EFF" w14:textId="676B5D00" w:rsidR="00AC6272" w:rsidRPr="00AC6272" w:rsidRDefault="00FD480E" w:rsidP="00AC6272">
            <w:pPr>
              <w:spacing w:after="1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Bez izmaiņām, kas saistītas ar </w:t>
            </w:r>
            <w:r w:rsidRPr="008934DE">
              <w:rPr>
                <w:rFonts w:ascii="Times New Roman" w:eastAsia="Times New Roman" w:hAnsi="Times New Roman" w:cs="Times New Roman"/>
                <w:sz w:val="24"/>
                <w:szCs w:val="24"/>
                <w:lang w:eastAsia="lv-LV"/>
              </w:rPr>
              <w:t>Ilgtspējas informācijas atklāšanas likum</w:t>
            </w:r>
            <w:r>
              <w:rPr>
                <w:rFonts w:ascii="Times New Roman" w:eastAsia="Times New Roman" w:hAnsi="Times New Roman" w:cs="Times New Roman"/>
                <w:sz w:val="24"/>
                <w:szCs w:val="24"/>
                <w:lang w:eastAsia="lv-LV"/>
              </w:rPr>
              <w:t>projektu (</w:t>
            </w:r>
            <w:r w:rsidR="00452445">
              <w:rPr>
                <w:rFonts w:ascii="Times New Roman" w:eastAsia="Times New Roman" w:hAnsi="Times New Roman" w:cs="Times New Roman"/>
                <w:sz w:val="24"/>
                <w:szCs w:val="24"/>
                <w:lang w:eastAsia="lv-LV"/>
              </w:rPr>
              <w:t>625/Lp14</w:t>
            </w:r>
            <w:r>
              <w:rPr>
                <w:rFonts w:ascii="Times New Roman" w:eastAsia="Times New Roman" w:hAnsi="Times New Roman" w:cs="Times New Roman"/>
                <w:sz w:val="24"/>
                <w:szCs w:val="24"/>
                <w:lang w:eastAsia="lv-LV"/>
              </w:rPr>
              <w:t>)</w:t>
            </w:r>
            <w:r w:rsidR="00A945A5">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likumprojektu "Grozījumi Privāto pensiju fondu likumā" (</w:t>
            </w:r>
            <w:r w:rsidR="00452445">
              <w:rPr>
                <w:rFonts w:ascii="Times New Roman" w:eastAsia="Times New Roman" w:hAnsi="Times New Roman" w:cs="Times New Roman"/>
                <w:sz w:val="24"/>
                <w:szCs w:val="24"/>
                <w:lang w:eastAsia="lv-LV"/>
              </w:rPr>
              <w:t>6</w:t>
            </w:r>
            <w:r w:rsidR="00B3753B">
              <w:rPr>
                <w:rFonts w:ascii="Times New Roman" w:eastAsia="Times New Roman" w:hAnsi="Times New Roman" w:cs="Times New Roman"/>
                <w:sz w:val="24"/>
                <w:szCs w:val="24"/>
                <w:lang w:eastAsia="lv-LV"/>
              </w:rPr>
              <w:t>34</w:t>
            </w:r>
            <w:r w:rsidR="00452445">
              <w:rPr>
                <w:rFonts w:ascii="Times New Roman" w:eastAsia="Times New Roman" w:hAnsi="Times New Roman" w:cs="Times New Roman"/>
                <w:sz w:val="24"/>
                <w:szCs w:val="24"/>
                <w:lang w:eastAsia="lv-LV"/>
              </w:rPr>
              <w:t>/Lp14</w:t>
            </w:r>
            <w:r>
              <w:rPr>
                <w:rFonts w:ascii="Times New Roman" w:eastAsia="Times New Roman" w:hAnsi="Times New Roman" w:cs="Times New Roman"/>
                <w:sz w:val="24"/>
                <w:szCs w:val="24"/>
                <w:lang w:eastAsia="lv-LV"/>
              </w:rPr>
              <w:t>)</w:t>
            </w:r>
            <w:r w:rsidR="00A945A5">
              <w:rPr>
                <w:rFonts w:ascii="Times New Roman" w:eastAsia="Times New Roman" w:hAnsi="Times New Roman" w:cs="Times New Roman"/>
                <w:sz w:val="24"/>
                <w:szCs w:val="24"/>
                <w:lang w:eastAsia="lv-LV"/>
              </w:rPr>
              <w:t xml:space="preserve"> un l</w:t>
            </w:r>
            <w:r w:rsidR="00A945A5" w:rsidRPr="00A945A5">
              <w:rPr>
                <w:rFonts w:ascii="Times New Roman" w:eastAsia="Times New Roman" w:hAnsi="Times New Roman" w:cs="Times New Roman"/>
                <w:sz w:val="24"/>
                <w:szCs w:val="24"/>
                <w:lang w:eastAsia="lv-LV"/>
              </w:rPr>
              <w:t>ikumprojekt</w:t>
            </w:r>
            <w:r w:rsidR="00A945A5">
              <w:rPr>
                <w:rFonts w:ascii="Times New Roman" w:eastAsia="Times New Roman" w:hAnsi="Times New Roman" w:cs="Times New Roman"/>
                <w:sz w:val="24"/>
                <w:szCs w:val="24"/>
                <w:lang w:eastAsia="lv-LV"/>
              </w:rPr>
              <w:t>u</w:t>
            </w:r>
            <w:r w:rsidR="00A945A5" w:rsidRPr="00A945A5">
              <w:rPr>
                <w:rFonts w:ascii="Times New Roman" w:eastAsia="Times New Roman" w:hAnsi="Times New Roman" w:cs="Times New Roman"/>
                <w:sz w:val="24"/>
                <w:szCs w:val="24"/>
                <w:lang w:eastAsia="lv-LV"/>
              </w:rPr>
              <w:t xml:space="preserve"> "Grozījumi Ieguldījumu brokeru sabiedrību likumā" (</w:t>
            </w:r>
            <w:r w:rsidR="00B3753B">
              <w:rPr>
                <w:rFonts w:ascii="Times New Roman" w:eastAsia="Times New Roman" w:hAnsi="Times New Roman" w:cs="Times New Roman"/>
                <w:sz w:val="24"/>
                <w:szCs w:val="24"/>
                <w:lang w:eastAsia="lv-LV"/>
              </w:rPr>
              <w:t>632/Lp14</w:t>
            </w:r>
            <w:r w:rsidR="00A945A5" w:rsidRPr="00A945A5">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n</w:t>
            </w:r>
            <w:r w:rsidR="00AC6272" w:rsidRPr="00AC6272">
              <w:rPr>
                <w:rFonts w:ascii="Times New Roman" w:eastAsia="Times New Roman" w:hAnsi="Times New Roman" w:cs="Times New Roman"/>
                <w:sz w:val="24"/>
                <w:szCs w:val="24"/>
                <w:lang w:eastAsia="lv-LV"/>
              </w:rPr>
              <w:t>oteikumu projekts salīdzin</w:t>
            </w:r>
            <w:r w:rsidR="009D13A9">
              <w:rPr>
                <w:rFonts w:ascii="Times New Roman" w:eastAsia="Times New Roman" w:hAnsi="Times New Roman" w:cs="Times New Roman"/>
                <w:sz w:val="24"/>
                <w:szCs w:val="24"/>
                <w:lang w:eastAsia="lv-LV"/>
              </w:rPr>
              <w:t>ājumā</w:t>
            </w:r>
            <w:r w:rsidR="00AC6272" w:rsidRPr="00AC6272">
              <w:rPr>
                <w:rFonts w:ascii="Times New Roman" w:eastAsia="Times New Roman" w:hAnsi="Times New Roman" w:cs="Times New Roman"/>
                <w:sz w:val="24"/>
                <w:szCs w:val="24"/>
                <w:lang w:eastAsia="lv-LV"/>
              </w:rPr>
              <w:t xml:space="preserve"> ar Noteikumiem Nr. 136 un Noteikumiem Nr. 35 </w:t>
            </w:r>
            <w:r w:rsidR="009D13A9" w:rsidRPr="00AC6272">
              <w:rPr>
                <w:rFonts w:ascii="Times New Roman" w:eastAsia="Times New Roman" w:hAnsi="Times New Roman" w:cs="Times New Roman"/>
                <w:sz w:val="24"/>
                <w:szCs w:val="24"/>
                <w:lang w:eastAsia="lv-LV"/>
              </w:rPr>
              <w:t xml:space="preserve">nesatur būtiskas izmaiņas </w:t>
            </w:r>
            <w:r w:rsidR="00AC6272" w:rsidRPr="00AC6272">
              <w:rPr>
                <w:rFonts w:ascii="Times New Roman" w:eastAsia="Times New Roman" w:hAnsi="Times New Roman" w:cs="Times New Roman"/>
                <w:sz w:val="24"/>
                <w:szCs w:val="24"/>
                <w:lang w:eastAsia="lv-LV"/>
              </w:rPr>
              <w:t xml:space="preserve">attiecībā uz privāto pensiju fondu gada pārskata sagatavošanu. Tomēr, ņemot vērā </w:t>
            </w:r>
            <w:r w:rsidR="00DE3E0C">
              <w:rPr>
                <w:rFonts w:ascii="Times New Roman" w:eastAsia="Times New Roman" w:hAnsi="Times New Roman" w:cs="Times New Roman"/>
                <w:sz w:val="24"/>
                <w:szCs w:val="24"/>
                <w:lang w:eastAsia="lv-LV"/>
              </w:rPr>
              <w:t>to</w:t>
            </w:r>
            <w:r w:rsidR="00AC6272" w:rsidRPr="00AC6272">
              <w:rPr>
                <w:rFonts w:ascii="Times New Roman" w:eastAsia="Times New Roman" w:hAnsi="Times New Roman" w:cs="Times New Roman"/>
                <w:sz w:val="24"/>
                <w:szCs w:val="24"/>
                <w:lang w:eastAsia="lv-LV"/>
              </w:rPr>
              <w:t>, ka Starptautiskie grāmatvedības standarti nosaka detalizētas prasības finanšu pārskatu posteņu novērtēšanai, noteikumu projekt</w:t>
            </w:r>
            <w:r w:rsidR="00DE3E0C">
              <w:rPr>
                <w:rFonts w:ascii="Times New Roman" w:eastAsia="Times New Roman" w:hAnsi="Times New Roman" w:cs="Times New Roman"/>
                <w:sz w:val="24"/>
                <w:szCs w:val="24"/>
                <w:lang w:eastAsia="lv-LV"/>
              </w:rPr>
              <w:t>s nesatur</w:t>
            </w:r>
            <w:r w:rsidR="00AC6272" w:rsidRPr="00AC6272">
              <w:rPr>
                <w:rFonts w:ascii="Times New Roman" w:eastAsia="Times New Roman" w:hAnsi="Times New Roman" w:cs="Times New Roman"/>
                <w:sz w:val="24"/>
                <w:szCs w:val="24"/>
                <w:lang w:eastAsia="lv-LV"/>
              </w:rPr>
              <w:t xml:space="preserve"> tās prasības, kuras daudz detalizētāk </w:t>
            </w:r>
            <w:r w:rsidR="00AC6272" w:rsidRPr="00AC6272">
              <w:rPr>
                <w:rFonts w:ascii="Times New Roman" w:eastAsia="Times New Roman" w:hAnsi="Times New Roman" w:cs="Times New Roman"/>
                <w:sz w:val="24"/>
                <w:szCs w:val="24"/>
                <w:lang w:eastAsia="lv-LV"/>
              </w:rPr>
              <w:lastRenderedPageBreak/>
              <w:t>ir atrunātas Starptautiskajos grāmatvedības standartos, lai novērstu prasību dublēšanu.</w:t>
            </w:r>
          </w:p>
          <w:p w14:paraId="3536ABBD" w14:textId="6FE3A069" w:rsidR="0090644A" w:rsidRPr="00573BDC" w:rsidRDefault="0090644A" w:rsidP="00C22386">
            <w:pPr>
              <w:spacing w:after="120"/>
              <w:jc w:val="both"/>
              <w:rPr>
                <w:rFonts w:ascii="Times New Roman" w:eastAsia="Times New Roman" w:hAnsi="Times New Roman" w:cs="Times New Roman"/>
                <w:sz w:val="24"/>
                <w:szCs w:val="24"/>
              </w:rPr>
            </w:pPr>
            <w:r w:rsidRPr="00573BDC">
              <w:rPr>
                <w:rFonts w:ascii="Times New Roman" w:hAnsi="Times New Roman" w:cs="Times New Roman"/>
                <w:sz w:val="24"/>
                <w:szCs w:val="24"/>
              </w:rPr>
              <w:t xml:space="preserve">Noteikumu projekta mērķis ir </w:t>
            </w:r>
            <w:r w:rsidRPr="00573BDC">
              <w:rPr>
                <w:rFonts w:ascii="Times New Roman" w:eastAsia="Times New Roman" w:hAnsi="Times New Roman" w:cs="Times New Roman"/>
                <w:sz w:val="24"/>
                <w:szCs w:val="24"/>
              </w:rPr>
              <w:t xml:space="preserve">nodrošināt tirgus dalībnieku vienotu pieeju </w:t>
            </w:r>
            <w:r w:rsidR="00573BDC" w:rsidRPr="00573BDC">
              <w:rPr>
                <w:rFonts w:ascii="Times New Roman" w:eastAsia="Times New Roman" w:hAnsi="Times New Roman" w:cs="Times New Roman"/>
                <w:sz w:val="24"/>
                <w:szCs w:val="24"/>
              </w:rPr>
              <w:t>gada pārskata un konsolidētā gada pārskata sagatavošanai</w:t>
            </w:r>
            <w:r w:rsidR="004E2C66" w:rsidRPr="00573BDC">
              <w:rPr>
                <w:rFonts w:ascii="Times New Roman" w:eastAsia="Times New Roman" w:hAnsi="Times New Roman" w:cs="Times New Roman"/>
                <w:sz w:val="24"/>
                <w:szCs w:val="24"/>
              </w:rPr>
              <w:t>,</w:t>
            </w:r>
            <w:r w:rsidRPr="00573BDC">
              <w:rPr>
                <w:rFonts w:ascii="Times New Roman" w:eastAsia="Times New Roman" w:hAnsi="Times New Roman" w:cs="Times New Roman"/>
                <w:sz w:val="24"/>
                <w:szCs w:val="24"/>
              </w:rPr>
              <w:t xml:space="preserve"> </w:t>
            </w:r>
            <w:r w:rsidR="00573BDC">
              <w:rPr>
                <w:rFonts w:ascii="Times New Roman" w:eastAsia="Times New Roman" w:hAnsi="Times New Roman" w:cs="Times New Roman"/>
                <w:sz w:val="24"/>
                <w:szCs w:val="24"/>
              </w:rPr>
              <w:t xml:space="preserve">un, ņemot vērā, ka </w:t>
            </w:r>
            <w:r w:rsidR="003B64AC">
              <w:rPr>
                <w:rFonts w:ascii="Times New Roman" w:eastAsia="Times New Roman" w:hAnsi="Times New Roman" w:cs="Times New Roman"/>
                <w:sz w:val="24"/>
                <w:szCs w:val="24"/>
              </w:rPr>
              <w:t xml:space="preserve">gada pārskata un konsolidētā gada pārskata informācija ir publiski pieejama, </w:t>
            </w:r>
            <w:r w:rsidRPr="00573BDC">
              <w:rPr>
                <w:rFonts w:ascii="Times New Roman" w:eastAsia="Times New Roman" w:hAnsi="Times New Roman" w:cs="Times New Roman"/>
                <w:sz w:val="24"/>
                <w:szCs w:val="24"/>
              </w:rPr>
              <w:t>nodrošināt sabiedrības informētību par finanšu tirgus dalībnieku finansiālo stāvokli un darbības rādītājiem</w:t>
            </w:r>
            <w:r w:rsidR="00DE3E0C">
              <w:rPr>
                <w:rFonts w:ascii="Times New Roman" w:eastAsia="Times New Roman" w:hAnsi="Times New Roman" w:cs="Times New Roman"/>
                <w:sz w:val="24"/>
                <w:szCs w:val="24"/>
              </w:rPr>
              <w:t>, kas</w:t>
            </w:r>
            <w:r w:rsidRPr="00573BDC">
              <w:rPr>
                <w:rFonts w:ascii="Times New Roman" w:eastAsia="Times New Roman" w:hAnsi="Times New Roman" w:cs="Times New Roman"/>
                <w:sz w:val="24"/>
                <w:szCs w:val="24"/>
              </w:rPr>
              <w:t xml:space="preserve"> ļaut</w:t>
            </w:r>
            <w:r w:rsidR="00DE3E0C">
              <w:rPr>
                <w:rFonts w:ascii="Times New Roman" w:eastAsia="Times New Roman" w:hAnsi="Times New Roman" w:cs="Times New Roman"/>
                <w:sz w:val="24"/>
                <w:szCs w:val="24"/>
              </w:rPr>
              <w:t>u</w:t>
            </w:r>
            <w:r w:rsidRPr="00573BDC">
              <w:rPr>
                <w:rFonts w:ascii="Times New Roman" w:eastAsia="Times New Roman" w:hAnsi="Times New Roman" w:cs="Times New Roman"/>
                <w:sz w:val="24"/>
                <w:szCs w:val="24"/>
              </w:rPr>
              <w:t xml:space="preserve"> ieinteresētajām personām pieņemt individuālus lēmumus, saņemot finanšu pakalpojumus.</w:t>
            </w:r>
          </w:p>
          <w:p w14:paraId="28D32265" w14:textId="2713BA69" w:rsidR="00BB1B0C" w:rsidRPr="00F00503" w:rsidRDefault="0057360C" w:rsidP="00C22386">
            <w:pPr>
              <w:spacing w:after="120"/>
              <w:jc w:val="both"/>
              <w:rPr>
                <w:rFonts w:ascii="Times New Roman" w:hAnsi="Times New Roman" w:cs="Times New Roman"/>
                <w:sz w:val="24"/>
                <w:szCs w:val="24"/>
                <w:highlight w:val="yellow"/>
              </w:rPr>
            </w:pPr>
            <w:r w:rsidRPr="00C63B1D">
              <w:rPr>
                <w:rFonts w:ascii="Times New Roman" w:hAnsi="Times New Roman" w:cs="Times New Roman"/>
                <w:sz w:val="24"/>
                <w:szCs w:val="24"/>
              </w:rPr>
              <w:t xml:space="preserve">Noteikumu projekts pēc apstiprināšanas </w:t>
            </w:r>
            <w:r w:rsidR="00C63B1D" w:rsidRPr="00C63B1D">
              <w:rPr>
                <w:rFonts w:ascii="Times New Roman" w:hAnsi="Times New Roman" w:cs="Times New Roman"/>
                <w:sz w:val="24"/>
                <w:szCs w:val="24"/>
              </w:rPr>
              <w:t xml:space="preserve">būs saistošs kredītiestādēm, ieguldījumu brokeru sabiedrībām un ieguldījumu pārvaldes </w:t>
            </w:r>
            <w:r w:rsidR="00DE3E0C">
              <w:rPr>
                <w:rFonts w:ascii="Times New Roman" w:hAnsi="Times New Roman" w:cs="Times New Roman"/>
                <w:sz w:val="24"/>
                <w:szCs w:val="24"/>
              </w:rPr>
              <w:t>sabiedrībām</w:t>
            </w:r>
            <w:r w:rsidR="00A945A5">
              <w:rPr>
                <w:rFonts w:ascii="Times New Roman" w:hAnsi="Times New Roman" w:cs="Times New Roman"/>
                <w:sz w:val="24"/>
                <w:szCs w:val="24"/>
              </w:rPr>
              <w:t>,</w:t>
            </w:r>
            <w:r w:rsidR="00DE3E0C">
              <w:rPr>
                <w:rFonts w:ascii="Times New Roman" w:hAnsi="Times New Roman" w:cs="Times New Roman"/>
                <w:sz w:val="24"/>
                <w:szCs w:val="24"/>
              </w:rPr>
              <w:t xml:space="preserve"> </w:t>
            </w:r>
            <w:r w:rsidR="00C63B1D" w:rsidRPr="00C63B1D">
              <w:rPr>
                <w:rFonts w:ascii="Times New Roman" w:hAnsi="Times New Roman" w:cs="Times New Roman"/>
                <w:sz w:val="24"/>
                <w:szCs w:val="24"/>
              </w:rPr>
              <w:t xml:space="preserve">sagatavojot gada pārskatu un konsolidēto gada pārskatu, </w:t>
            </w:r>
            <w:r w:rsidR="00DE3E0C">
              <w:rPr>
                <w:rFonts w:ascii="Times New Roman" w:hAnsi="Times New Roman" w:cs="Times New Roman"/>
                <w:sz w:val="24"/>
                <w:szCs w:val="24"/>
              </w:rPr>
              <w:t>kā arī</w:t>
            </w:r>
            <w:r w:rsidR="00C63B1D" w:rsidRPr="00C63B1D">
              <w:rPr>
                <w:rFonts w:ascii="Times New Roman" w:hAnsi="Times New Roman" w:cs="Times New Roman"/>
                <w:sz w:val="24"/>
                <w:szCs w:val="24"/>
              </w:rPr>
              <w:t xml:space="preserve"> privātajiem pensiju fondiem</w:t>
            </w:r>
            <w:r w:rsidR="00A945A5">
              <w:rPr>
                <w:rFonts w:ascii="Times New Roman" w:hAnsi="Times New Roman" w:cs="Times New Roman"/>
                <w:sz w:val="24"/>
                <w:szCs w:val="24"/>
              </w:rPr>
              <w:t>,</w:t>
            </w:r>
            <w:r w:rsidR="00C63B1D" w:rsidRPr="00C63B1D">
              <w:rPr>
                <w:rFonts w:ascii="Times New Roman" w:hAnsi="Times New Roman" w:cs="Times New Roman"/>
                <w:sz w:val="24"/>
                <w:szCs w:val="24"/>
              </w:rPr>
              <w:t xml:space="preserve"> sagatavojot gada pārskatu</w:t>
            </w:r>
            <w:r w:rsidRPr="00C63B1D">
              <w:rPr>
                <w:rFonts w:ascii="Times New Roman" w:hAnsi="Times New Roman" w:cs="Times New Roman"/>
                <w:sz w:val="24"/>
                <w:szCs w:val="24"/>
              </w:rPr>
              <w:t>.</w:t>
            </w:r>
          </w:p>
        </w:tc>
      </w:tr>
      <w:tr w:rsidR="00A61684" w:rsidRPr="007B1360" w14:paraId="7FF36E12" w14:textId="77777777" w:rsidTr="009B620B">
        <w:tc>
          <w:tcPr>
            <w:tcW w:w="1980" w:type="dxa"/>
          </w:tcPr>
          <w:p w14:paraId="1EC190F5" w14:textId="77777777" w:rsidR="001A2F7D" w:rsidRPr="007B1360" w:rsidRDefault="009E6A95" w:rsidP="00ED3376">
            <w:pPr>
              <w:jc w:val="both"/>
              <w:rPr>
                <w:rFonts w:ascii="Times New Roman" w:hAnsi="Times New Roman" w:cs="Times New Roman"/>
                <w:b/>
                <w:bCs/>
                <w:sz w:val="24"/>
                <w:szCs w:val="24"/>
              </w:rPr>
            </w:pPr>
            <w:r w:rsidRPr="007B1360">
              <w:rPr>
                <w:rFonts w:ascii="Times New Roman" w:hAnsi="Times New Roman" w:cs="Times New Roman"/>
                <w:b/>
                <w:bCs/>
                <w:sz w:val="24"/>
                <w:szCs w:val="24"/>
              </w:rPr>
              <w:lastRenderedPageBreak/>
              <w:t>Leģitīmais mērķis</w:t>
            </w:r>
          </w:p>
          <w:p w14:paraId="486EBB70" w14:textId="319C36F1" w:rsidR="00851C5D" w:rsidRPr="007B1360" w:rsidRDefault="00851C5D" w:rsidP="00494F09">
            <w:pPr>
              <w:jc w:val="both"/>
              <w:rPr>
                <w:rFonts w:ascii="Times New Roman" w:hAnsi="Times New Roman" w:cs="Times New Roman"/>
                <w:sz w:val="24"/>
                <w:szCs w:val="24"/>
              </w:rPr>
            </w:pPr>
          </w:p>
        </w:tc>
        <w:tc>
          <w:tcPr>
            <w:tcW w:w="6379" w:type="dxa"/>
          </w:tcPr>
          <w:p w14:paraId="0E620B5F" w14:textId="77777777" w:rsidR="0057360C" w:rsidRPr="00C710EB" w:rsidRDefault="0057360C" w:rsidP="00C22386">
            <w:pPr>
              <w:spacing w:after="120"/>
              <w:jc w:val="both"/>
              <w:rPr>
                <w:rFonts w:ascii="Times New Roman" w:eastAsia="Times New Roman" w:hAnsi="Times New Roman" w:cs="Times New Roman"/>
                <w:sz w:val="24"/>
                <w:szCs w:val="24"/>
                <w:lang w:eastAsia="lv-LV"/>
              </w:rPr>
            </w:pPr>
            <w:r w:rsidRPr="00C710EB">
              <w:rPr>
                <w:rFonts w:ascii="Times New Roman" w:eastAsia="Times New Roman" w:hAnsi="Times New Roman" w:cs="Times New Roman"/>
                <w:sz w:val="24"/>
                <w:szCs w:val="24"/>
                <w:lang w:eastAsia="lv-LV"/>
              </w:rPr>
              <w:t xml:space="preserve">Noteikumu projekta leģitīmais mērķis ir citu personu tiesību aizsardzība un sabiedrības labklājības nodrošināšana. </w:t>
            </w:r>
          </w:p>
          <w:p w14:paraId="625AF534" w14:textId="33E5A28B" w:rsidR="0057360C" w:rsidRPr="00C710EB" w:rsidRDefault="0057360C" w:rsidP="00C22386">
            <w:pPr>
              <w:spacing w:after="120"/>
              <w:jc w:val="both"/>
              <w:rPr>
                <w:rFonts w:ascii="Times New Roman" w:eastAsia="Times New Roman" w:hAnsi="Times New Roman" w:cs="Times New Roman"/>
                <w:sz w:val="24"/>
                <w:szCs w:val="24"/>
                <w:lang w:eastAsia="lv-LV"/>
              </w:rPr>
            </w:pPr>
            <w:r w:rsidRPr="00C710EB">
              <w:rPr>
                <w:rFonts w:ascii="Times New Roman" w:eastAsia="Times New Roman" w:hAnsi="Times New Roman" w:cs="Times New Roman"/>
                <w:sz w:val="24"/>
                <w:szCs w:val="24"/>
                <w:lang w:eastAsia="lv-LV"/>
              </w:rPr>
              <w:t xml:space="preserve">Šo pamattiesību aizsardzību Latvijas Banka īsteno, nodrošinot finanšu tirgus uzraudzību, </w:t>
            </w:r>
            <w:r w:rsidR="009D13A9">
              <w:rPr>
                <w:rFonts w:ascii="Times New Roman" w:eastAsia="Times New Roman" w:hAnsi="Times New Roman" w:cs="Times New Roman"/>
                <w:sz w:val="24"/>
                <w:szCs w:val="24"/>
                <w:lang w:eastAsia="lv-LV"/>
              </w:rPr>
              <w:t>kam</w:t>
            </w:r>
            <w:r w:rsidR="009D13A9" w:rsidRPr="00C710EB">
              <w:rPr>
                <w:rFonts w:ascii="Times New Roman" w:eastAsia="Times New Roman" w:hAnsi="Times New Roman" w:cs="Times New Roman"/>
                <w:sz w:val="24"/>
                <w:szCs w:val="24"/>
                <w:lang w:eastAsia="lv-LV"/>
              </w:rPr>
              <w:t xml:space="preserve"> </w:t>
            </w:r>
            <w:r w:rsidRPr="00C710EB">
              <w:rPr>
                <w:rFonts w:ascii="Times New Roman" w:eastAsia="Times New Roman" w:hAnsi="Times New Roman" w:cs="Times New Roman"/>
                <w:sz w:val="24"/>
                <w:szCs w:val="24"/>
                <w:lang w:eastAsia="lv-LV"/>
              </w:rPr>
              <w:t xml:space="preserve">ir </w:t>
            </w:r>
            <w:r w:rsidR="009D13A9">
              <w:rPr>
                <w:rFonts w:ascii="Times New Roman" w:eastAsia="Times New Roman" w:hAnsi="Times New Roman" w:cs="Times New Roman"/>
                <w:sz w:val="24"/>
                <w:szCs w:val="24"/>
                <w:lang w:eastAsia="lv-LV"/>
              </w:rPr>
              <w:t>ļoti svarīga</w:t>
            </w:r>
            <w:r w:rsidR="009D13A9" w:rsidRPr="00C710EB">
              <w:rPr>
                <w:rFonts w:ascii="Times New Roman" w:eastAsia="Times New Roman" w:hAnsi="Times New Roman" w:cs="Times New Roman"/>
                <w:sz w:val="24"/>
                <w:szCs w:val="24"/>
                <w:lang w:eastAsia="lv-LV"/>
              </w:rPr>
              <w:t xml:space="preserve"> </w:t>
            </w:r>
            <w:r w:rsidRPr="00C710EB">
              <w:rPr>
                <w:rFonts w:ascii="Times New Roman" w:eastAsia="Times New Roman" w:hAnsi="Times New Roman" w:cs="Times New Roman"/>
                <w:sz w:val="24"/>
                <w:szCs w:val="24"/>
                <w:lang w:eastAsia="lv-LV"/>
              </w:rPr>
              <w:t>nozīme finanšu sistēmas un ekonomiskajā attīstībā, iespējami pilnīgākajā veidā, lai veicinātu sabiedrības uzticēšanos finanšu tirgum un Latvijas Bankai kā konkrēto finanšu tirgus dalībnieku uzraugam, kas nodrošina konkrēt</w:t>
            </w:r>
            <w:r w:rsidR="00E56492" w:rsidRPr="00C710EB">
              <w:rPr>
                <w:rFonts w:ascii="Times New Roman" w:eastAsia="Times New Roman" w:hAnsi="Times New Roman" w:cs="Times New Roman"/>
                <w:sz w:val="24"/>
                <w:szCs w:val="24"/>
                <w:lang w:eastAsia="lv-LV"/>
              </w:rPr>
              <w:t>o</w:t>
            </w:r>
            <w:r w:rsidRPr="00C710EB">
              <w:rPr>
                <w:rFonts w:ascii="Times New Roman" w:eastAsia="Times New Roman" w:hAnsi="Times New Roman" w:cs="Times New Roman"/>
                <w:sz w:val="24"/>
                <w:szCs w:val="24"/>
                <w:lang w:eastAsia="lv-LV"/>
              </w:rPr>
              <w:t xml:space="preserve"> finanšu tirgus dalībnieku tiesisku un sabiedrības interesēm atbilstošu darbību.</w:t>
            </w:r>
          </w:p>
          <w:p w14:paraId="567DC6D9" w14:textId="0B997096" w:rsidR="0057360C" w:rsidRPr="0018544C" w:rsidRDefault="0057360C" w:rsidP="00C22386">
            <w:pPr>
              <w:spacing w:after="120"/>
              <w:jc w:val="both"/>
              <w:rPr>
                <w:rFonts w:ascii="Times New Roman" w:eastAsia="Times New Roman" w:hAnsi="Times New Roman" w:cs="Times New Roman"/>
                <w:sz w:val="24"/>
                <w:szCs w:val="24"/>
                <w:lang w:eastAsia="lv-LV"/>
              </w:rPr>
            </w:pPr>
            <w:r w:rsidRPr="0018544C">
              <w:rPr>
                <w:rFonts w:ascii="Times New Roman" w:eastAsia="Times New Roman" w:hAnsi="Times New Roman" w:cs="Times New Roman"/>
                <w:sz w:val="24"/>
                <w:szCs w:val="24"/>
                <w:lang w:eastAsia="lv-LV"/>
              </w:rPr>
              <w:t xml:space="preserve">Indivīdam kā finanšu tirgus sistēmas </w:t>
            </w:r>
            <w:r w:rsidR="00743F02" w:rsidRPr="0018544C">
              <w:rPr>
                <w:rFonts w:ascii="Times New Roman" w:eastAsia="Times New Roman" w:hAnsi="Times New Roman" w:cs="Times New Roman"/>
                <w:sz w:val="24"/>
                <w:szCs w:val="24"/>
                <w:lang w:eastAsia="lv-LV"/>
              </w:rPr>
              <w:t xml:space="preserve">daļai </w:t>
            </w:r>
            <w:r w:rsidRPr="0018544C">
              <w:rPr>
                <w:rFonts w:ascii="Times New Roman" w:eastAsia="Times New Roman" w:hAnsi="Times New Roman" w:cs="Times New Roman"/>
                <w:sz w:val="24"/>
                <w:szCs w:val="24"/>
                <w:lang w:eastAsia="lv-LV"/>
              </w:rPr>
              <w:t xml:space="preserve">ir būtiski apzināties un saņemt to aizsardzības līmeni, kuru tam nodrošina finanšu tirgus uzraugs, un attiecīgi Latvijas Banka finanšu tirgus uzrauga lomā ir atbildīga par tādu pasākumu veikšanu, </w:t>
            </w:r>
            <w:r w:rsidR="009D13A9">
              <w:rPr>
                <w:rFonts w:ascii="Times New Roman" w:eastAsia="Times New Roman" w:hAnsi="Times New Roman" w:cs="Times New Roman"/>
                <w:sz w:val="24"/>
                <w:szCs w:val="24"/>
                <w:lang w:eastAsia="lv-LV"/>
              </w:rPr>
              <w:t>kuri</w:t>
            </w:r>
            <w:r w:rsidR="009D13A9" w:rsidRPr="0018544C">
              <w:rPr>
                <w:rFonts w:ascii="Times New Roman" w:eastAsia="Times New Roman" w:hAnsi="Times New Roman" w:cs="Times New Roman"/>
                <w:sz w:val="24"/>
                <w:szCs w:val="24"/>
                <w:lang w:eastAsia="lv-LV"/>
              </w:rPr>
              <w:t xml:space="preserve"> </w:t>
            </w:r>
            <w:r w:rsidRPr="0018544C">
              <w:rPr>
                <w:rFonts w:ascii="Times New Roman" w:eastAsia="Times New Roman" w:hAnsi="Times New Roman" w:cs="Times New Roman"/>
                <w:sz w:val="24"/>
                <w:szCs w:val="24"/>
                <w:lang w:eastAsia="lv-LV"/>
              </w:rPr>
              <w:t xml:space="preserve">aizsargā indivīda </w:t>
            </w:r>
            <w:proofErr w:type="spellStart"/>
            <w:r w:rsidRPr="0018544C">
              <w:rPr>
                <w:rFonts w:ascii="Times New Roman" w:eastAsia="Times New Roman" w:hAnsi="Times New Roman" w:cs="Times New Roman"/>
                <w:sz w:val="24"/>
                <w:szCs w:val="24"/>
                <w:lang w:eastAsia="lv-LV"/>
              </w:rPr>
              <w:t>pamattiesības</w:t>
            </w:r>
            <w:proofErr w:type="spellEnd"/>
            <w:r w:rsidRPr="0018544C">
              <w:rPr>
                <w:rFonts w:ascii="Times New Roman" w:eastAsia="Times New Roman" w:hAnsi="Times New Roman" w:cs="Times New Roman"/>
                <w:sz w:val="24"/>
                <w:szCs w:val="24"/>
                <w:lang w:eastAsia="lv-LV"/>
              </w:rPr>
              <w:t xml:space="preserve">. Respektīvi, indivīds ir tiesīgs paļauties uz finanšu sistēmas taisnīgu uzraudzību, pretējā gadījumā indivīdam zūd uzticība finanšu sistēmai un motivācija būt </w:t>
            </w:r>
            <w:r w:rsidR="006A7880" w:rsidRPr="0018544C">
              <w:rPr>
                <w:rFonts w:ascii="Times New Roman" w:eastAsia="Times New Roman" w:hAnsi="Times New Roman" w:cs="Times New Roman"/>
                <w:sz w:val="24"/>
                <w:szCs w:val="24"/>
                <w:lang w:eastAsia="lv-LV"/>
              </w:rPr>
              <w:t xml:space="preserve">par </w:t>
            </w:r>
            <w:r w:rsidRPr="0018544C">
              <w:rPr>
                <w:rFonts w:ascii="Times New Roman" w:eastAsia="Times New Roman" w:hAnsi="Times New Roman" w:cs="Times New Roman"/>
                <w:sz w:val="24"/>
                <w:szCs w:val="24"/>
                <w:lang w:eastAsia="lv-LV"/>
              </w:rPr>
              <w:t>šīs sistēmas dalībnieku.</w:t>
            </w:r>
          </w:p>
          <w:p w14:paraId="32424F72" w14:textId="5D370325" w:rsidR="0057360C" w:rsidRPr="00C95A9B" w:rsidRDefault="0057360C" w:rsidP="00C22386">
            <w:pPr>
              <w:spacing w:after="120"/>
              <w:jc w:val="both"/>
              <w:rPr>
                <w:rFonts w:ascii="Times New Roman" w:eastAsia="Times New Roman" w:hAnsi="Times New Roman" w:cs="Times New Roman"/>
                <w:sz w:val="24"/>
                <w:szCs w:val="24"/>
                <w:lang w:eastAsia="lv-LV"/>
              </w:rPr>
            </w:pPr>
            <w:r w:rsidRPr="00C95A9B">
              <w:rPr>
                <w:rFonts w:ascii="Times New Roman" w:eastAsia="Times New Roman" w:hAnsi="Times New Roman" w:cs="Times New Roman"/>
                <w:sz w:val="24"/>
                <w:szCs w:val="24"/>
                <w:lang w:eastAsia="lv-LV"/>
              </w:rPr>
              <w:t xml:space="preserve">Nosakot tirgus dalībniekiem </w:t>
            </w:r>
            <w:r w:rsidR="00C95A9B" w:rsidRPr="00C95A9B">
              <w:rPr>
                <w:rFonts w:ascii="Times New Roman" w:eastAsia="Times New Roman" w:hAnsi="Times New Roman" w:cs="Times New Roman"/>
                <w:sz w:val="24"/>
                <w:szCs w:val="24"/>
                <w:lang w:eastAsia="lv-LV"/>
              </w:rPr>
              <w:t xml:space="preserve">vienotas </w:t>
            </w:r>
            <w:r w:rsidRPr="00C95A9B">
              <w:rPr>
                <w:rFonts w:ascii="Times New Roman" w:eastAsia="Times New Roman" w:hAnsi="Times New Roman" w:cs="Times New Roman"/>
                <w:sz w:val="24"/>
                <w:szCs w:val="24"/>
                <w:lang w:eastAsia="lv-LV"/>
              </w:rPr>
              <w:t xml:space="preserve">prasības </w:t>
            </w:r>
            <w:r w:rsidR="00C95A9B" w:rsidRPr="00C95A9B">
              <w:rPr>
                <w:rFonts w:ascii="Times New Roman" w:eastAsia="Times New Roman" w:hAnsi="Times New Roman" w:cs="Times New Roman"/>
                <w:sz w:val="24"/>
                <w:szCs w:val="24"/>
                <w:lang w:eastAsia="lv-LV"/>
              </w:rPr>
              <w:t xml:space="preserve">gada pārskata un konsolidētā gada pārskata sagatavošanai </w:t>
            </w:r>
            <w:r w:rsidRPr="00C95A9B">
              <w:rPr>
                <w:rFonts w:ascii="Times New Roman" w:eastAsia="Times New Roman" w:hAnsi="Times New Roman" w:cs="Times New Roman"/>
                <w:sz w:val="24"/>
                <w:szCs w:val="24"/>
                <w:lang w:eastAsia="lv-LV"/>
              </w:rPr>
              <w:t>un veicot prasību ievērošanas pārbaudes, Latvijas Banka nodrošina tai Latvijas Bankas likumā noteikto pienākumu</w:t>
            </w:r>
            <w:r w:rsidR="0039219C" w:rsidRPr="00C95A9B">
              <w:rPr>
                <w:rFonts w:ascii="Times New Roman" w:eastAsia="Times New Roman" w:hAnsi="Times New Roman" w:cs="Times New Roman"/>
                <w:sz w:val="24"/>
                <w:szCs w:val="24"/>
                <w:lang w:eastAsia="lv-LV"/>
              </w:rPr>
              <w:t xml:space="preserve"> – </w:t>
            </w:r>
            <w:r w:rsidRPr="00C95A9B">
              <w:rPr>
                <w:rFonts w:ascii="Times New Roman" w:eastAsia="Times New Roman" w:hAnsi="Times New Roman" w:cs="Times New Roman"/>
                <w:sz w:val="24"/>
                <w:szCs w:val="24"/>
                <w:lang w:eastAsia="lv-LV"/>
              </w:rPr>
              <w:t>veicināt ieguldītāju un noguldītāju interešu aizsardzību un finanšu tirgus ilgtspējīgu attīstību un stabilitāti</w:t>
            </w:r>
            <w:r w:rsidR="0039219C" w:rsidRPr="00C95A9B">
              <w:rPr>
                <w:rFonts w:ascii="Times New Roman" w:eastAsia="Times New Roman" w:hAnsi="Times New Roman" w:cs="Times New Roman"/>
                <w:sz w:val="24"/>
                <w:szCs w:val="24"/>
                <w:lang w:eastAsia="lv-LV"/>
              </w:rPr>
              <w:t> –</w:t>
            </w:r>
            <w:r w:rsidRPr="00C95A9B">
              <w:rPr>
                <w:rFonts w:ascii="Times New Roman" w:eastAsia="Times New Roman" w:hAnsi="Times New Roman" w:cs="Times New Roman"/>
                <w:sz w:val="24"/>
                <w:szCs w:val="24"/>
                <w:lang w:eastAsia="lv-LV"/>
              </w:rPr>
              <w:t xml:space="preserve"> izpildi.</w:t>
            </w:r>
          </w:p>
          <w:p w14:paraId="0D809133" w14:textId="2315DA5C" w:rsidR="00120B7E" w:rsidRPr="00C95A9B" w:rsidRDefault="00D44481" w:rsidP="00C22386">
            <w:pPr>
              <w:spacing w:after="120"/>
              <w:jc w:val="both"/>
              <w:rPr>
                <w:rFonts w:ascii="Times New Roman" w:hAnsi="Times New Roman" w:cs="Times New Roman"/>
                <w:sz w:val="24"/>
                <w:szCs w:val="24"/>
              </w:rPr>
            </w:pPr>
            <w:r w:rsidRPr="00C95A9B">
              <w:rPr>
                <w:rFonts w:ascii="Times New Roman" w:hAnsi="Times New Roman" w:cs="Times New Roman"/>
                <w:sz w:val="24"/>
                <w:szCs w:val="24"/>
              </w:rPr>
              <w:t>Savukārt leģitīmais mērķis – citu personu tiesību aizsardzība</w:t>
            </w:r>
            <w:r w:rsidR="001542D5" w:rsidRPr="00C95A9B">
              <w:rPr>
                <w:rFonts w:ascii="Times New Roman" w:hAnsi="Times New Roman" w:cs="Times New Roman"/>
                <w:sz w:val="24"/>
                <w:szCs w:val="24"/>
              </w:rPr>
              <w:t> </w:t>
            </w:r>
            <w:r w:rsidRPr="00C95A9B">
              <w:rPr>
                <w:rFonts w:ascii="Times New Roman" w:hAnsi="Times New Roman" w:cs="Times New Roman"/>
                <w:sz w:val="24"/>
                <w:szCs w:val="24"/>
              </w:rPr>
              <w:t xml:space="preserve">– tiek sasniegts, </w:t>
            </w:r>
            <w:r w:rsidR="00120B7E" w:rsidRPr="00C95A9B">
              <w:rPr>
                <w:rFonts w:ascii="Times New Roman" w:hAnsi="Times New Roman" w:cs="Times New Roman"/>
                <w:sz w:val="24"/>
                <w:szCs w:val="24"/>
              </w:rPr>
              <w:t xml:space="preserve">nodrošinot sabiedrību ar tai nepieciešamo informāciju, lai tā varētu pieņemt izsvērtus lēmumus. </w:t>
            </w:r>
          </w:p>
          <w:p w14:paraId="5B199845" w14:textId="3D7C1B6E" w:rsidR="009E6A95" w:rsidRPr="00C710EB" w:rsidRDefault="0057360C" w:rsidP="00C22386">
            <w:pPr>
              <w:spacing w:after="120"/>
              <w:jc w:val="both"/>
              <w:rPr>
                <w:rFonts w:ascii="Times New Roman" w:hAnsi="Times New Roman" w:cs="Times New Roman"/>
                <w:color w:val="FF0000"/>
                <w:sz w:val="24"/>
                <w:szCs w:val="24"/>
                <w:highlight w:val="yellow"/>
              </w:rPr>
            </w:pPr>
            <w:r w:rsidRPr="00C95A9B">
              <w:rPr>
                <w:rFonts w:ascii="Times New Roman" w:eastAsia="Times New Roman" w:hAnsi="Times New Roman" w:cs="Times New Roman"/>
                <w:sz w:val="24"/>
                <w:szCs w:val="24"/>
                <w:lang w:eastAsia="lv-LV"/>
              </w:rPr>
              <w:t xml:space="preserve">Noteikumu projekts ir nepieciešams, lai veicinātu tirgus dalībnieku vienotu izpratni </w:t>
            </w:r>
            <w:r w:rsidR="00C95A9B" w:rsidRPr="00C95A9B">
              <w:rPr>
                <w:rFonts w:ascii="Times New Roman" w:eastAsia="Times New Roman" w:hAnsi="Times New Roman" w:cs="Times New Roman"/>
                <w:sz w:val="24"/>
                <w:szCs w:val="24"/>
                <w:lang w:eastAsia="lv-LV"/>
              </w:rPr>
              <w:t>par gada pārskata un konsolidētā gada pārskata sagatavošanu</w:t>
            </w:r>
            <w:r w:rsidRPr="00C95A9B">
              <w:rPr>
                <w:rFonts w:ascii="Times New Roman" w:eastAsia="Times New Roman" w:hAnsi="Times New Roman" w:cs="Times New Roman"/>
                <w:sz w:val="24"/>
                <w:szCs w:val="24"/>
                <w:lang w:eastAsia="lv-LV"/>
              </w:rPr>
              <w:t>.</w:t>
            </w:r>
            <w:r w:rsidR="00FB6B83" w:rsidRPr="0018544C">
              <w:rPr>
                <w:rFonts w:ascii="Times New Roman" w:eastAsia="Times New Roman" w:hAnsi="Times New Roman" w:cs="Times New Roman"/>
                <w:sz w:val="24"/>
                <w:szCs w:val="24"/>
                <w:lang w:eastAsia="lv-LV"/>
              </w:rPr>
              <w:t xml:space="preserve"> </w:t>
            </w:r>
          </w:p>
        </w:tc>
      </w:tr>
      <w:tr w:rsidR="00A61684" w:rsidRPr="007B1360" w14:paraId="1F6AF38A" w14:textId="77777777" w:rsidTr="009B620B">
        <w:trPr>
          <w:trHeight w:val="557"/>
        </w:trPr>
        <w:tc>
          <w:tcPr>
            <w:tcW w:w="1980" w:type="dxa"/>
          </w:tcPr>
          <w:p w14:paraId="4BE09150" w14:textId="77777777" w:rsidR="001A2F7D" w:rsidRPr="007B1360" w:rsidRDefault="009E6A95" w:rsidP="001A2F7D">
            <w:pPr>
              <w:jc w:val="both"/>
              <w:rPr>
                <w:rFonts w:ascii="Times New Roman" w:hAnsi="Times New Roman" w:cs="Times New Roman"/>
                <w:sz w:val="24"/>
                <w:szCs w:val="24"/>
              </w:rPr>
            </w:pPr>
            <w:r w:rsidRPr="007B1360">
              <w:rPr>
                <w:rFonts w:ascii="Times New Roman" w:hAnsi="Times New Roman" w:cs="Times New Roman"/>
                <w:b/>
                <w:bCs/>
                <w:sz w:val="24"/>
                <w:szCs w:val="24"/>
              </w:rPr>
              <w:t>Samērīgums</w:t>
            </w:r>
          </w:p>
          <w:p w14:paraId="5B2AC1B8" w14:textId="0CC4E8FB" w:rsidR="009B6162" w:rsidRPr="007B1360" w:rsidRDefault="009B6162" w:rsidP="009B6162">
            <w:pPr>
              <w:jc w:val="both"/>
              <w:rPr>
                <w:rFonts w:ascii="Times New Roman" w:hAnsi="Times New Roman" w:cs="Times New Roman"/>
                <w:color w:val="FF0000"/>
                <w:sz w:val="24"/>
                <w:szCs w:val="24"/>
              </w:rPr>
            </w:pPr>
          </w:p>
        </w:tc>
        <w:tc>
          <w:tcPr>
            <w:tcW w:w="6379" w:type="dxa"/>
          </w:tcPr>
          <w:p w14:paraId="3B3913E2" w14:textId="1880E5EA" w:rsidR="00631049" w:rsidRDefault="00AC6272" w:rsidP="00C22386">
            <w:pPr>
              <w:spacing w:after="120"/>
              <w:jc w:val="both"/>
              <w:rPr>
                <w:rFonts w:ascii="Times New Roman" w:hAnsi="Times New Roman" w:cs="Times New Roman"/>
                <w:sz w:val="24"/>
                <w:szCs w:val="24"/>
              </w:rPr>
            </w:pPr>
            <w:r>
              <w:rPr>
                <w:rFonts w:ascii="Times New Roman" w:hAnsi="Times New Roman" w:cs="Times New Roman"/>
                <w:sz w:val="24"/>
                <w:szCs w:val="24"/>
              </w:rPr>
              <w:t>K</w:t>
            </w:r>
            <w:r w:rsidRPr="009D5D38">
              <w:rPr>
                <w:rFonts w:ascii="Times New Roman" w:hAnsi="Times New Roman" w:cs="Times New Roman"/>
                <w:sz w:val="24"/>
                <w:szCs w:val="24"/>
              </w:rPr>
              <w:t>redītiestā</w:t>
            </w:r>
            <w:r w:rsidR="00DE3E0C">
              <w:rPr>
                <w:rFonts w:ascii="Times New Roman" w:hAnsi="Times New Roman" w:cs="Times New Roman"/>
                <w:sz w:val="24"/>
                <w:szCs w:val="24"/>
              </w:rPr>
              <w:t>dēm</w:t>
            </w:r>
            <w:r w:rsidRPr="009D5D38">
              <w:rPr>
                <w:rFonts w:ascii="Times New Roman" w:hAnsi="Times New Roman" w:cs="Times New Roman"/>
                <w:sz w:val="24"/>
                <w:szCs w:val="24"/>
              </w:rPr>
              <w:t>, ieguldījumu brokeru sabiedrīb</w:t>
            </w:r>
            <w:r w:rsidR="00DE3E0C">
              <w:rPr>
                <w:rFonts w:ascii="Times New Roman" w:hAnsi="Times New Roman" w:cs="Times New Roman"/>
                <w:sz w:val="24"/>
                <w:szCs w:val="24"/>
              </w:rPr>
              <w:t>ām un</w:t>
            </w:r>
            <w:r w:rsidRPr="009D5D38">
              <w:rPr>
                <w:rFonts w:ascii="Times New Roman" w:hAnsi="Times New Roman" w:cs="Times New Roman"/>
                <w:sz w:val="24"/>
                <w:szCs w:val="24"/>
              </w:rPr>
              <w:t xml:space="preserve"> ieguldījumu pārvaldes sabiedrīb</w:t>
            </w:r>
            <w:r w:rsidR="00DE3E0C">
              <w:rPr>
                <w:rFonts w:ascii="Times New Roman" w:hAnsi="Times New Roman" w:cs="Times New Roman"/>
                <w:sz w:val="24"/>
                <w:szCs w:val="24"/>
              </w:rPr>
              <w:t>ām</w:t>
            </w:r>
            <w:r w:rsidRPr="009D5D38">
              <w:rPr>
                <w:rFonts w:ascii="Times New Roman" w:hAnsi="Times New Roman" w:cs="Times New Roman"/>
                <w:sz w:val="24"/>
                <w:szCs w:val="24"/>
              </w:rPr>
              <w:t xml:space="preserve"> attiecīgajos nozares likumos </w:t>
            </w:r>
            <w:r w:rsidRPr="009D5D38">
              <w:rPr>
                <w:rFonts w:ascii="Times New Roman" w:hAnsi="Times New Roman" w:cs="Times New Roman"/>
                <w:sz w:val="24"/>
                <w:szCs w:val="24"/>
              </w:rPr>
              <w:lastRenderedPageBreak/>
              <w:t>ir noteikts pienākums sagatavot gada pārskatu un konsolidēto gada pārskatu</w:t>
            </w:r>
            <w:r w:rsidR="00631049">
              <w:rPr>
                <w:rFonts w:ascii="Times New Roman" w:hAnsi="Times New Roman" w:cs="Times New Roman"/>
                <w:sz w:val="24"/>
                <w:szCs w:val="24"/>
              </w:rPr>
              <w:t xml:space="preserve"> un to iesniegt Valsts ieņēmumu dienestā.</w:t>
            </w:r>
            <w:r w:rsidRPr="009D5D38">
              <w:rPr>
                <w:rFonts w:ascii="Times New Roman" w:hAnsi="Times New Roman" w:cs="Times New Roman"/>
                <w:sz w:val="24"/>
                <w:szCs w:val="24"/>
              </w:rPr>
              <w:t xml:space="preserve"> </w:t>
            </w:r>
            <w:r w:rsidR="00DE3E0C">
              <w:rPr>
                <w:rFonts w:ascii="Times New Roman" w:hAnsi="Times New Roman" w:cs="Times New Roman"/>
                <w:sz w:val="24"/>
                <w:szCs w:val="24"/>
              </w:rPr>
              <w:t>Savukārt privāt</w:t>
            </w:r>
            <w:r w:rsidR="009D13A9">
              <w:rPr>
                <w:rFonts w:ascii="Times New Roman" w:hAnsi="Times New Roman" w:cs="Times New Roman"/>
                <w:sz w:val="24"/>
                <w:szCs w:val="24"/>
              </w:rPr>
              <w:t>ajiem</w:t>
            </w:r>
            <w:r w:rsidR="00DE3E0C">
              <w:rPr>
                <w:rFonts w:ascii="Times New Roman" w:hAnsi="Times New Roman" w:cs="Times New Roman"/>
                <w:sz w:val="24"/>
                <w:szCs w:val="24"/>
              </w:rPr>
              <w:t xml:space="preserve"> pensiju fondiem Privāto pensiju fondu likumā noteikts pienākums sagatavot gada pārskatu un iesniegt to Valsts ieņēmumu dienestā.</w:t>
            </w:r>
          </w:p>
          <w:p w14:paraId="6251B01C" w14:textId="4973AAC8" w:rsidR="0057360C" w:rsidRPr="0057360C" w:rsidRDefault="0057360C" w:rsidP="00C22386">
            <w:pPr>
              <w:spacing w:after="120"/>
              <w:jc w:val="both"/>
              <w:rPr>
                <w:rFonts w:ascii="Times New Roman" w:eastAsia="Times New Roman" w:hAnsi="Times New Roman" w:cs="Times New Roman"/>
                <w:sz w:val="24"/>
                <w:szCs w:val="24"/>
              </w:rPr>
            </w:pPr>
            <w:r w:rsidRPr="0018544C">
              <w:rPr>
                <w:rFonts w:ascii="Times New Roman" w:eastAsia="Times New Roman" w:hAnsi="Times New Roman" w:cs="Times New Roman"/>
                <w:sz w:val="24"/>
                <w:szCs w:val="24"/>
              </w:rPr>
              <w:t xml:space="preserve">Līdz ar to atbilstošākais veids, kā noteikt </w:t>
            </w:r>
            <w:r w:rsidR="0018544C" w:rsidRPr="0018544C">
              <w:rPr>
                <w:rFonts w:ascii="Times New Roman" w:eastAsia="Times New Roman" w:hAnsi="Times New Roman" w:cs="Times New Roman"/>
                <w:sz w:val="24"/>
                <w:szCs w:val="24"/>
              </w:rPr>
              <w:t>tirgus dalībniekiem</w:t>
            </w:r>
            <w:r w:rsidRPr="0018544C">
              <w:rPr>
                <w:rFonts w:ascii="Times New Roman" w:eastAsia="Times New Roman" w:hAnsi="Times New Roman" w:cs="Times New Roman"/>
                <w:sz w:val="24"/>
                <w:szCs w:val="24"/>
              </w:rPr>
              <w:t xml:space="preserve"> vienotas </w:t>
            </w:r>
            <w:r w:rsidRPr="00631049">
              <w:rPr>
                <w:rFonts w:ascii="Times New Roman" w:eastAsia="Times New Roman" w:hAnsi="Times New Roman" w:cs="Times New Roman"/>
                <w:sz w:val="24"/>
                <w:szCs w:val="24"/>
              </w:rPr>
              <w:t>prasības</w:t>
            </w:r>
            <w:r w:rsidR="0039219C" w:rsidRPr="00631049">
              <w:rPr>
                <w:rFonts w:ascii="Times New Roman" w:eastAsia="Times New Roman" w:hAnsi="Times New Roman" w:cs="Times New Roman"/>
                <w:sz w:val="24"/>
                <w:szCs w:val="24"/>
              </w:rPr>
              <w:t xml:space="preserve"> </w:t>
            </w:r>
            <w:r w:rsidR="00631049" w:rsidRPr="00631049">
              <w:rPr>
                <w:rFonts w:ascii="Times New Roman" w:eastAsia="Times New Roman" w:hAnsi="Times New Roman" w:cs="Times New Roman"/>
                <w:sz w:val="24"/>
                <w:szCs w:val="24"/>
              </w:rPr>
              <w:t>gada pārskata un konsolidētā gada pārskata sagatavošanai</w:t>
            </w:r>
            <w:r w:rsidR="0018544C" w:rsidRPr="00631049">
              <w:rPr>
                <w:rFonts w:ascii="Times New Roman" w:eastAsia="Times New Roman" w:hAnsi="Times New Roman" w:cs="Times New Roman"/>
                <w:sz w:val="24"/>
                <w:szCs w:val="24"/>
              </w:rPr>
              <w:t xml:space="preserve">, </w:t>
            </w:r>
            <w:r w:rsidRPr="00631049">
              <w:rPr>
                <w:rFonts w:ascii="Times New Roman" w:eastAsia="Times New Roman" w:hAnsi="Times New Roman" w:cs="Times New Roman"/>
                <w:sz w:val="24"/>
                <w:szCs w:val="24"/>
              </w:rPr>
              <w:t xml:space="preserve">ir izdot </w:t>
            </w:r>
            <w:r w:rsidR="000424A4" w:rsidRPr="00631049">
              <w:rPr>
                <w:rFonts w:ascii="Times New Roman" w:eastAsia="Times New Roman" w:hAnsi="Times New Roman" w:cs="Times New Roman"/>
                <w:sz w:val="24"/>
                <w:szCs w:val="24"/>
              </w:rPr>
              <w:t>t</w:t>
            </w:r>
            <w:r w:rsidR="0018544C" w:rsidRPr="00631049">
              <w:rPr>
                <w:rFonts w:ascii="Times New Roman" w:eastAsia="Times New Roman" w:hAnsi="Times New Roman" w:cs="Times New Roman"/>
                <w:sz w:val="24"/>
                <w:szCs w:val="24"/>
              </w:rPr>
              <w:t>ie</w:t>
            </w:r>
            <w:r w:rsidR="000424A4" w:rsidRPr="00631049">
              <w:rPr>
                <w:rFonts w:ascii="Times New Roman" w:eastAsia="Times New Roman" w:hAnsi="Times New Roman" w:cs="Times New Roman"/>
                <w:sz w:val="24"/>
                <w:szCs w:val="24"/>
              </w:rPr>
              <w:t>m</w:t>
            </w:r>
            <w:r w:rsidRPr="00631049">
              <w:rPr>
                <w:rFonts w:ascii="Times New Roman" w:eastAsia="Times New Roman" w:hAnsi="Times New Roman" w:cs="Times New Roman"/>
                <w:sz w:val="24"/>
                <w:szCs w:val="24"/>
              </w:rPr>
              <w:t xml:space="preserve"> saistošus noteikumus. Citas alternatīvas jautājuma noregulēšanai un vienotu prasību noteikšanai nebūtu efektīvas un nesasniegtu izvirzīto mērķi, jo nenodrošinātu vienveidīgu regulējuma piemērošanu.</w:t>
            </w:r>
          </w:p>
          <w:p w14:paraId="72DE19C1" w14:textId="034AD1F0" w:rsidR="0057360C" w:rsidRPr="0057360C" w:rsidRDefault="0057360C" w:rsidP="00C22386">
            <w:pPr>
              <w:spacing w:after="120"/>
              <w:jc w:val="both"/>
              <w:rPr>
                <w:rFonts w:ascii="Times New Roman" w:eastAsia="Times New Roman" w:hAnsi="Times New Roman" w:cs="Times New Roman"/>
                <w:sz w:val="24"/>
                <w:szCs w:val="24"/>
              </w:rPr>
            </w:pPr>
            <w:r w:rsidRPr="0057360C">
              <w:rPr>
                <w:rFonts w:ascii="Times New Roman" w:eastAsia="Times New Roman" w:hAnsi="Times New Roman" w:cs="Times New Roman"/>
                <w:sz w:val="24"/>
                <w:szCs w:val="24"/>
              </w:rPr>
              <w:t xml:space="preserve">Izraugoties piemērotāko līdzekli leģitīmā mērķa sasniegšanai, Latvijas Banka izvērtēja, ka nebūtu atbilstoši izdot, piemēram, zemāka ranga normatīvos aktus, kuri nebūtu tirgus dalībniekam juridiski saistoši. Turklāt noteikumu </w:t>
            </w:r>
            <w:r w:rsidR="0039219C">
              <w:rPr>
                <w:rFonts w:ascii="Times New Roman" w:eastAsia="Times New Roman" w:hAnsi="Times New Roman" w:cs="Times New Roman"/>
                <w:sz w:val="24"/>
                <w:szCs w:val="24"/>
              </w:rPr>
              <w:t xml:space="preserve">projekta </w:t>
            </w:r>
            <w:r w:rsidRPr="0057360C">
              <w:rPr>
                <w:rFonts w:ascii="Times New Roman" w:eastAsia="Times New Roman" w:hAnsi="Times New Roman" w:cs="Times New Roman"/>
                <w:sz w:val="24"/>
                <w:szCs w:val="24"/>
              </w:rPr>
              <w:t>izstrādi pilnvarojošās normas skaidri norāda uz noteikumu izstrādi.</w:t>
            </w:r>
          </w:p>
          <w:p w14:paraId="12569A52" w14:textId="1C4CC0C0" w:rsidR="00851C5D" w:rsidRPr="007B1360" w:rsidRDefault="0057360C" w:rsidP="00C22386">
            <w:pPr>
              <w:spacing w:after="120"/>
              <w:jc w:val="both"/>
              <w:rPr>
                <w:rFonts w:ascii="Times New Roman" w:hAnsi="Times New Roman" w:cs="Times New Roman"/>
                <w:sz w:val="24"/>
                <w:szCs w:val="24"/>
              </w:rPr>
            </w:pPr>
            <w:r w:rsidRPr="0057360C">
              <w:rPr>
                <w:rFonts w:ascii="Times New Roman" w:eastAsia="Times New Roman" w:hAnsi="Times New Roman" w:cs="Times New Roman"/>
                <w:sz w:val="24"/>
                <w:szCs w:val="24"/>
              </w:rPr>
              <w:t>Respektīvi, normatīvais akts kopumā un tajā ietvertās tiesību normas atbilst samērīguma principam, jo, pirmkārt, ar noteikumu projekt</w:t>
            </w:r>
            <w:r w:rsidR="00A945A5">
              <w:rPr>
                <w:rFonts w:ascii="Times New Roman" w:eastAsia="Times New Roman" w:hAnsi="Times New Roman" w:cs="Times New Roman"/>
                <w:sz w:val="24"/>
                <w:szCs w:val="24"/>
              </w:rPr>
              <w:t>u</w:t>
            </w:r>
            <w:r w:rsidRPr="0057360C">
              <w:rPr>
                <w:rFonts w:ascii="Times New Roman" w:eastAsia="Times New Roman" w:hAnsi="Times New Roman" w:cs="Times New Roman"/>
                <w:sz w:val="24"/>
                <w:szCs w:val="24"/>
              </w:rPr>
              <w:t xml:space="preserve"> tiek sasniegts leģitīmais mērķis (</w:t>
            </w:r>
            <w:r w:rsidR="005E667B" w:rsidRPr="00C710EB">
              <w:rPr>
                <w:rFonts w:ascii="Times New Roman" w:eastAsia="Times New Roman" w:hAnsi="Times New Roman" w:cs="Times New Roman"/>
                <w:sz w:val="24"/>
                <w:szCs w:val="24"/>
                <w:lang w:eastAsia="lv-LV"/>
              </w:rPr>
              <w:t>citu personu tiesību aizsardzība un sabiedrības labklājības nodrošināšana</w:t>
            </w:r>
            <w:r w:rsidRPr="0057360C">
              <w:rPr>
                <w:rFonts w:ascii="Times New Roman" w:eastAsia="Times New Roman" w:hAnsi="Times New Roman" w:cs="Times New Roman"/>
                <w:sz w:val="24"/>
                <w:szCs w:val="24"/>
              </w:rPr>
              <w:t xml:space="preserve">). Otrkārt, </w:t>
            </w:r>
            <w:r w:rsidRPr="00631049">
              <w:rPr>
                <w:rFonts w:ascii="Times New Roman" w:eastAsia="Times New Roman" w:hAnsi="Times New Roman" w:cs="Times New Roman"/>
                <w:sz w:val="24"/>
                <w:szCs w:val="24"/>
              </w:rPr>
              <w:t xml:space="preserve">nav iespējams pēc būtības </w:t>
            </w:r>
            <w:r w:rsidR="004E2C66" w:rsidRPr="00631049">
              <w:rPr>
                <w:rFonts w:ascii="Times New Roman" w:eastAsia="Times New Roman" w:hAnsi="Times New Roman" w:cs="Times New Roman"/>
                <w:sz w:val="24"/>
                <w:szCs w:val="24"/>
              </w:rPr>
              <w:t xml:space="preserve">nodrošināt </w:t>
            </w:r>
            <w:r w:rsidRPr="00631049">
              <w:rPr>
                <w:rFonts w:ascii="Times New Roman" w:eastAsia="Times New Roman" w:hAnsi="Times New Roman" w:cs="Times New Roman"/>
                <w:sz w:val="24"/>
                <w:szCs w:val="24"/>
              </w:rPr>
              <w:t xml:space="preserve">sabiedrības </w:t>
            </w:r>
            <w:r w:rsidR="00631049">
              <w:rPr>
                <w:rFonts w:ascii="Times New Roman" w:eastAsia="Times New Roman" w:hAnsi="Times New Roman" w:cs="Times New Roman"/>
                <w:sz w:val="24"/>
                <w:szCs w:val="24"/>
              </w:rPr>
              <w:t xml:space="preserve">un Valsts ieņēmumu dienesta </w:t>
            </w:r>
            <w:r w:rsidR="00EA667A" w:rsidRPr="00631049">
              <w:rPr>
                <w:rFonts w:ascii="Times New Roman" w:eastAsia="Times New Roman" w:hAnsi="Times New Roman" w:cs="Times New Roman"/>
                <w:sz w:val="24"/>
                <w:szCs w:val="24"/>
              </w:rPr>
              <w:t>informētīb</w:t>
            </w:r>
            <w:r w:rsidR="004E2C66" w:rsidRPr="00631049">
              <w:rPr>
                <w:rFonts w:ascii="Times New Roman" w:eastAsia="Times New Roman" w:hAnsi="Times New Roman" w:cs="Times New Roman"/>
                <w:sz w:val="24"/>
                <w:szCs w:val="24"/>
              </w:rPr>
              <w:t>u</w:t>
            </w:r>
            <w:r w:rsidR="00DB0246" w:rsidRPr="00631049">
              <w:rPr>
                <w:rFonts w:ascii="Times New Roman" w:eastAsia="Times New Roman" w:hAnsi="Times New Roman" w:cs="Times New Roman"/>
                <w:sz w:val="24"/>
                <w:szCs w:val="24"/>
              </w:rPr>
              <w:t>, saņemot</w:t>
            </w:r>
            <w:r w:rsidR="00B14785" w:rsidRPr="00631049">
              <w:rPr>
                <w:rFonts w:ascii="Times New Roman" w:eastAsia="Times New Roman" w:hAnsi="Times New Roman" w:cs="Times New Roman"/>
                <w:sz w:val="24"/>
                <w:szCs w:val="24"/>
              </w:rPr>
              <w:t xml:space="preserve"> vienotu informāciju</w:t>
            </w:r>
            <w:r w:rsidR="00DB0246" w:rsidRPr="00631049">
              <w:rPr>
                <w:rFonts w:ascii="Times New Roman" w:eastAsia="Times New Roman" w:hAnsi="Times New Roman" w:cs="Times New Roman"/>
                <w:sz w:val="24"/>
                <w:szCs w:val="24"/>
              </w:rPr>
              <w:t>,</w:t>
            </w:r>
            <w:r w:rsidRPr="00631049">
              <w:rPr>
                <w:rFonts w:ascii="Times New Roman" w:eastAsia="Times New Roman" w:hAnsi="Times New Roman" w:cs="Times New Roman"/>
                <w:sz w:val="24"/>
                <w:szCs w:val="24"/>
              </w:rPr>
              <w:t xml:space="preserve"> ar citiem līdzekļiem, kā arī nepastāv tādi alternatīvi līdzekļi, kas sasniegtu leģitīmo mērķi tādā pašā kvalitātē</w:t>
            </w:r>
            <w:r w:rsidRPr="0057360C">
              <w:rPr>
                <w:rFonts w:ascii="Times New Roman" w:eastAsia="Times New Roman" w:hAnsi="Times New Roman" w:cs="Times New Roman"/>
                <w:sz w:val="24"/>
                <w:szCs w:val="24"/>
              </w:rPr>
              <w:t>. Treškārt, sabiedrības labums no normatīvā akta prasību piemērošanas ir lielāks par papildu slogu un resursu ieguldījumu, kas konkrētajam tirgus dalībniekam varētu rasties ar uzliktajiem pienākumiem.</w:t>
            </w:r>
          </w:p>
        </w:tc>
      </w:tr>
      <w:tr w:rsidR="00A61684" w:rsidRPr="007B1360" w14:paraId="73006DC9" w14:textId="77777777" w:rsidTr="009B620B">
        <w:tc>
          <w:tcPr>
            <w:tcW w:w="1980" w:type="dxa"/>
          </w:tcPr>
          <w:p w14:paraId="57036A8D" w14:textId="75F5C14E" w:rsidR="00ED3376" w:rsidRPr="007B1360" w:rsidRDefault="009E6A95" w:rsidP="00CB2ED4">
            <w:pPr>
              <w:jc w:val="both"/>
              <w:rPr>
                <w:rFonts w:ascii="Times New Roman" w:hAnsi="Times New Roman" w:cs="Times New Roman"/>
                <w:b/>
                <w:bCs/>
                <w:sz w:val="24"/>
                <w:szCs w:val="24"/>
              </w:rPr>
            </w:pPr>
            <w:r w:rsidRPr="007B1360">
              <w:rPr>
                <w:rFonts w:ascii="Times New Roman" w:hAnsi="Times New Roman" w:cs="Times New Roman"/>
                <w:b/>
                <w:bCs/>
                <w:sz w:val="24"/>
                <w:szCs w:val="24"/>
              </w:rPr>
              <w:lastRenderedPageBreak/>
              <w:t>Spēkā stāšanās</w:t>
            </w:r>
          </w:p>
        </w:tc>
        <w:tc>
          <w:tcPr>
            <w:tcW w:w="6379" w:type="dxa"/>
          </w:tcPr>
          <w:p w14:paraId="44BB59B0" w14:textId="6F1C86EF" w:rsidR="00DE3E0C" w:rsidRDefault="00DE3E0C" w:rsidP="00C22386">
            <w:pPr>
              <w:spacing w:after="1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Noteikumu projekts virzāms apstiprināšanai Latvijas Bankas padomē pēc </w:t>
            </w:r>
            <w:r w:rsidRPr="008934DE">
              <w:rPr>
                <w:rFonts w:ascii="Times New Roman" w:eastAsia="Times New Roman" w:hAnsi="Times New Roman" w:cs="Times New Roman"/>
                <w:sz w:val="24"/>
                <w:szCs w:val="24"/>
                <w:lang w:eastAsia="lv-LV"/>
              </w:rPr>
              <w:t>Ilgtspējas informācijas atklāšanas likum</w:t>
            </w:r>
            <w:r>
              <w:rPr>
                <w:rFonts w:ascii="Times New Roman" w:eastAsia="Times New Roman" w:hAnsi="Times New Roman" w:cs="Times New Roman"/>
                <w:sz w:val="24"/>
                <w:szCs w:val="24"/>
                <w:lang w:eastAsia="lv-LV"/>
              </w:rPr>
              <w:t>projekta (</w:t>
            </w:r>
            <w:r w:rsidR="00B3753B">
              <w:rPr>
                <w:rFonts w:ascii="Times New Roman" w:eastAsia="Times New Roman" w:hAnsi="Times New Roman" w:cs="Times New Roman"/>
                <w:sz w:val="24"/>
                <w:szCs w:val="24"/>
                <w:lang w:eastAsia="lv-LV"/>
              </w:rPr>
              <w:t>625/Lp14</w:t>
            </w:r>
            <w:r>
              <w:rPr>
                <w:rFonts w:ascii="Times New Roman" w:eastAsia="Times New Roman" w:hAnsi="Times New Roman" w:cs="Times New Roman"/>
                <w:sz w:val="24"/>
                <w:szCs w:val="24"/>
                <w:lang w:eastAsia="lv-LV"/>
              </w:rPr>
              <w:t>)</w:t>
            </w:r>
            <w:r w:rsidR="004D1DB2">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likumprojekta "Grozījumi Privāto pensiju fondu likumā" (</w:t>
            </w:r>
            <w:r w:rsidR="00B3753B">
              <w:rPr>
                <w:rFonts w:ascii="Times New Roman" w:eastAsia="Times New Roman" w:hAnsi="Times New Roman" w:cs="Times New Roman"/>
                <w:sz w:val="24"/>
                <w:szCs w:val="24"/>
                <w:lang w:eastAsia="lv-LV"/>
              </w:rPr>
              <w:t>634/Lp14</w:t>
            </w:r>
            <w:r>
              <w:rPr>
                <w:rFonts w:ascii="Times New Roman" w:eastAsia="Times New Roman" w:hAnsi="Times New Roman" w:cs="Times New Roman"/>
                <w:sz w:val="24"/>
                <w:szCs w:val="24"/>
                <w:lang w:eastAsia="lv-LV"/>
              </w:rPr>
              <w:t xml:space="preserve">) </w:t>
            </w:r>
            <w:r w:rsidR="004D1DB2">
              <w:rPr>
                <w:rFonts w:ascii="Times New Roman" w:eastAsia="Times New Roman" w:hAnsi="Times New Roman" w:cs="Times New Roman"/>
                <w:sz w:val="24"/>
                <w:szCs w:val="24"/>
                <w:lang w:eastAsia="lv-LV"/>
              </w:rPr>
              <w:t xml:space="preserve">un </w:t>
            </w:r>
            <w:r w:rsidR="004D1DB2" w:rsidRPr="004D1DB2">
              <w:rPr>
                <w:rFonts w:ascii="Times New Roman" w:eastAsia="Times New Roman" w:hAnsi="Times New Roman" w:cs="Times New Roman"/>
                <w:sz w:val="24"/>
                <w:szCs w:val="24"/>
                <w:lang w:eastAsia="lv-LV"/>
              </w:rPr>
              <w:t>likumprojekt</w:t>
            </w:r>
            <w:r w:rsidR="004D1DB2">
              <w:rPr>
                <w:rFonts w:ascii="Times New Roman" w:eastAsia="Times New Roman" w:hAnsi="Times New Roman" w:cs="Times New Roman"/>
                <w:sz w:val="24"/>
                <w:szCs w:val="24"/>
                <w:lang w:eastAsia="lv-LV"/>
              </w:rPr>
              <w:t>a</w:t>
            </w:r>
            <w:r w:rsidR="004D1DB2" w:rsidRPr="004D1DB2">
              <w:rPr>
                <w:rFonts w:ascii="Times New Roman" w:eastAsia="Times New Roman" w:hAnsi="Times New Roman" w:cs="Times New Roman"/>
                <w:sz w:val="24"/>
                <w:szCs w:val="24"/>
                <w:lang w:eastAsia="lv-LV"/>
              </w:rPr>
              <w:t xml:space="preserve"> "Grozījumi Ieguldījumu brokeru sabiedrību likumā" (</w:t>
            </w:r>
            <w:r w:rsidR="00B3753B">
              <w:rPr>
                <w:rFonts w:ascii="Times New Roman" w:eastAsia="Times New Roman" w:hAnsi="Times New Roman" w:cs="Times New Roman"/>
                <w:sz w:val="24"/>
                <w:szCs w:val="24"/>
                <w:lang w:eastAsia="lv-LV"/>
              </w:rPr>
              <w:t>632/Lp14</w:t>
            </w:r>
            <w:r w:rsidR="004D1DB2" w:rsidRPr="004D1DB2">
              <w:rPr>
                <w:rFonts w:ascii="Times New Roman" w:eastAsia="Times New Roman" w:hAnsi="Times New Roman" w:cs="Times New Roman"/>
                <w:sz w:val="24"/>
                <w:szCs w:val="24"/>
                <w:lang w:eastAsia="lv-LV"/>
              </w:rPr>
              <w:t>)</w:t>
            </w:r>
            <w:r w:rsidR="004D1DB2">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pieņemšanas Saeimā galīgajā lasījumā un vienlaikus ar Latvijas Bankas noteikumu projektu</w:t>
            </w:r>
            <w:r w:rsidR="00165125">
              <w:rPr>
                <w:rFonts w:ascii="Times New Roman" w:eastAsia="Times New Roman" w:hAnsi="Times New Roman" w:cs="Times New Roman"/>
                <w:sz w:val="24"/>
                <w:szCs w:val="24"/>
                <w:lang w:eastAsia="lv-LV"/>
              </w:rPr>
              <w:t xml:space="preserve"> </w:t>
            </w:r>
            <w:r w:rsidR="00165125" w:rsidRPr="00F00503">
              <w:rPr>
                <w:rFonts w:ascii="Times New Roman" w:hAnsi="Times New Roman" w:cs="Times New Roman"/>
                <w:sz w:val="24"/>
                <w:szCs w:val="24"/>
              </w:rPr>
              <w:t>"</w:t>
            </w:r>
            <w:r w:rsidR="00165125">
              <w:rPr>
                <w:rFonts w:ascii="Times New Roman" w:hAnsi="Times New Roman" w:cs="Times New Roman"/>
                <w:sz w:val="24"/>
                <w:szCs w:val="24"/>
              </w:rPr>
              <w:t>Valsts fondēto pensiju shēmas ieguldījumu plānu un privāto pensiju fondu pensiju plānu</w:t>
            </w:r>
            <w:r w:rsidR="00165125" w:rsidRPr="00F00503">
              <w:rPr>
                <w:rFonts w:ascii="Times New Roman" w:hAnsi="Times New Roman" w:cs="Times New Roman"/>
                <w:sz w:val="24"/>
                <w:szCs w:val="24"/>
              </w:rPr>
              <w:t xml:space="preserve"> gada pārskata noteikumi</w:t>
            </w:r>
            <w:r w:rsidR="00165125">
              <w:rPr>
                <w:rFonts w:ascii="Times New Roman" w:eastAsia="Times New Roman" w:hAnsi="Times New Roman" w:cs="Times New Roman"/>
                <w:sz w:val="24"/>
                <w:szCs w:val="24"/>
                <w:lang w:eastAsia="lv-LV"/>
              </w:rPr>
              <w:t>"</w:t>
            </w:r>
            <w:r w:rsidR="00165125">
              <w:rPr>
                <w:rFonts w:ascii="Times New Roman" w:hAnsi="Times New Roman" w:cs="Times New Roman"/>
                <w:sz w:val="24"/>
                <w:szCs w:val="24"/>
              </w:rPr>
              <w:t>.</w:t>
            </w:r>
          </w:p>
          <w:p w14:paraId="391B9A6F" w14:textId="08F54742" w:rsidR="00D34E4F" w:rsidRPr="007B1360" w:rsidRDefault="00AA0C6F" w:rsidP="00C22386">
            <w:pPr>
              <w:spacing w:after="120"/>
              <w:jc w:val="both"/>
              <w:rPr>
                <w:rFonts w:ascii="Times New Roman" w:hAnsi="Times New Roman" w:cs="Times New Roman"/>
                <w:sz w:val="24"/>
                <w:szCs w:val="24"/>
              </w:rPr>
            </w:pPr>
            <w:r w:rsidRPr="00E7052B">
              <w:rPr>
                <w:rFonts w:ascii="Times New Roman" w:eastAsia="Times New Roman" w:hAnsi="Times New Roman" w:cs="Times New Roman"/>
                <w:sz w:val="24"/>
                <w:szCs w:val="24"/>
                <w:lang w:eastAsia="lv-LV"/>
              </w:rPr>
              <w:t xml:space="preserve">Noteikumi stājas spēkā nākamajā dienā pēc to publicēšanas oficiālajā izdevumā "Latvijas </w:t>
            </w:r>
            <w:r>
              <w:rPr>
                <w:rFonts w:ascii="Times New Roman" w:eastAsia="Times New Roman" w:hAnsi="Times New Roman" w:cs="Times New Roman"/>
                <w:sz w:val="24"/>
                <w:szCs w:val="24"/>
                <w:lang w:eastAsia="lv-LV"/>
              </w:rPr>
              <w:t>V</w:t>
            </w:r>
            <w:r w:rsidRPr="00E7052B">
              <w:rPr>
                <w:rFonts w:ascii="Times New Roman" w:eastAsia="Times New Roman" w:hAnsi="Times New Roman" w:cs="Times New Roman"/>
                <w:sz w:val="24"/>
                <w:szCs w:val="24"/>
                <w:lang w:eastAsia="lv-LV"/>
              </w:rPr>
              <w:t>ēstnesis"</w:t>
            </w:r>
            <w:r>
              <w:rPr>
                <w:rFonts w:ascii="Times New Roman" w:eastAsia="Times New Roman" w:hAnsi="Times New Roman" w:cs="Times New Roman"/>
                <w:sz w:val="24"/>
                <w:szCs w:val="24"/>
                <w:lang w:eastAsia="lv-LV"/>
              </w:rPr>
              <w:t xml:space="preserve"> atbilstoši Latvijas Bankas likuma 8. panta otrajai daļai</w:t>
            </w:r>
            <w:r w:rsidRPr="00E7052B">
              <w:rPr>
                <w:rFonts w:ascii="Times New Roman" w:eastAsia="Times New Roman" w:hAnsi="Times New Roman" w:cs="Times New Roman"/>
                <w:sz w:val="24"/>
                <w:szCs w:val="24"/>
                <w:lang w:eastAsia="lv-LV"/>
              </w:rPr>
              <w:t>.</w:t>
            </w:r>
          </w:p>
        </w:tc>
      </w:tr>
      <w:tr w:rsidR="00A61684" w:rsidRPr="007B1360" w14:paraId="3E1DDE9F" w14:textId="77777777" w:rsidTr="009B620B">
        <w:tc>
          <w:tcPr>
            <w:tcW w:w="1980" w:type="dxa"/>
          </w:tcPr>
          <w:p w14:paraId="5FBEDEFD" w14:textId="3E1395CD" w:rsidR="00ED3376" w:rsidRPr="007B1360" w:rsidRDefault="009E6A95" w:rsidP="00CB2ED4">
            <w:pPr>
              <w:jc w:val="both"/>
              <w:rPr>
                <w:rFonts w:ascii="Times New Roman" w:hAnsi="Times New Roman" w:cs="Times New Roman"/>
                <w:b/>
                <w:bCs/>
                <w:sz w:val="24"/>
                <w:szCs w:val="24"/>
              </w:rPr>
            </w:pPr>
            <w:r w:rsidRPr="007B1360">
              <w:rPr>
                <w:rFonts w:ascii="Times New Roman" w:hAnsi="Times New Roman" w:cs="Times New Roman"/>
                <w:b/>
                <w:bCs/>
                <w:sz w:val="24"/>
                <w:szCs w:val="24"/>
              </w:rPr>
              <w:t>Ietekme uz Latvijas Bankas budžetu</w:t>
            </w:r>
          </w:p>
        </w:tc>
        <w:tc>
          <w:tcPr>
            <w:tcW w:w="6379" w:type="dxa"/>
            <w:shd w:val="clear" w:color="auto" w:fill="auto"/>
          </w:tcPr>
          <w:p w14:paraId="387D687A" w14:textId="65537675" w:rsidR="009E6A95" w:rsidRPr="007B1360" w:rsidRDefault="00952874" w:rsidP="00C22386">
            <w:pPr>
              <w:spacing w:after="120"/>
              <w:jc w:val="both"/>
              <w:rPr>
                <w:rFonts w:ascii="Times New Roman" w:hAnsi="Times New Roman" w:cs="Times New Roman"/>
                <w:sz w:val="24"/>
                <w:szCs w:val="24"/>
              </w:rPr>
            </w:pPr>
            <w:r w:rsidRPr="007B1360">
              <w:rPr>
                <w:rFonts w:ascii="Times New Roman" w:hAnsi="Times New Roman" w:cs="Times New Roman"/>
                <w:sz w:val="24"/>
                <w:szCs w:val="24"/>
              </w:rPr>
              <w:t>Noteikumu izdošana nerada ietekmi uz Latvijas Bankas budžetu.</w:t>
            </w:r>
          </w:p>
        </w:tc>
      </w:tr>
      <w:tr w:rsidR="00A61684" w:rsidRPr="007B1360" w14:paraId="4266A97A" w14:textId="77777777" w:rsidTr="009B620B">
        <w:tc>
          <w:tcPr>
            <w:tcW w:w="1980" w:type="dxa"/>
          </w:tcPr>
          <w:p w14:paraId="2C58F0AD" w14:textId="7C66ADC8" w:rsidR="001A2F7D" w:rsidRPr="007B1360" w:rsidRDefault="0099611F" w:rsidP="00CB2ED4">
            <w:pPr>
              <w:jc w:val="both"/>
              <w:rPr>
                <w:rFonts w:ascii="Times New Roman" w:hAnsi="Times New Roman" w:cs="Times New Roman"/>
                <w:b/>
                <w:bCs/>
                <w:color w:val="FF0000"/>
                <w:sz w:val="24"/>
                <w:szCs w:val="24"/>
              </w:rPr>
            </w:pPr>
            <w:r w:rsidRPr="007B1360">
              <w:rPr>
                <w:rFonts w:ascii="Times New Roman" w:hAnsi="Times New Roman" w:cs="Times New Roman"/>
                <w:b/>
                <w:bCs/>
                <w:sz w:val="24"/>
                <w:szCs w:val="24"/>
              </w:rPr>
              <w:t>Administratīvā sloga un izmaksu novērtējums (tirgus dalībniekiem)</w:t>
            </w:r>
          </w:p>
        </w:tc>
        <w:tc>
          <w:tcPr>
            <w:tcW w:w="6379" w:type="dxa"/>
          </w:tcPr>
          <w:p w14:paraId="6B15E7B3" w14:textId="00FFC8ED" w:rsidR="009E6A95" w:rsidRPr="007B1360" w:rsidRDefault="0057360C" w:rsidP="00C22386">
            <w:pPr>
              <w:spacing w:after="120"/>
              <w:jc w:val="both"/>
              <w:rPr>
                <w:rFonts w:ascii="Times New Roman" w:hAnsi="Times New Roman" w:cs="Times New Roman"/>
                <w:color w:val="FF0000"/>
                <w:sz w:val="24"/>
                <w:szCs w:val="24"/>
                <w:lang w:eastAsia="lv-LV"/>
              </w:rPr>
            </w:pPr>
            <w:r w:rsidRPr="00E7052B">
              <w:rPr>
                <w:rFonts w:ascii="Times New Roman" w:eastAsia="Times New Roman" w:hAnsi="Times New Roman" w:cs="Times New Roman"/>
                <w:sz w:val="24"/>
                <w:szCs w:val="24"/>
                <w:lang w:eastAsia="lv-LV"/>
              </w:rPr>
              <w:t>Noteikumu projektā ietverto prasību izdošana jaunā redakcijā</w:t>
            </w:r>
            <w:r w:rsidR="00911FF5">
              <w:rPr>
                <w:rFonts w:ascii="Times New Roman" w:eastAsia="Times New Roman" w:hAnsi="Times New Roman" w:cs="Times New Roman"/>
                <w:sz w:val="24"/>
                <w:szCs w:val="24"/>
                <w:lang w:eastAsia="lv-LV"/>
              </w:rPr>
              <w:t xml:space="preserve">, </w:t>
            </w:r>
            <w:r w:rsidR="00911FF5" w:rsidRPr="00911FF5">
              <w:rPr>
                <w:rFonts w:ascii="Times New Roman" w:eastAsia="Times New Roman" w:hAnsi="Times New Roman" w:cs="Times New Roman"/>
                <w:sz w:val="24"/>
                <w:szCs w:val="24"/>
                <w:lang w:eastAsia="lv-LV"/>
              </w:rPr>
              <w:t>jo ir mainījies šādu noteikumu izdošanas tiesiskais pamats,</w:t>
            </w:r>
            <w:r w:rsidRPr="00E7052B">
              <w:rPr>
                <w:rFonts w:ascii="Times New Roman" w:eastAsia="Times New Roman" w:hAnsi="Times New Roman" w:cs="Times New Roman"/>
                <w:sz w:val="24"/>
                <w:szCs w:val="24"/>
                <w:lang w:eastAsia="lv-LV"/>
              </w:rPr>
              <w:t xml:space="preserve"> nerada papildu administratīvo slogu tirgus dalībniekiem, uz kuriem ir attiecināmas noteikumu projekta prasības.</w:t>
            </w:r>
          </w:p>
        </w:tc>
      </w:tr>
      <w:tr w:rsidR="00A61684" w:rsidRPr="007B1360" w14:paraId="78453D7D" w14:textId="77777777" w:rsidTr="009B620B">
        <w:tc>
          <w:tcPr>
            <w:tcW w:w="1980" w:type="dxa"/>
          </w:tcPr>
          <w:p w14:paraId="5AF60CCD" w14:textId="23B3F531" w:rsidR="00ED3376" w:rsidRPr="007B1360" w:rsidRDefault="009E6A95" w:rsidP="00CB2ED4">
            <w:pPr>
              <w:jc w:val="both"/>
              <w:rPr>
                <w:rFonts w:ascii="Times New Roman" w:hAnsi="Times New Roman" w:cs="Times New Roman"/>
                <w:b/>
                <w:bCs/>
                <w:color w:val="FF0000"/>
                <w:sz w:val="24"/>
                <w:szCs w:val="24"/>
              </w:rPr>
            </w:pPr>
            <w:r w:rsidRPr="007B1360">
              <w:rPr>
                <w:rFonts w:ascii="Times New Roman" w:hAnsi="Times New Roman" w:cs="Times New Roman"/>
                <w:b/>
                <w:bCs/>
                <w:sz w:val="24"/>
                <w:szCs w:val="24"/>
              </w:rPr>
              <w:lastRenderedPageBreak/>
              <w:t>Saistītie dokumenti</w:t>
            </w:r>
          </w:p>
        </w:tc>
        <w:tc>
          <w:tcPr>
            <w:tcW w:w="6379" w:type="dxa"/>
          </w:tcPr>
          <w:p w14:paraId="49C78AD7" w14:textId="466E70F2" w:rsidR="0039219C" w:rsidRPr="004B1DE5" w:rsidRDefault="0039219C" w:rsidP="00C22386">
            <w:pPr>
              <w:spacing w:after="120"/>
              <w:jc w:val="both"/>
              <w:rPr>
                <w:rFonts w:ascii="Times New Roman" w:eastAsia="Times New Roman" w:hAnsi="Times New Roman" w:cs="Times New Roman"/>
                <w:sz w:val="24"/>
                <w:szCs w:val="24"/>
                <w:lang w:eastAsia="lv-LV"/>
              </w:rPr>
            </w:pPr>
            <w:r w:rsidRPr="004B1DE5">
              <w:rPr>
                <w:rFonts w:ascii="Times New Roman" w:eastAsia="Times New Roman" w:hAnsi="Times New Roman" w:cs="Times New Roman"/>
                <w:sz w:val="24"/>
                <w:szCs w:val="24"/>
                <w:lang w:eastAsia="lv-LV"/>
              </w:rPr>
              <w:t>Ar noteikumu projektu saistītie dokumenti:</w:t>
            </w:r>
          </w:p>
          <w:p w14:paraId="407082DB" w14:textId="43AA208E" w:rsidR="006A7880" w:rsidRPr="004B1DE5" w:rsidRDefault="00631049" w:rsidP="00631049">
            <w:pPr>
              <w:spacing w:after="120"/>
              <w:jc w:val="both"/>
              <w:rPr>
                <w:rFonts w:ascii="Times New Roman" w:eastAsia="Times New Roman" w:hAnsi="Times New Roman" w:cs="Times New Roman"/>
                <w:sz w:val="24"/>
                <w:szCs w:val="24"/>
                <w:lang w:eastAsia="lv-LV"/>
              </w:rPr>
            </w:pPr>
            <w:r w:rsidRPr="004B1DE5">
              <w:rPr>
                <w:rFonts w:ascii="Times New Roman" w:eastAsia="Times New Roman" w:hAnsi="Times New Roman" w:cs="Times New Roman"/>
                <w:sz w:val="24"/>
                <w:szCs w:val="24"/>
                <w:lang w:eastAsia="lv-LV"/>
              </w:rPr>
              <w:t>1)</w:t>
            </w:r>
            <w:r w:rsidR="007733F5">
              <w:rPr>
                <w:rFonts w:ascii="Times New Roman" w:eastAsia="Times New Roman" w:hAnsi="Times New Roman" w:cs="Times New Roman"/>
                <w:sz w:val="24"/>
                <w:szCs w:val="24"/>
                <w:lang w:eastAsia="lv-LV"/>
              </w:rPr>
              <w:t xml:space="preserve"> </w:t>
            </w:r>
            <w:r w:rsidRPr="004B1DE5">
              <w:rPr>
                <w:rFonts w:ascii="Times New Roman" w:eastAsia="Times New Roman" w:hAnsi="Times New Roman" w:cs="Times New Roman"/>
                <w:sz w:val="24"/>
                <w:szCs w:val="24"/>
                <w:lang w:eastAsia="lv-LV"/>
              </w:rPr>
              <w:t>Kredītiestāžu</w:t>
            </w:r>
            <w:r w:rsidR="006A7880" w:rsidRPr="004B1DE5">
              <w:rPr>
                <w:rFonts w:ascii="Times New Roman" w:eastAsia="Times New Roman" w:hAnsi="Times New Roman" w:cs="Times New Roman"/>
                <w:sz w:val="24"/>
                <w:szCs w:val="24"/>
                <w:lang w:eastAsia="lv-LV"/>
              </w:rPr>
              <w:t xml:space="preserve"> likums;</w:t>
            </w:r>
          </w:p>
          <w:p w14:paraId="502B9673" w14:textId="10DA1571" w:rsidR="00631049" w:rsidRPr="004B1DE5" w:rsidRDefault="00631049" w:rsidP="00631049">
            <w:pPr>
              <w:spacing w:after="120"/>
              <w:jc w:val="both"/>
              <w:rPr>
                <w:rFonts w:ascii="Times New Roman" w:eastAsia="Times New Roman" w:hAnsi="Times New Roman" w:cs="Times New Roman"/>
                <w:sz w:val="24"/>
                <w:szCs w:val="24"/>
                <w:lang w:eastAsia="lv-LV"/>
              </w:rPr>
            </w:pPr>
            <w:r w:rsidRPr="004B1DE5">
              <w:rPr>
                <w:rFonts w:ascii="Times New Roman" w:eastAsia="Times New Roman" w:hAnsi="Times New Roman" w:cs="Times New Roman"/>
                <w:sz w:val="24"/>
                <w:szCs w:val="24"/>
                <w:lang w:eastAsia="lv-LV"/>
              </w:rPr>
              <w:t>2)</w:t>
            </w:r>
            <w:r w:rsidR="00914AF9">
              <w:rPr>
                <w:rFonts w:ascii="Times New Roman" w:eastAsia="Times New Roman" w:hAnsi="Times New Roman" w:cs="Times New Roman"/>
                <w:sz w:val="24"/>
                <w:szCs w:val="24"/>
                <w:lang w:eastAsia="lv-LV"/>
              </w:rPr>
              <w:t xml:space="preserve"> </w:t>
            </w:r>
            <w:r w:rsidRPr="004B1DE5">
              <w:rPr>
                <w:rFonts w:ascii="Times New Roman" w:eastAsia="Times New Roman" w:hAnsi="Times New Roman" w:cs="Times New Roman"/>
                <w:sz w:val="24"/>
                <w:szCs w:val="24"/>
                <w:lang w:eastAsia="lv-LV"/>
              </w:rPr>
              <w:t>Ieguldījumu pārvaldes sabiedrību likums;</w:t>
            </w:r>
          </w:p>
          <w:p w14:paraId="3521E0A8" w14:textId="1D5424F7" w:rsidR="00631049" w:rsidRPr="004B1DE5" w:rsidRDefault="00631049" w:rsidP="00631049">
            <w:pPr>
              <w:spacing w:after="120"/>
              <w:jc w:val="both"/>
              <w:rPr>
                <w:rFonts w:ascii="Times New Roman" w:eastAsia="Times New Roman" w:hAnsi="Times New Roman" w:cs="Times New Roman"/>
                <w:sz w:val="24"/>
                <w:szCs w:val="24"/>
                <w:lang w:eastAsia="lv-LV"/>
              </w:rPr>
            </w:pPr>
            <w:r w:rsidRPr="004B1DE5">
              <w:rPr>
                <w:rFonts w:ascii="Times New Roman" w:eastAsia="Times New Roman" w:hAnsi="Times New Roman" w:cs="Times New Roman"/>
                <w:sz w:val="24"/>
                <w:szCs w:val="24"/>
                <w:lang w:eastAsia="lv-LV"/>
              </w:rPr>
              <w:t>3) Ieguldījumu brokeru sabiedrību likums;</w:t>
            </w:r>
          </w:p>
          <w:p w14:paraId="0F960AA1" w14:textId="4C25280C" w:rsidR="00631049" w:rsidRPr="004B1DE5" w:rsidRDefault="00631049" w:rsidP="00631049">
            <w:pPr>
              <w:spacing w:after="120"/>
              <w:jc w:val="both"/>
              <w:rPr>
                <w:rFonts w:ascii="Times New Roman" w:eastAsia="Times New Roman" w:hAnsi="Times New Roman" w:cs="Times New Roman"/>
                <w:sz w:val="24"/>
                <w:szCs w:val="24"/>
                <w:lang w:eastAsia="lv-LV"/>
              </w:rPr>
            </w:pPr>
            <w:r w:rsidRPr="004B1DE5">
              <w:rPr>
                <w:rFonts w:ascii="Times New Roman" w:eastAsia="Times New Roman" w:hAnsi="Times New Roman" w:cs="Times New Roman"/>
                <w:sz w:val="24"/>
                <w:szCs w:val="24"/>
                <w:lang w:eastAsia="lv-LV"/>
              </w:rPr>
              <w:t>4) Privāto pensiju fondu likums</w:t>
            </w:r>
            <w:r w:rsidR="004B1DE5" w:rsidRPr="004B1DE5">
              <w:rPr>
                <w:rFonts w:ascii="Times New Roman" w:eastAsia="Times New Roman" w:hAnsi="Times New Roman" w:cs="Times New Roman"/>
                <w:sz w:val="24"/>
                <w:szCs w:val="24"/>
                <w:lang w:eastAsia="lv-LV"/>
              </w:rPr>
              <w:t>;</w:t>
            </w:r>
          </w:p>
          <w:p w14:paraId="2E03D214" w14:textId="4C7E8E3A" w:rsidR="004B1DE5" w:rsidRPr="004B1DE5" w:rsidRDefault="004B1DE5" w:rsidP="00631049">
            <w:pPr>
              <w:spacing w:after="120"/>
              <w:jc w:val="both"/>
              <w:rPr>
                <w:rFonts w:ascii="Times New Roman" w:eastAsia="Times New Roman" w:hAnsi="Times New Roman" w:cs="Times New Roman"/>
                <w:sz w:val="24"/>
                <w:szCs w:val="24"/>
                <w:lang w:eastAsia="lv-LV"/>
              </w:rPr>
            </w:pPr>
            <w:r w:rsidRPr="004B1DE5">
              <w:rPr>
                <w:rFonts w:ascii="Times New Roman" w:eastAsia="Times New Roman" w:hAnsi="Times New Roman" w:cs="Times New Roman"/>
                <w:sz w:val="24"/>
                <w:szCs w:val="24"/>
                <w:lang w:eastAsia="lv-LV"/>
              </w:rPr>
              <w:t>5) Revīzijas pakalpojumu likums;</w:t>
            </w:r>
          </w:p>
          <w:p w14:paraId="14845E63" w14:textId="1630A4FE" w:rsidR="004B1DE5" w:rsidRDefault="004B1DE5" w:rsidP="00631049">
            <w:pPr>
              <w:spacing w:after="120"/>
              <w:jc w:val="both"/>
              <w:rPr>
                <w:rFonts w:ascii="Times New Roman" w:eastAsia="Times New Roman" w:hAnsi="Times New Roman" w:cs="Times New Roman"/>
                <w:sz w:val="24"/>
                <w:szCs w:val="24"/>
                <w:lang w:eastAsia="lv-LV"/>
              </w:rPr>
            </w:pPr>
            <w:r w:rsidRPr="004B1DE5">
              <w:rPr>
                <w:rFonts w:ascii="Times New Roman" w:eastAsia="Times New Roman" w:hAnsi="Times New Roman" w:cs="Times New Roman"/>
                <w:sz w:val="24"/>
                <w:szCs w:val="24"/>
                <w:lang w:eastAsia="lv-LV"/>
              </w:rPr>
              <w:t>6) Gada pārskatu un konsolidēto gada pārskatu likums;</w:t>
            </w:r>
          </w:p>
          <w:p w14:paraId="68B84291" w14:textId="34717B48" w:rsidR="00165125" w:rsidRDefault="00165125" w:rsidP="00631049">
            <w:pPr>
              <w:spacing w:after="1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7) </w:t>
            </w:r>
            <w:r w:rsidRPr="008934DE">
              <w:rPr>
                <w:rFonts w:ascii="Times New Roman" w:eastAsia="Times New Roman" w:hAnsi="Times New Roman" w:cs="Times New Roman"/>
                <w:sz w:val="24"/>
                <w:szCs w:val="24"/>
                <w:lang w:eastAsia="lv-LV"/>
              </w:rPr>
              <w:t>Ilgtspējas informācijas atklāšanas likum</w:t>
            </w:r>
            <w:r>
              <w:rPr>
                <w:rFonts w:ascii="Times New Roman" w:eastAsia="Times New Roman" w:hAnsi="Times New Roman" w:cs="Times New Roman"/>
                <w:sz w:val="24"/>
                <w:szCs w:val="24"/>
                <w:lang w:eastAsia="lv-LV"/>
              </w:rPr>
              <w:t>projekts (</w:t>
            </w:r>
            <w:r w:rsidR="00B3753B">
              <w:rPr>
                <w:rFonts w:ascii="Times New Roman" w:eastAsia="Times New Roman" w:hAnsi="Times New Roman" w:cs="Times New Roman"/>
                <w:sz w:val="24"/>
                <w:szCs w:val="24"/>
                <w:lang w:eastAsia="lv-LV"/>
              </w:rPr>
              <w:t>625/Lp14</w:t>
            </w:r>
            <w:r>
              <w:rPr>
                <w:rFonts w:ascii="Times New Roman" w:eastAsia="Times New Roman" w:hAnsi="Times New Roman" w:cs="Times New Roman"/>
                <w:sz w:val="24"/>
                <w:szCs w:val="24"/>
                <w:lang w:eastAsia="lv-LV"/>
              </w:rPr>
              <w:t>);</w:t>
            </w:r>
          </w:p>
          <w:p w14:paraId="170632E1" w14:textId="009347C3" w:rsidR="007733F5" w:rsidRDefault="00165125" w:rsidP="00631049">
            <w:pPr>
              <w:spacing w:after="1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8) </w:t>
            </w:r>
            <w:r w:rsidR="007733F5">
              <w:rPr>
                <w:rFonts w:ascii="Times New Roman" w:eastAsia="Times New Roman" w:hAnsi="Times New Roman" w:cs="Times New Roman"/>
                <w:sz w:val="24"/>
                <w:szCs w:val="24"/>
                <w:lang w:eastAsia="lv-LV"/>
              </w:rPr>
              <w:t>likumprojekts "Grozījumi Ieguldījumu brokeru sabiedrību likumā" (</w:t>
            </w:r>
            <w:r w:rsidR="00B3753B">
              <w:rPr>
                <w:rFonts w:ascii="Times New Roman" w:eastAsia="Times New Roman" w:hAnsi="Times New Roman" w:cs="Times New Roman"/>
                <w:sz w:val="24"/>
                <w:szCs w:val="24"/>
                <w:lang w:eastAsia="lv-LV"/>
              </w:rPr>
              <w:t>632/Lp14</w:t>
            </w:r>
            <w:r w:rsidR="007733F5">
              <w:rPr>
                <w:rFonts w:ascii="Times New Roman" w:eastAsia="Times New Roman" w:hAnsi="Times New Roman" w:cs="Times New Roman"/>
                <w:sz w:val="24"/>
                <w:szCs w:val="24"/>
                <w:lang w:eastAsia="lv-LV"/>
              </w:rPr>
              <w:t>);</w:t>
            </w:r>
          </w:p>
          <w:p w14:paraId="2177A0E1" w14:textId="2D34A5B5" w:rsidR="00165125" w:rsidRPr="004B1DE5" w:rsidRDefault="007733F5" w:rsidP="00631049">
            <w:pPr>
              <w:spacing w:after="1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9) </w:t>
            </w:r>
            <w:r w:rsidR="00165125">
              <w:rPr>
                <w:rFonts w:ascii="Times New Roman" w:eastAsia="Times New Roman" w:hAnsi="Times New Roman" w:cs="Times New Roman"/>
                <w:sz w:val="24"/>
                <w:szCs w:val="24"/>
                <w:lang w:eastAsia="lv-LV"/>
              </w:rPr>
              <w:t>likumprojekts "Grozījumi Privāto pensiju fondu likumā" (</w:t>
            </w:r>
            <w:r w:rsidR="00B3753B">
              <w:rPr>
                <w:rFonts w:ascii="Times New Roman" w:eastAsia="Times New Roman" w:hAnsi="Times New Roman" w:cs="Times New Roman"/>
                <w:sz w:val="24"/>
                <w:szCs w:val="24"/>
                <w:lang w:eastAsia="lv-LV"/>
              </w:rPr>
              <w:t>632/Lp14</w:t>
            </w:r>
            <w:r w:rsidR="00165125">
              <w:rPr>
                <w:rFonts w:ascii="Times New Roman" w:eastAsia="Times New Roman" w:hAnsi="Times New Roman" w:cs="Times New Roman"/>
                <w:sz w:val="24"/>
                <w:szCs w:val="24"/>
                <w:lang w:eastAsia="lv-LV"/>
              </w:rPr>
              <w:t>);</w:t>
            </w:r>
          </w:p>
          <w:p w14:paraId="3758E5EC" w14:textId="440DCD02" w:rsidR="006A7880" w:rsidRPr="004B1DE5" w:rsidRDefault="007733F5" w:rsidP="00C22386">
            <w:pPr>
              <w:spacing w:after="1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10</w:t>
            </w:r>
            <w:r w:rsidR="006A7880" w:rsidRPr="004B1DE5">
              <w:rPr>
                <w:rFonts w:ascii="Times New Roman" w:eastAsia="Times New Roman" w:hAnsi="Times New Roman" w:cs="Times New Roman"/>
                <w:sz w:val="24"/>
                <w:szCs w:val="24"/>
                <w:lang w:eastAsia="lv-LV"/>
              </w:rPr>
              <w:t>) Noteikumi Nr.</w:t>
            </w:r>
            <w:r w:rsidR="00E007AB" w:rsidRPr="004B1DE5">
              <w:rPr>
                <w:rFonts w:ascii="Times New Roman" w:eastAsia="Times New Roman" w:hAnsi="Times New Roman" w:cs="Times New Roman"/>
                <w:sz w:val="24"/>
                <w:szCs w:val="24"/>
                <w:lang w:eastAsia="lv-LV"/>
              </w:rPr>
              <w:t> </w:t>
            </w:r>
            <w:r w:rsidR="00AA0C6F" w:rsidRPr="004B1DE5">
              <w:rPr>
                <w:rFonts w:ascii="Times New Roman" w:eastAsia="Times New Roman" w:hAnsi="Times New Roman" w:cs="Times New Roman"/>
                <w:sz w:val="24"/>
                <w:szCs w:val="24"/>
                <w:lang w:eastAsia="lv-LV"/>
              </w:rPr>
              <w:t>1</w:t>
            </w:r>
            <w:r w:rsidR="00631049" w:rsidRPr="004B1DE5">
              <w:rPr>
                <w:rFonts w:ascii="Times New Roman" w:eastAsia="Times New Roman" w:hAnsi="Times New Roman" w:cs="Times New Roman"/>
                <w:sz w:val="24"/>
                <w:szCs w:val="24"/>
                <w:lang w:eastAsia="lv-LV"/>
              </w:rPr>
              <w:t>13</w:t>
            </w:r>
            <w:r w:rsidR="006A7880" w:rsidRPr="004B1DE5">
              <w:rPr>
                <w:rFonts w:ascii="Times New Roman" w:eastAsia="Times New Roman" w:hAnsi="Times New Roman" w:cs="Times New Roman"/>
                <w:sz w:val="24"/>
                <w:szCs w:val="24"/>
                <w:lang w:eastAsia="lv-LV"/>
              </w:rPr>
              <w:t>;</w:t>
            </w:r>
          </w:p>
          <w:p w14:paraId="447CCD78" w14:textId="607EA256" w:rsidR="00631049" w:rsidRDefault="00DC30B4" w:rsidP="00C22386">
            <w:pPr>
              <w:spacing w:after="1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w:t>
            </w:r>
            <w:r w:rsidR="007733F5">
              <w:rPr>
                <w:rFonts w:ascii="Times New Roman" w:eastAsia="Times New Roman" w:hAnsi="Times New Roman" w:cs="Times New Roman"/>
                <w:sz w:val="24"/>
                <w:szCs w:val="24"/>
                <w:lang w:eastAsia="lv-LV"/>
              </w:rPr>
              <w:t>1</w:t>
            </w:r>
            <w:r w:rsidR="00631049" w:rsidRPr="004B1DE5">
              <w:rPr>
                <w:rFonts w:ascii="Times New Roman" w:eastAsia="Times New Roman" w:hAnsi="Times New Roman" w:cs="Times New Roman"/>
                <w:sz w:val="24"/>
                <w:szCs w:val="24"/>
                <w:lang w:eastAsia="lv-LV"/>
              </w:rPr>
              <w:t>) Noteikumi Nr. 35;</w:t>
            </w:r>
          </w:p>
          <w:p w14:paraId="007D09B8" w14:textId="2ED41857" w:rsidR="00914AF9" w:rsidRPr="004B1DE5" w:rsidRDefault="00914AF9" w:rsidP="00C22386">
            <w:pPr>
              <w:spacing w:after="1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12) </w:t>
            </w:r>
            <w:r w:rsidRPr="00914AF9">
              <w:rPr>
                <w:rFonts w:ascii="Times New Roman" w:eastAsia="Times New Roman" w:hAnsi="Times New Roman" w:cs="Times New Roman"/>
                <w:sz w:val="24"/>
                <w:szCs w:val="24"/>
                <w:lang w:eastAsia="lv-LV"/>
              </w:rPr>
              <w:t>F</w:t>
            </w:r>
            <w:r>
              <w:rPr>
                <w:rFonts w:ascii="Times New Roman" w:eastAsia="Times New Roman" w:hAnsi="Times New Roman" w:cs="Times New Roman"/>
                <w:sz w:val="24"/>
                <w:szCs w:val="24"/>
                <w:lang w:eastAsia="lv-LV"/>
              </w:rPr>
              <w:t xml:space="preserve">inanšu un kapitāla tirgus komisijas 2022. gada 8. februāra normatīvie noteikumi </w:t>
            </w:r>
            <w:r w:rsidRPr="00914AF9">
              <w:rPr>
                <w:rFonts w:ascii="Times New Roman" w:eastAsia="Times New Roman" w:hAnsi="Times New Roman" w:cs="Times New Roman"/>
                <w:sz w:val="24"/>
                <w:szCs w:val="24"/>
                <w:lang w:eastAsia="lv-LV"/>
              </w:rPr>
              <w:t>Nr.</w:t>
            </w:r>
            <w:r>
              <w:rPr>
                <w:rFonts w:ascii="Times New Roman" w:eastAsia="Times New Roman" w:hAnsi="Times New Roman" w:cs="Times New Roman"/>
                <w:sz w:val="24"/>
                <w:szCs w:val="24"/>
                <w:lang w:eastAsia="lv-LV"/>
              </w:rPr>
              <w:t> </w:t>
            </w:r>
            <w:r w:rsidRPr="00914AF9">
              <w:rPr>
                <w:rFonts w:ascii="Times New Roman" w:eastAsia="Times New Roman" w:hAnsi="Times New Roman" w:cs="Times New Roman"/>
                <w:sz w:val="24"/>
                <w:szCs w:val="24"/>
                <w:lang w:eastAsia="lv-LV"/>
              </w:rPr>
              <w:t>11 "Privāto pensiju fondu tehnisko rezervju aprēķināšanas normatīvie noteikumi"</w:t>
            </w:r>
            <w:r>
              <w:rPr>
                <w:rFonts w:ascii="Times New Roman" w:eastAsia="Times New Roman" w:hAnsi="Times New Roman" w:cs="Times New Roman"/>
                <w:sz w:val="24"/>
                <w:szCs w:val="24"/>
                <w:lang w:eastAsia="lv-LV"/>
              </w:rPr>
              <w:t>;</w:t>
            </w:r>
          </w:p>
          <w:p w14:paraId="68796AD2" w14:textId="7526AA8F" w:rsidR="006A7880" w:rsidRPr="004B1DE5" w:rsidRDefault="00DC30B4" w:rsidP="00C22386">
            <w:pPr>
              <w:spacing w:after="1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w:t>
            </w:r>
            <w:r w:rsidR="00914AF9">
              <w:rPr>
                <w:rFonts w:ascii="Times New Roman" w:eastAsia="Times New Roman" w:hAnsi="Times New Roman" w:cs="Times New Roman"/>
                <w:sz w:val="24"/>
                <w:szCs w:val="24"/>
                <w:lang w:eastAsia="lv-LV"/>
              </w:rPr>
              <w:t>3</w:t>
            </w:r>
            <w:r w:rsidR="006A7880" w:rsidRPr="004B1DE5">
              <w:rPr>
                <w:rFonts w:ascii="Times New Roman" w:eastAsia="Times New Roman" w:hAnsi="Times New Roman" w:cs="Times New Roman"/>
                <w:sz w:val="24"/>
                <w:szCs w:val="24"/>
                <w:lang w:eastAsia="lv-LV"/>
              </w:rPr>
              <w:t xml:space="preserve">) </w:t>
            </w:r>
            <w:r w:rsidRPr="00E23458">
              <w:rPr>
                <w:rFonts w:ascii="Times New Roman" w:eastAsia="Times New Roman" w:hAnsi="Times New Roman" w:cs="Times New Roman"/>
                <w:noProof/>
                <w:sz w:val="24"/>
                <w:szCs w:val="24"/>
                <w:lang w:eastAsia="lv-LV"/>
              </w:rPr>
              <w:t>Eiropas Parlamenta un Padomes 2013.</w:t>
            </w:r>
            <w:r>
              <w:rPr>
                <w:rFonts w:ascii="Times New Roman" w:eastAsia="Times New Roman" w:hAnsi="Times New Roman" w:cs="Times New Roman"/>
                <w:noProof/>
                <w:sz w:val="24"/>
                <w:szCs w:val="24"/>
                <w:lang w:eastAsia="lv-LV"/>
              </w:rPr>
              <w:t> </w:t>
            </w:r>
            <w:r w:rsidRPr="00E23458">
              <w:rPr>
                <w:rFonts w:ascii="Times New Roman" w:eastAsia="Times New Roman" w:hAnsi="Times New Roman" w:cs="Times New Roman"/>
                <w:noProof/>
                <w:sz w:val="24"/>
                <w:szCs w:val="24"/>
                <w:lang w:eastAsia="lv-LV"/>
              </w:rPr>
              <w:t>gada 26.</w:t>
            </w:r>
            <w:r>
              <w:rPr>
                <w:rFonts w:ascii="Times New Roman" w:eastAsia="Times New Roman" w:hAnsi="Times New Roman" w:cs="Times New Roman"/>
                <w:noProof/>
                <w:sz w:val="24"/>
                <w:szCs w:val="24"/>
                <w:lang w:eastAsia="lv-LV"/>
              </w:rPr>
              <w:t> </w:t>
            </w:r>
            <w:r w:rsidRPr="00E23458">
              <w:rPr>
                <w:rFonts w:ascii="Times New Roman" w:eastAsia="Times New Roman" w:hAnsi="Times New Roman" w:cs="Times New Roman"/>
                <w:noProof/>
                <w:sz w:val="24"/>
                <w:szCs w:val="24"/>
                <w:lang w:eastAsia="lv-LV"/>
              </w:rPr>
              <w:t>jūnij</w:t>
            </w:r>
            <w:r>
              <w:rPr>
                <w:rFonts w:ascii="Times New Roman" w:eastAsia="Times New Roman" w:hAnsi="Times New Roman" w:cs="Times New Roman"/>
                <w:noProof/>
                <w:sz w:val="24"/>
                <w:szCs w:val="24"/>
                <w:lang w:eastAsia="lv-LV"/>
              </w:rPr>
              <w:t>a</w:t>
            </w:r>
            <w:r w:rsidRPr="00E23458">
              <w:rPr>
                <w:rFonts w:ascii="Times New Roman" w:eastAsia="Times New Roman" w:hAnsi="Times New Roman" w:cs="Times New Roman"/>
                <w:noProof/>
                <w:sz w:val="24"/>
                <w:szCs w:val="24"/>
                <w:lang w:eastAsia="lv-LV"/>
              </w:rPr>
              <w:t xml:space="preserve"> </w:t>
            </w:r>
            <w:r>
              <w:rPr>
                <w:rFonts w:ascii="Times New Roman" w:eastAsia="Times New Roman" w:hAnsi="Times New Roman" w:cs="Times New Roman"/>
                <w:noProof/>
                <w:sz w:val="24"/>
                <w:szCs w:val="24"/>
                <w:lang w:eastAsia="lv-LV"/>
              </w:rPr>
              <w:t>r</w:t>
            </w:r>
            <w:r w:rsidRPr="00E23458">
              <w:rPr>
                <w:rFonts w:ascii="Times New Roman" w:eastAsia="Times New Roman" w:hAnsi="Times New Roman" w:cs="Times New Roman"/>
                <w:noProof/>
                <w:sz w:val="24"/>
                <w:szCs w:val="24"/>
                <w:lang w:eastAsia="lv-LV"/>
              </w:rPr>
              <w:t>egula (ES) Nr.</w:t>
            </w:r>
            <w:r>
              <w:rPr>
                <w:rFonts w:ascii="Times New Roman" w:eastAsia="Times New Roman" w:hAnsi="Times New Roman" w:cs="Times New Roman"/>
                <w:noProof/>
                <w:sz w:val="24"/>
                <w:szCs w:val="24"/>
                <w:lang w:eastAsia="lv-LV"/>
              </w:rPr>
              <w:t> </w:t>
            </w:r>
            <w:r w:rsidRPr="00E23458">
              <w:rPr>
                <w:rFonts w:ascii="Times New Roman" w:eastAsia="Times New Roman" w:hAnsi="Times New Roman" w:cs="Times New Roman"/>
                <w:noProof/>
                <w:sz w:val="24"/>
                <w:szCs w:val="24"/>
                <w:lang w:eastAsia="lv-LV"/>
              </w:rPr>
              <w:t xml:space="preserve">575/2013 par prudenciālajām prasībām attiecībā uz kredītiestādēm, un ar ko groza </w:t>
            </w:r>
            <w:r>
              <w:rPr>
                <w:rFonts w:ascii="Times New Roman" w:eastAsia="Times New Roman" w:hAnsi="Times New Roman" w:cs="Times New Roman"/>
                <w:noProof/>
                <w:sz w:val="24"/>
                <w:szCs w:val="24"/>
                <w:lang w:eastAsia="lv-LV"/>
              </w:rPr>
              <w:t>r</w:t>
            </w:r>
            <w:r w:rsidRPr="00E23458">
              <w:rPr>
                <w:rFonts w:ascii="Times New Roman" w:eastAsia="Times New Roman" w:hAnsi="Times New Roman" w:cs="Times New Roman"/>
                <w:noProof/>
                <w:sz w:val="24"/>
                <w:szCs w:val="24"/>
                <w:lang w:eastAsia="lv-LV"/>
              </w:rPr>
              <w:t>egulu (ES) Nr.</w:t>
            </w:r>
            <w:r>
              <w:rPr>
                <w:rFonts w:ascii="Times New Roman" w:eastAsia="Times New Roman" w:hAnsi="Times New Roman" w:cs="Times New Roman"/>
                <w:noProof/>
                <w:sz w:val="24"/>
                <w:szCs w:val="24"/>
                <w:lang w:eastAsia="lv-LV"/>
              </w:rPr>
              <w:t> </w:t>
            </w:r>
            <w:r w:rsidRPr="00E23458">
              <w:rPr>
                <w:rFonts w:ascii="Times New Roman" w:eastAsia="Times New Roman" w:hAnsi="Times New Roman" w:cs="Times New Roman"/>
                <w:noProof/>
                <w:sz w:val="24"/>
                <w:szCs w:val="24"/>
                <w:lang w:eastAsia="lv-LV"/>
              </w:rPr>
              <w:t>648/2012</w:t>
            </w:r>
            <w:r w:rsidR="00631049" w:rsidRPr="004B1DE5">
              <w:rPr>
                <w:rFonts w:ascii="Times New Roman" w:eastAsia="Times New Roman" w:hAnsi="Times New Roman" w:cs="Times New Roman"/>
                <w:noProof/>
                <w:sz w:val="24"/>
                <w:szCs w:val="24"/>
                <w:lang w:eastAsia="lv-LV"/>
              </w:rPr>
              <w:t>;</w:t>
            </w:r>
          </w:p>
          <w:p w14:paraId="554BE82D" w14:textId="676A30AD" w:rsidR="002E1327" w:rsidRPr="004B1DE5" w:rsidRDefault="004B1DE5" w:rsidP="00C22386">
            <w:pPr>
              <w:tabs>
                <w:tab w:val="left" w:pos="310"/>
              </w:tabs>
              <w:spacing w:after="120"/>
              <w:jc w:val="both"/>
              <w:rPr>
                <w:rFonts w:ascii="Times New Roman" w:eastAsia="Times New Roman" w:hAnsi="Times New Roman" w:cs="Times New Roman"/>
                <w:sz w:val="24"/>
                <w:szCs w:val="24"/>
                <w:lang w:eastAsia="lv-LV"/>
              </w:rPr>
            </w:pPr>
            <w:r w:rsidRPr="004B1DE5">
              <w:rPr>
                <w:rFonts w:ascii="Times New Roman" w:hAnsi="Times New Roman" w:cs="Times New Roman"/>
                <w:sz w:val="24"/>
                <w:szCs w:val="24"/>
              </w:rPr>
              <w:t>1</w:t>
            </w:r>
            <w:r w:rsidR="00914AF9">
              <w:rPr>
                <w:rFonts w:ascii="Times New Roman" w:hAnsi="Times New Roman" w:cs="Times New Roman"/>
                <w:sz w:val="24"/>
                <w:szCs w:val="24"/>
              </w:rPr>
              <w:t>4</w:t>
            </w:r>
            <w:r w:rsidR="00A33C75" w:rsidRPr="004B1DE5">
              <w:rPr>
                <w:rFonts w:ascii="Times New Roman" w:hAnsi="Times New Roman" w:cs="Times New Roman"/>
                <w:sz w:val="24"/>
                <w:szCs w:val="24"/>
              </w:rPr>
              <w:t>)</w:t>
            </w:r>
            <w:r w:rsidR="00C2758D" w:rsidRPr="004B1DE5">
              <w:rPr>
                <w:rFonts w:ascii="Times New Roman" w:hAnsi="Times New Roman" w:cs="Times New Roman"/>
                <w:sz w:val="24"/>
                <w:szCs w:val="24"/>
              </w:rPr>
              <w:t xml:space="preserve"> </w:t>
            </w:r>
            <w:r w:rsidR="00DC30B4" w:rsidRPr="00885EBE">
              <w:rPr>
                <w:rFonts w:ascii="Times New Roman" w:eastAsia="Times New Roman" w:hAnsi="Times New Roman" w:cs="Times New Roman"/>
                <w:sz w:val="24"/>
                <w:szCs w:val="24"/>
                <w:lang w:eastAsia="lv-LV"/>
              </w:rPr>
              <w:t>Eiropas Parlamenta un Padomes 2019.</w:t>
            </w:r>
            <w:r w:rsidR="00DC30B4">
              <w:rPr>
                <w:rFonts w:ascii="Times New Roman" w:eastAsia="Times New Roman" w:hAnsi="Times New Roman" w:cs="Times New Roman"/>
                <w:sz w:val="24"/>
                <w:szCs w:val="24"/>
                <w:lang w:eastAsia="lv-LV"/>
              </w:rPr>
              <w:t> </w:t>
            </w:r>
            <w:r w:rsidR="00DC30B4" w:rsidRPr="00885EBE">
              <w:rPr>
                <w:rFonts w:ascii="Times New Roman" w:eastAsia="Times New Roman" w:hAnsi="Times New Roman" w:cs="Times New Roman"/>
                <w:sz w:val="24"/>
                <w:szCs w:val="24"/>
                <w:lang w:eastAsia="lv-LV"/>
              </w:rPr>
              <w:t>gada 27.</w:t>
            </w:r>
            <w:r w:rsidR="00DC30B4">
              <w:rPr>
                <w:rFonts w:ascii="Times New Roman" w:eastAsia="Times New Roman" w:hAnsi="Times New Roman" w:cs="Times New Roman"/>
                <w:sz w:val="24"/>
                <w:szCs w:val="24"/>
                <w:lang w:eastAsia="lv-LV"/>
              </w:rPr>
              <w:t> </w:t>
            </w:r>
            <w:r w:rsidR="00DC30B4" w:rsidRPr="00885EBE">
              <w:rPr>
                <w:rFonts w:ascii="Times New Roman" w:eastAsia="Times New Roman" w:hAnsi="Times New Roman" w:cs="Times New Roman"/>
                <w:sz w:val="24"/>
                <w:szCs w:val="24"/>
                <w:lang w:eastAsia="lv-LV"/>
              </w:rPr>
              <w:t>novembr</w:t>
            </w:r>
            <w:r w:rsidR="00DC30B4">
              <w:rPr>
                <w:rFonts w:ascii="Times New Roman" w:eastAsia="Times New Roman" w:hAnsi="Times New Roman" w:cs="Times New Roman"/>
                <w:sz w:val="24"/>
                <w:szCs w:val="24"/>
                <w:lang w:eastAsia="lv-LV"/>
              </w:rPr>
              <w:t>a</w:t>
            </w:r>
            <w:r w:rsidR="00DC30B4" w:rsidRPr="00885EBE">
              <w:rPr>
                <w:rFonts w:ascii="Times New Roman" w:eastAsia="Times New Roman" w:hAnsi="Times New Roman" w:cs="Times New Roman"/>
                <w:sz w:val="24"/>
                <w:szCs w:val="24"/>
                <w:lang w:eastAsia="lv-LV"/>
              </w:rPr>
              <w:t xml:space="preserve"> </w:t>
            </w:r>
            <w:r w:rsidR="00DC30B4">
              <w:rPr>
                <w:rFonts w:ascii="Times New Roman" w:eastAsia="Times New Roman" w:hAnsi="Times New Roman" w:cs="Times New Roman"/>
                <w:sz w:val="24"/>
                <w:szCs w:val="24"/>
                <w:lang w:eastAsia="lv-LV"/>
              </w:rPr>
              <w:t>r</w:t>
            </w:r>
            <w:r w:rsidR="00DC30B4" w:rsidRPr="00885EBE">
              <w:rPr>
                <w:rFonts w:ascii="Times New Roman" w:eastAsia="Times New Roman" w:hAnsi="Times New Roman" w:cs="Times New Roman"/>
                <w:sz w:val="24"/>
                <w:szCs w:val="24"/>
                <w:lang w:eastAsia="lv-LV"/>
              </w:rPr>
              <w:t xml:space="preserve">egula (ES) 2019/2033 par prudenciālajām prasībām ieguldījumu brokeru sabiedrībām un ar ko groza </w:t>
            </w:r>
            <w:r w:rsidR="00DC30B4">
              <w:rPr>
                <w:rFonts w:ascii="Times New Roman" w:eastAsia="Times New Roman" w:hAnsi="Times New Roman" w:cs="Times New Roman"/>
                <w:sz w:val="24"/>
                <w:szCs w:val="24"/>
                <w:lang w:eastAsia="lv-LV"/>
              </w:rPr>
              <w:t>r</w:t>
            </w:r>
            <w:r w:rsidR="00DC30B4" w:rsidRPr="00885EBE">
              <w:rPr>
                <w:rFonts w:ascii="Times New Roman" w:eastAsia="Times New Roman" w:hAnsi="Times New Roman" w:cs="Times New Roman"/>
                <w:sz w:val="24"/>
                <w:szCs w:val="24"/>
                <w:lang w:eastAsia="lv-LV"/>
              </w:rPr>
              <w:t>egulas (ES) Nr.</w:t>
            </w:r>
            <w:r w:rsidR="00DC30B4">
              <w:rPr>
                <w:rFonts w:ascii="Times New Roman" w:eastAsia="Times New Roman" w:hAnsi="Times New Roman" w:cs="Times New Roman"/>
                <w:sz w:val="24"/>
                <w:szCs w:val="24"/>
                <w:lang w:eastAsia="lv-LV"/>
              </w:rPr>
              <w:t> </w:t>
            </w:r>
            <w:r w:rsidR="00DC30B4" w:rsidRPr="00885EBE">
              <w:rPr>
                <w:rFonts w:ascii="Times New Roman" w:eastAsia="Times New Roman" w:hAnsi="Times New Roman" w:cs="Times New Roman"/>
                <w:sz w:val="24"/>
                <w:szCs w:val="24"/>
                <w:lang w:eastAsia="lv-LV"/>
              </w:rPr>
              <w:t>1093/2010, (ES) Nr.</w:t>
            </w:r>
            <w:r w:rsidR="00DC30B4">
              <w:rPr>
                <w:rFonts w:ascii="Times New Roman" w:eastAsia="Times New Roman" w:hAnsi="Times New Roman" w:cs="Times New Roman"/>
                <w:sz w:val="24"/>
                <w:szCs w:val="24"/>
                <w:lang w:eastAsia="lv-LV"/>
              </w:rPr>
              <w:t> </w:t>
            </w:r>
            <w:r w:rsidR="00DC30B4" w:rsidRPr="00885EBE">
              <w:rPr>
                <w:rFonts w:ascii="Times New Roman" w:eastAsia="Times New Roman" w:hAnsi="Times New Roman" w:cs="Times New Roman"/>
                <w:sz w:val="24"/>
                <w:szCs w:val="24"/>
                <w:lang w:eastAsia="lv-LV"/>
              </w:rPr>
              <w:t>575/2013, (ES) Nr.</w:t>
            </w:r>
            <w:r w:rsidR="00DC30B4">
              <w:rPr>
                <w:rFonts w:ascii="Times New Roman" w:eastAsia="Times New Roman" w:hAnsi="Times New Roman" w:cs="Times New Roman"/>
                <w:sz w:val="24"/>
                <w:szCs w:val="24"/>
                <w:lang w:eastAsia="lv-LV"/>
              </w:rPr>
              <w:t> </w:t>
            </w:r>
            <w:r w:rsidR="00DC30B4" w:rsidRPr="00885EBE">
              <w:rPr>
                <w:rFonts w:ascii="Times New Roman" w:eastAsia="Times New Roman" w:hAnsi="Times New Roman" w:cs="Times New Roman"/>
                <w:sz w:val="24"/>
                <w:szCs w:val="24"/>
                <w:lang w:eastAsia="lv-LV"/>
              </w:rPr>
              <w:t>600/2014 un (ES) Nr.</w:t>
            </w:r>
            <w:r w:rsidR="00DC30B4">
              <w:rPr>
                <w:rFonts w:ascii="Times New Roman" w:eastAsia="Times New Roman" w:hAnsi="Times New Roman" w:cs="Times New Roman"/>
                <w:sz w:val="24"/>
                <w:szCs w:val="24"/>
                <w:lang w:eastAsia="lv-LV"/>
              </w:rPr>
              <w:t> </w:t>
            </w:r>
            <w:r w:rsidR="00DC30B4" w:rsidRPr="00885EBE">
              <w:rPr>
                <w:rFonts w:ascii="Times New Roman" w:eastAsia="Times New Roman" w:hAnsi="Times New Roman" w:cs="Times New Roman"/>
                <w:sz w:val="24"/>
                <w:szCs w:val="24"/>
                <w:lang w:eastAsia="lv-LV"/>
              </w:rPr>
              <w:t>806/2014</w:t>
            </w:r>
            <w:r w:rsidR="00A33C75" w:rsidRPr="004B1DE5">
              <w:rPr>
                <w:rFonts w:ascii="Times New Roman" w:eastAsia="Times New Roman" w:hAnsi="Times New Roman" w:cs="Times New Roman"/>
                <w:sz w:val="24"/>
                <w:szCs w:val="24"/>
                <w:lang w:eastAsia="lv-LV"/>
              </w:rPr>
              <w:t>;</w:t>
            </w:r>
          </w:p>
          <w:p w14:paraId="6E98C9CA" w14:textId="48A6A9B6" w:rsidR="00A33C75" w:rsidRPr="004B1DE5" w:rsidRDefault="004B1DE5" w:rsidP="00C22386">
            <w:pPr>
              <w:tabs>
                <w:tab w:val="left" w:pos="310"/>
              </w:tabs>
              <w:spacing w:after="120"/>
              <w:jc w:val="both"/>
              <w:rPr>
                <w:rFonts w:ascii="Times New Roman" w:eastAsia="Times New Roman" w:hAnsi="Times New Roman" w:cs="Times New Roman"/>
                <w:sz w:val="24"/>
                <w:szCs w:val="24"/>
                <w:lang w:eastAsia="lv-LV"/>
              </w:rPr>
            </w:pPr>
            <w:r w:rsidRPr="004B1DE5">
              <w:rPr>
                <w:rFonts w:ascii="Times New Roman" w:hAnsi="Times New Roman" w:cs="Times New Roman"/>
                <w:sz w:val="24"/>
                <w:szCs w:val="24"/>
                <w:lang w:eastAsia="lv-LV"/>
              </w:rPr>
              <w:t>1</w:t>
            </w:r>
            <w:r w:rsidR="00914AF9">
              <w:rPr>
                <w:rFonts w:ascii="Times New Roman" w:hAnsi="Times New Roman" w:cs="Times New Roman"/>
                <w:sz w:val="24"/>
                <w:szCs w:val="24"/>
                <w:lang w:eastAsia="lv-LV"/>
              </w:rPr>
              <w:t>5</w:t>
            </w:r>
            <w:r w:rsidR="00A33C75" w:rsidRPr="004B1DE5">
              <w:rPr>
                <w:rFonts w:ascii="Times New Roman" w:hAnsi="Times New Roman" w:cs="Times New Roman"/>
                <w:sz w:val="24"/>
                <w:szCs w:val="24"/>
                <w:lang w:eastAsia="lv-LV"/>
              </w:rPr>
              <w:t xml:space="preserve">) </w:t>
            </w:r>
            <w:r w:rsidR="00F80972">
              <w:rPr>
                <w:rFonts w:ascii="Times New Roman" w:eastAsia="Times New Roman" w:hAnsi="Times New Roman" w:cs="Times New Roman"/>
                <w:sz w:val="24"/>
                <w:szCs w:val="24"/>
                <w:lang w:eastAsia="lv-LV"/>
              </w:rPr>
              <w:t>Direktīva 86/635</w:t>
            </w:r>
            <w:r w:rsidRPr="004B1DE5">
              <w:rPr>
                <w:rFonts w:ascii="Times New Roman" w:eastAsia="Times New Roman" w:hAnsi="Times New Roman" w:cs="Times New Roman"/>
                <w:noProof/>
                <w:sz w:val="24"/>
                <w:szCs w:val="24"/>
                <w:lang w:eastAsia="lv-LV"/>
              </w:rPr>
              <w:t>;</w:t>
            </w:r>
          </w:p>
          <w:p w14:paraId="7838B302" w14:textId="3CC99345" w:rsidR="00A33C75" w:rsidRPr="004B1DE5" w:rsidRDefault="004B1DE5" w:rsidP="00C22386">
            <w:pPr>
              <w:tabs>
                <w:tab w:val="left" w:pos="310"/>
              </w:tabs>
              <w:spacing w:after="120"/>
              <w:jc w:val="both"/>
              <w:rPr>
                <w:rFonts w:ascii="Times New Roman" w:eastAsia="Times New Roman" w:hAnsi="Times New Roman" w:cs="Times New Roman"/>
                <w:sz w:val="24"/>
                <w:szCs w:val="24"/>
                <w:lang w:eastAsia="lv-LV"/>
              </w:rPr>
            </w:pPr>
            <w:r w:rsidRPr="004B1DE5">
              <w:rPr>
                <w:rFonts w:ascii="Times New Roman" w:hAnsi="Times New Roman" w:cs="Times New Roman"/>
                <w:sz w:val="24"/>
                <w:szCs w:val="24"/>
                <w:lang w:eastAsia="lv-LV"/>
              </w:rPr>
              <w:t>1</w:t>
            </w:r>
            <w:r w:rsidR="00914AF9">
              <w:rPr>
                <w:rFonts w:ascii="Times New Roman" w:hAnsi="Times New Roman" w:cs="Times New Roman"/>
                <w:sz w:val="24"/>
                <w:szCs w:val="24"/>
                <w:lang w:eastAsia="lv-LV"/>
              </w:rPr>
              <w:t>6</w:t>
            </w:r>
            <w:r w:rsidRPr="004B1DE5">
              <w:rPr>
                <w:rFonts w:ascii="Times New Roman" w:hAnsi="Times New Roman" w:cs="Times New Roman"/>
                <w:sz w:val="24"/>
                <w:szCs w:val="24"/>
                <w:lang w:eastAsia="lv-LV"/>
              </w:rPr>
              <w:t>)</w:t>
            </w:r>
            <w:r w:rsidRPr="004B1DE5">
              <w:rPr>
                <w:rFonts w:ascii="Times New Roman" w:eastAsia="Times New Roman" w:hAnsi="Times New Roman" w:cs="Times New Roman"/>
                <w:noProof/>
                <w:sz w:val="24"/>
                <w:szCs w:val="24"/>
                <w:lang w:eastAsia="lv-LV"/>
              </w:rPr>
              <w:t xml:space="preserve"> Eiropas Parlamenta un Padomes 2013. gada 26. jūnija direktīva</w:t>
            </w:r>
            <w:r w:rsidR="00DC30B4">
              <w:rPr>
                <w:rFonts w:ascii="Times New Roman" w:eastAsia="Times New Roman" w:hAnsi="Times New Roman" w:cs="Times New Roman"/>
                <w:noProof/>
                <w:sz w:val="24"/>
                <w:szCs w:val="24"/>
                <w:lang w:eastAsia="lv-LV"/>
              </w:rPr>
              <w:t xml:space="preserve"> </w:t>
            </w:r>
            <w:hyperlink r:id="rId21" w:tgtFrame="_blank" w:history="1">
              <w:r w:rsidRPr="004B1DE5">
                <w:rPr>
                  <w:rFonts w:ascii="Times New Roman" w:eastAsia="Times New Roman" w:hAnsi="Times New Roman" w:cs="Times New Roman"/>
                  <w:noProof/>
                  <w:sz w:val="24"/>
                  <w:szCs w:val="24"/>
                  <w:lang w:eastAsia="lv-LV"/>
                </w:rPr>
                <w:t>2013/36/ES</w:t>
              </w:r>
            </w:hyperlink>
            <w:r w:rsidRPr="004B1DE5">
              <w:rPr>
                <w:rFonts w:ascii="Times New Roman" w:eastAsia="Times New Roman" w:hAnsi="Times New Roman" w:cs="Times New Roman"/>
                <w:noProof/>
                <w:sz w:val="24"/>
                <w:szCs w:val="24"/>
                <w:lang w:eastAsia="lv-LV"/>
              </w:rPr>
              <w:t xml:space="preserve"> par piekļuvi kredītiestāžu darbībai un kredītiestāžu prudenciālo uzraudzību, ar ko groza direktīvu</w:t>
            </w:r>
            <w:r w:rsidR="00DC30B4">
              <w:rPr>
                <w:rFonts w:ascii="Times New Roman" w:eastAsia="Times New Roman" w:hAnsi="Times New Roman" w:cs="Times New Roman"/>
                <w:noProof/>
                <w:sz w:val="24"/>
                <w:szCs w:val="24"/>
                <w:lang w:eastAsia="lv-LV"/>
              </w:rPr>
              <w:t xml:space="preserve"> </w:t>
            </w:r>
            <w:hyperlink r:id="rId22" w:tgtFrame="_blank" w:history="1">
              <w:r w:rsidRPr="004B1DE5">
                <w:rPr>
                  <w:rFonts w:ascii="Times New Roman" w:eastAsia="Times New Roman" w:hAnsi="Times New Roman" w:cs="Times New Roman"/>
                  <w:noProof/>
                  <w:sz w:val="24"/>
                  <w:szCs w:val="24"/>
                  <w:lang w:eastAsia="lv-LV"/>
                </w:rPr>
                <w:t>2002/87/EK</w:t>
              </w:r>
            </w:hyperlink>
            <w:r w:rsidRPr="004B1DE5">
              <w:rPr>
                <w:rFonts w:ascii="Times New Roman" w:eastAsia="Times New Roman" w:hAnsi="Times New Roman" w:cs="Times New Roman"/>
                <w:noProof/>
                <w:sz w:val="24"/>
                <w:szCs w:val="24"/>
                <w:lang w:eastAsia="lv-LV"/>
              </w:rPr>
              <w:t xml:space="preserve"> un atceļ direktīvas </w:t>
            </w:r>
            <w:hyperlink r:id="rId23" w:tgtFrame="_blank" w:history="1">
              <w:r w:rsidRPr="004B1DE5">
                <w:rPr>
                  <w:rFonts w:ascii="Times New Roman" w:eastAsia="Times New Roman" w:hAnsi="Times New Roman" w:cs="Times New Roman"/>
                  <w:noProof/>
                  <w:sz w:val="24"/>
                  <w:szCs w:val="24"/>
                  <w:lang w:eastAsia="lv-LV"/>
                </w:rPr>
                <w:t>2006/48/EK</w:t>
              </w:r>
            </w:hyperlink>
            <w:r w:rsidRPr="004B1DE5">
              <w:rPr>
                <w:rFonts w:ascii="Times New Roman" w:eastAsia="Times New Roman" w:hAnsi="Times New Roman" w:cs="Times New Roman"/>
                <w:noProof/>
                <w:sz w:val="24"/>
                <w:szCs w:val="24"/>
                <w:lang w:eastAsia="lv-LV"/>
              </w:rPr>
              <w:t xml:space="preserve"> un </w:t>
            </w:r>
            <w:hyperlink r:id="rId24" w:tgtFrame="_blank" w:history="1">
              <w:r w:rsidRPr="004B1DE5">
                <w:rPr>
                  <w:rFonts w:ascii="Times New Roman" w:eastAsia="Times New Roman" w:hAnsi="Times New Roman" w:cs="Times New Roman"/>
                  <w:noProof/>
                  <w:sz w:val="24"/>
                  <w:szCs w:val="24"/>
                  <w:lang w:eastAsia="lv-LV"/>
                </w:rPr>
                <w:t>2006/49/EK</w:t>
              </w:r>
            </w:hyperlink>
            <w:r w:rsidRPr="004B1DE5">
              <w:rPr>
                <w:rFonts w:ascii="Times New Roman" w:eastAsia="Times New Roman" w:hAnsi="Times New Roman" w:cs="Times New Roman"/>
                <w:noProof/>
                <w:sz w:val="24"/>
                <w:szCs w:val="24"/>
                <w:lang w:eastAsia="lv-LV"/>
              </w:rPr>
              <w:t>;</w:t>
            </w:r>
          </w:p>
          <w:p w14:paraId="109A5370" w14:textId="293EB2B5" w:rsidR="00A33C75" w:rsidRPr="004B1DE5" w:rsidRDefault="004B1DE5" w:rsidP="00C22386">
            <w:pPr>
              <w:tabs>
                <w:tab w:val="left" w:pos="310"/>
              </w:tabs>
              <w:spacing w:after="120"/>
              <w:jc w:val="both"/>
              <w:rPr>
                <w:rFonts w:ascii="Times New Roman" w:eastAsia="Times New Roman" w:hAnsi="Times New Roman" w:cs="Times New Roman"/>
                <w:noProof/>
                <w:sz w:val="24"/>
                <w:szCs w:val="24"/>
                <w:lang w:eastAsia="lv-LV"/>
              </w:rPr>
            </w:pPr>
            <w:r w:rsidRPr="004B1DE5">
              <w:rPr>
                <w:rFonts w:ascii="Times New Roman" w:eastAsia="Times New Roman" w:hAnsi="Times New Roman" w:cs="Times New Roman"/>
                <w:sz w:val="24"/>
                <w:szCs w:val="24"/>
              </w:rPr>
              <w:t>1</w:t>
            </w:r>
            <w:r w:rsidR="00914AF9">
              <w:rPr>
                <w:rFonts w:ascii="Times New Roman" w:eastAsia="Times New Roman" w:hAnsi="Times New Roman" w:cs="Times New Roman"/>
                <w:sz w:val="24"/>
                <w:szCs w:val="24"/>
              </w:rPr>
              <w:t>7</w:t>
            </w:r>
            <w:r w:rsidR="00A33C75" w:rsidRPr="004B1DE5">
              <w:rPr>
                <w:rFonts w:ascii="Times New Roman" w:eastAsia="Times New Roman" w:hAnsi="Times New Roman" w:cs="Times New Roman"/>
                <w:sz w:val="24"/>
                <w:szCs w:val="24"/>
              </w:rPr>
              <w:t xml:space="preserve">) </w:t>
            </w:r>
            <w:bookmarkStart w:id="3" w:name="_Hlk162339294"/>
            <w:r w:rsidR="00605274">
              <w:rPr>
                <w:rFonts w:ascii="Times New Roman" w:eastAsia="Times New Roman" w:hAnsi="Times New Roman" w:cs="Times New Roman"/>
                <w:noProof/>
                <w:sz w:val="24"/>
                <w:szCs w:val="24"/>
                <w:lang w:eastAsia="lv-LV"/>
              </w:rPr>
              <w:t>Direktīva 2013/34</w:t>
            </w:r>
            <w:bookmarkEnd w:id="3"/>
            <w:r w:rsidRPr="004B1DE5">
              <w:rPr>
                <w:rFonts w:ascii="Times New Roman" w:eastAsia="Times New Roman" w:hAnsi="Times New Roman" w:cs="Times New Roman"/>
                <w:noProof/>
                <w:sz w:val="24"/>
                <w:szCs w:val="24"/>
                <w:lang w:eastAsia="lv-LV"/>
              </w:rPr>
              <w:t>;</w:t>
            </w:r>
          </w:p>
          <w:p w14:paraId="4E1D070F" w14:textId="0CDA7662" w:rsidR="004B1DE5" w:rsidRPr="004B1DE5" w:rsidRDefault="004B1DE5" w:rsidP="00C22386">
            <w:pPr>
              <w:tabs>
                <w:tab w:val="left" w:pos="310"/>
              </w:tabs>
              <w:spacing w:after="120"/>
              <w:jc w:val="both"/>
              <w:rPr>
                <w:rFonts w:ascii="Times New Roman" w:eastAsia="Times New Roman" w:hAnsi="Times New Roman" w:cs="Times New Roman"/>
                <w:noProof/>
                <w:sz w:val="24"/>
                <w:szCs w:val="24"/>
                <w:lang w:eastAsia="lv-LV"/>
              </w:rPr>
            </w:pPr>
            <w:r w:rsidRPr="004B1DE5">
              <w:rPr>
                <w:rFonts w:ascii="Times New Roman" w:hAnsi="Times New Roman" w:cs="Times New Roman"/>
                <w:noProof/>
                <w:sz w:val="24"/>
                <w:szCs w:val="24"/>
              </w:rPr>
              <w:t>1</w:t>
            </w:r>
            <w:r w:rsidR="00914AF9">
              <w:rPr>
                <w:rFonts w:ascii="Times New Roman" w:hAnsi="Times New Roman" w:cs="Times New Roman"/>
                <w:noProof/>
                <w:sz w:val="24"/>
                <w:szCs w:val="24"/>
              </w:rPr>
              <w:t>8</w:t>
            </w:r>
            <w:r w:rsidRPr="004B1DE5">
              <w:rPr>
                <w:rFonts w:ascii="Times New Roman" w:hAnsi="Times New Roman" w:cs="Times New Roman"/>
                <w:noProof/>
                <w:sz w:val="24"/>
                <w:szCs w:val="24"/>
              </w:rPr>
              <w:t xml:space="preserve">) </w:t>
            </w:r>
            <w:r w:rsidRPr="004B1DE5">
              <w:rPr>
                <w:rFonts w:ascii="Times New Roman" w:eastAsia="Times New Roman" w:hAnsi="Times New Roman" w:cs="Times New Roman"/>
                <w:noProof/>
                <w:sz w:val="24"/>
                <w:szCs w:val="24"/>
                <w:lang w:eastAsia="lv-LV"/>
              </w:rPr>
              <w:t>Eiropas Parlamenta un Padomes 2014. gada 23. jūlija direktīva</w:t>
            </w:r>
            <w:r w:rsidR="00DC30B4">
              <w:rPr>
                <w:rFonts w:ascii="Times New Roman" w:eastAsia="Times New Roman" w:hAnsi="Times New Roman" w:cs="Times New Roman"/>
                <w:noProof/>
                <w:sz w:val="24"/>
                <w:szCs w:val="24"/>
                <w:lang w:eastAsia="lv-LV"/>
              </w:rPr>
              <w:t xml:space="preserve"> </w:t>
            </w:r>
            <w:hyperlink r:id="rId25" w:tgtFrame="_blank" w:history="1">
              <w:r w:rsidRPr="004B1DE5">
                <w:rPr>
                  <w:rFonts w:ascii="Times New Roman" w:eastAsia="Times New Roman" w:hAnsi="Times New Roman" w:cs="Times New Roman"/>
                  <w:noProof/>
                  <w:sz w:val="24"/>
                  <w:szCs w:val="24"/>
                  <w:lang w:eastAsia="lv-LV"/>
                </w:rPr>
                <w:t>2014/91/ES</w:t>
              </w:r>
            </w:hyperlink>
            <w:r w:rsidRPr="004B1DE5">
              <w:rPr>
                <w:rFonts w:ascii="Times New Roman" w:eastAsia="Times New Roman" w:hAnsi="Times New Roman" w:cs="Times New Roman"/>
                <w:noProof/>
                <w:sz w:val="24"/>
                <w:szCs w:val="24"/>
                <w:lang w:eastAsia="lv-LV"/>
              </w:rPr>
              <w:t>, ar ko groza direktīvu</w:t>
            </w:r>
            <w:r w:rsidR="00DC30B4">
              <w:rPr>
                <w:rFonts w:ascii="Times New Roman" w:eastAsia="Times New Roman" w:hAnsi="Times New Roman" w:cs="Times New Roman"/>
                <w:noProof/>
                <w:sz w:val="24"/>
                <w:szCs w:val="24"/>
                <w:lang w:eastAsia="lv-LV"/>
              </w:rPr>
              <w:t xml:space="preserve"> </w:t>
            </w:r>
            <w:hyperlink r:id="rId26" w:tgtFrame="_blank" w:history="1">
              <w:r w:rsidRPr="004B1DE5">
                <w:rPr>
                  <w:rFonts w:ascii="Times New Roman" w:eastAsia="Times New Roman" w:hAnsi="Times New Roman" w:cs="Times New Roman"/>
                  <w:noProof/>
                  <w:sz w:val="24"/>
                  <w:szCs w:val="24"/>
                  <w:lang w:eastAsia="lv-LV"/>
                </w:rPr>
                <w:t>2009/65/EK</w:t>
              </w:r>
            </w:hyperlink>
            <w:r w:rsidRPr="004B1DE5">
              <w:rPr>
                <w:rFonts w:ascii="Times New Roman" w:eastAsia="Times New Roman" w:hAnsi="Times New Roman" w:cs="Times New Roman"/>
                <w:noProof/>
                <w:sz w:val="24"/>
                <w:szCs w:val="24"/>
                <w:lang w:eastAsia="lv-LV"/>
              </w:rPr>
              <w:t xml:space="preserve"> par normatīvo un administratīvo aktu koordināciju attiecībā uz pārvedamu vērtspapīru kolektīvo ieguldījumu uzņēmumiem (PVKIU) attiecībā uz depozitārij</w:t>
            </w:r>
            <w:r w:rsidR="00DC30B4">
              <w:rPr>
                <w:rFonts w:ascii="Times New Roman" w:eastAsia="Times New Roman" w:hAnsi="Times New Roman" w:cs="Times New Roman"/>
                <w:noProof/>
                <w:sz w:val="24"/>
                <w:szCs w:val="24"/>
                <w:lang w:eastAsia="lv-LV"/>
              </w:rPr>
              <w:t>a</w:t>
            </w:r>
            <w:r w:rsidRPr="004B1DE5">
              <w:rPr>
                <w:rFonts w:ascii="Times New Roman" w:eastAsia="Times New Roman" w:hAnsi="Times New Roman" w:cs="Times New Roman"/>
                <w:noProof/>
                <w:sz w:val="24"/>
                <w:szCs w:val="24"/>
                <w:lang w:eastAsia="lv-LV"/>
              </w:rPr>
              <w:t xml:space="preserve"> funkcijām, atlīdzības politikas nostādnēm un sankcijām;</w:t>
            </w:r>
          </w:p>
          <w:p w14:paraId="6AA36A15" w14:textId="33FC4520" w:rsidR="00DC30B4" w:rsidRDefault="004B1DE5" w:rsidP="00C22386">
            <w:pPr>
              <w:tabs>
                <w:tab w:val="left" w:pos="310"/>
              </w:tabs>
              <w:spacing w:after="120"/>
              <w:jc w:val="both"/>
              <w:rPr>
                <w:rFonts w:ascii="Times New Roman" w:eastAsia="Times New Roman" w:hAnsi="Times New Roman" w:cs="Times New Roman"/>
                <w:noProof/>
                <w:sz w:val="24"/>
                <w:szCs w:val="24"/>
                <w:lang w:eastAsia="lv-LV"/>
              </w:rPr>
            </w:pPr>
            <w:r w:rsidRPr="004B1DE5">
              <w:rPr>
                <w:rFonts w:ascii="Times New Roman" w:hAnsi="Times New Roman" w:cs="Times New Roman"/>
                <w:noProof/>
                <w:sz w:val="24"/>
                <w:szCs w:val="24"/>
              </w:rPr>
              <w:t>1</w:t>
            </w:r>
            <w:r w:rsidR="00914AF9">
              <w:rPr>
                <w:rFonts w:ascii="Times New Roman" w:hAnsi="Times New Roman" w:cs="Times New Roman"/>
                <w:noProof/>
                <w:sz w:val="24"/>
                <w:szCs w:val="24"/>
              </w:rPr>
              <w:t>9</w:t>
            </w:r>
            <w:r w:rsidRPr="004B1DE5">
              <w:rPr>
                <w:rFonts w:ascii="Times New Roman" w:hAnsi="Times New Roman" w:cs="Times New Roman"/>
                <w:noProof/>
                <w:sz w:val="24"/>
                <w:szCs w:val="24"/>
              </w:rPr>
              <w:t xml:space="preserve">) </w:t>
            </w:r>
            <w:r w:rsidRPr="004B1DE5">
              <w:rPr>
                <w:rFonts w:ascii="Times New Roman" w:eastAsia="Times New Roman" w:hAnsi="Times New Roman" w:cs="Times New Roman"/>
                <w:noProof/>
                <w:sz w:val="24"/>
                <w:szCs w:val="24"/>
                <w:lang w:eastAsia="lv-LV"/>
              </w:rPr>
              <w:t>Eiropas Parlamenta un Padomes 2019. gada 27. novembra direktīva</w:t>
            </w:r>
            <w:r w:rsidR="00DC30B4">
              <w:rPr>
                <w:rFonts w:ascii="Times New Roman" w:eastAsia="Times New Roman" w:hAnsi="Times New Roman" w:cs="Times New Roman"/>
                <w:noProof/>
                <w:sz w:val="24"/>
                <w:szCs w:val="24"/>
                <w:lang w:eastAsia="lv-LV"/>
              </w:rPr>
              <w:t xml:space="preserve"> (ES) </w:t>
            </w:r>
            <w:r w:rsidRPr="004B1DE5">
              <w:rPr>
                <w:rFonts w:ascii="Times New Roman" w:eastAsia="Times New Roman" w:hAnsi="Times New Roman" w:cs="Times New Roman"/>
                <w:noProof/>
                <w:sz w:val="24"/>
                <w:szCs w:val="24"/>
                <w:lang w:eastAsia="lv-LV"/>
              </w:rPr>
              <w:t>2019/2034 par ieguldījumu brokeru sabiedrību prudenciālo uzraudzību un ar ko groza direktīvas 2022/87/EK, 2009/65/EK, 2011/61/ES, 2013/36/ES, 2014/59/ES un 2014/65/ES</w:t>
            </w:r>
            <w:r w:rsidR="00DC30B4">
              <w:rPr>
                <w:rFonts w:ascii="Times New Roman" w:eastAsia="Times New Roman" w:hAnsi="Times New Roman" w:cs="Times New Roman"/>
                <w:noProof/>
                <w:sz w:val="24"/>
                <w:szCs w:val="24"/>
                <w:lang w:eastAsia="lv-LV"/>
              </w:rPr>
              <w:t>;</w:t>
            </w:r>
          </w:p>
          <w:p w14:paraId="2C55F282" w14:textId="17B5BFAD" w:rsidR="004B1DE5" w:rsidRPr="004B1DE5" w:rsidRDefault="00914AF9" w:rsidP="00C22386">
            <w:pPr>
              <w:tabs>
                <w:tab w:val="left" w:pos="310"/>
              </w:tabs>
              <w:spacing w:after="120"/>
              <w:jc w:val="both"/>
              <w:rPr>
                <w:rFonts w:ascii="Times New Roman" w:hAnsi="Times New Roman" w:cs="Times New Roman"/>
                <w:sz w:val="24"/>
                <w:szCs w:val="24"/>
              </w:rPr>
            </w:pPr>
            <w:r>
              <w:rPr>
                <w:rFonts w:ascii="Times New Roman" w:eastAsia="Times New Roman" w:hAnsi="Times New Roman" w:cs="Times New Roman"/>
                <w:noProof/>
                <w:sz w:val="24"/>
                <w:szCs w:val="24"/>
                <w:lang w:eastAsia="lv-LV"/>
              </w:rPr>
              <w:lastRenderedPageBreak/>
              <w:t>20</w:t>
            </w:r>
            <w:r w:rsidR="00DC30B4">
              <w:rPr>
                <w:rFonts w:ascii="Times New Roman" w:eastAsia="Times New Roman" w:hAnsi="Times New Roman" w:cs="Times New Roman"/>
                <w:noProof/>
                <w:sz w:val="24"/>
                <w:szCs w:val="24"/>
                <w:lang w:eastAsia="lv-LV"/>
              </w:rPr>
              <w:t>) Starptautiskie grāmatvedības standarti</w:t>
            </w:r>
            <w:r w:rsidR="004B1DE5" w:rsidRPr="004B1DE5">
              <w:rPr>
                <w:rFonts w:ascii="Times New Roman" w:eastAsia="Times New Roman" w:hAnsi="Times New Roman" w:cs="Times New Roman"/>
                <w:noProof/>
                <w:sz w:val="24"/>
                <w:szCs w:val="24"/>
                <w:lang w:eastAsia="lv-LV"/>
              </w:rPr>
              <w:t>.</w:t>
            </w:r>
          </w:p>
        </w:tc>
      </w:tr>
      <w:tr w:rsidR="00A61684" w:rsidRPr="007B1360" w14:paraId="6E8D0230" w14:textId="77777777" w:rsidTr="009B620B">
        <w:tc>
          <w:tcPr>
            <w:tcW w:w="1980" w:type="dxa"/>
          </w:tcPr>
          <w:p w14:paraId="36731D0A" w14:textId="167D4F7E" w:rsidR="00ED3376" w:rsidRPr="007B1360" w:rsidRDefault="009E6A95" w:rsidP="00CB2ED4">
            <w:pPr>
              <w:jc w:val="both"/>
              <w:rPr>
                <w:rFonts w:ascii="Times New Roman" w:hAnsi="Times New Roman" w:cs="Times New Roman"/>
                <w:b/>
                <w:bCs/>
                <w:sz w:val="24"/>
                <w:szCs w:val="24"/>
              </w:rPr>
            </w:pPr>
            <w:r w:rsidRPr="007B1360">
              <w:rPr>
                <w:rFonts w:ascii="Times New Roman" w:hAnsi="Times New Roman" w:cs="Times New Roman"/>
                <w:b/>
                <w:bCs/>
                <w:sz w:val="24"/>
                <w:szCs w:val="24"/>
              </w:rPr>
              <w:lastRenderedPageBreak/>
              <w:t>Saskaņošana ar Eiropas Centrālo banku</w:t>
            </w:r>
          </w:p>
        </w:tc>
        <w:tc>
          <w:tcPr>
            <w:tcW w:w="6379" w:type="dxa"/>
          </w:tcPr>
          <w:p w14:paraId="792DD68E" w14:textId="610A1BA8" w:rsidR="009E6A95" w:rsidRPr="007B1360" w:rsidRDefault="0057360C" w:rsidP="00C22386">
            <w:pPr>
              <w:spacing w:after="120"/>
              <w:jc w:val="both"/>
              <w:rPr>
                <w:rFonts w:ascii="Times New Roman" w:hAnsi="Times New Roman" w:cs="Times New Roman"/>
                <w:sz w:val="24"/>
                <w:szCs w:val="24"/>
              </w:rPr>
            </w:pPr>
            <w:r w:rsidRPr="00E7052B">
              <w:rPr>
                <w:rFonts w:ascii="Times New Roman" w:eastAsia="Times New Roman" w:hAnsi="Times New Roman" w:cs="Times New Roman"/>
                <w:sz w:val="24"/>
                <w:szCs w:val="24"/>
                <w:lang w:eastAsia="lv-LV"/>
              </w:rPr>
              <w:t>Noteikumu projektu nav nepieciešams saskaņot ar Eiropas Centrālo banku.</w:t>
            </w:r>
          </w:p>
        </w:tc>
      </w:tr>
      <w:tr w:rsidR="00A61684" w:rsidRPr="007B1360" w14:paraId="48DDCC66" w14:textId="77777777" w:rsidTr="009B620B">
        <w:tc>
          <w:tcPr>
            <w:tcW w:w="1980" w:type="dxa"/>
          </w:tcPr>
          <w:p w14:paraId="58FC4ACD" w14:textId="4767453D" w:rsidR="00ED3376" w:rsidRPr="007B1360" w:rsidRDefault="009E6A95" w:rsidP="00CB2ED4">
            <w:pPr>
              <w:jc w:val="both"/>
              <w:rPr>
                <w:rFonts w:ascii="Times New Roman" w:hAnsi="Times New Roman" w:cs="Times New Roman"/>
                <w:b/>
                <w:bCs/>
                <w:sz w:val="24"/>
                <w:szCs w:val="24"/>
              </w:rPr>
            </w:pPr>
            <w:r w:rsidRPr="007B1360">
              <w:rPr>
                <w:rFonts w:ascii="Times New Roman" w:hAnsi="Times New Roman" w:cs="Times New Roman"/>
                <w:b/>
                <w:bCs/>
                <w:sz w:val="24"/>
                <w:szCs w:val="24"/>
              </w:rPr>
              <w:t>Saskaņošana ar citām publiskām un privātām personām</w:t>
            </w:r>
          </w:p>
        </w:tc>
        <w:tc>
          <w:tcPr>
            <w:tcW w:w="6379" w:type="dxa"/>
          </w:tcPr>
          <w:p w14:paraId="1C54B052" w14:textId="294C3F1C" w:rsidR="00ED3F76" w:rsidRPr="00327536" w:rsidRDefault="00ED3F76" w:rsidP="00ED3F76">
            <w:pPr>
              <w:spacing w:after="120"/>
              <w:jc w:val="both"/>
              <w:rPr>
                <w:rFonts w:ascii="Times New Roman" w:eastAsia="Times New Roman" w:hAnsi="Times New Roman" w:cs="Times New Roman"/>
                <w:sz w:val="24"/>
                <w:szCs w:val="24"/>
                <w:lang w:eastAsia="lv-LV"/>
              </w:rPr>
            </w:pPr>
            <w:r w:rsidRPr="00327536">
              <w:rPr>
                <w:rFonts w:ascii="Times New Roman" w:eastAsia="Times New Roman" w:hAnsi="Times New Roman" w:cs="Times New Roman"/>
                <w:sz w:val="24"/>
                <w:szCs w:val="24"/>
                <w:lang w:eastAsia="lv-LV"/>
              </w:rPr>
              <w:t xml:space="preserve">Noteikumu projekts </w:t>
            </w:r>
            <w:r>
              <w:rPr>
                <w:rFonts w:ascii="Times New Roman" w:eastAsia="Times New Roman" w:hAnsi="Times New Roman" w:cs="Times New Roman"/>
                <w:sz w:val="24"/>
                <w:szCs w:val="24"/>
                <w:lang w:eastAsia="lv-LV"/>
              </w:rPr>
              <w:t xml:space="preserve">2024. gada 17. jūlijā </w:t>
            </w:r>
            <w:r w:rsidRPr="00327536">
              <w:rPr>
                <w:rFonts w:ascii="Times New Roman" w:eastAsia="Times New Roman" w:hAnsi="Times New Roman" w:cs="Times New Roman"/>
                <w:sz w:val="24"/>
                <w:szCs w:val="24"/>
                <w:lang w:eastAsia="lv-LV"/>
              </w:rPr>
              <w:t>tik</w:t>
            </w:r>
            <w:r>
              <w:rPr>
                <w:rFonts w:ascii="Times New Roman" w:eastAsia="Times New Roman" w:hAnsi="Times New Roman" w:cs="Times New Roman"/>
                <w:sz w:val="24"/>
                <w:szCs w:val="24"/>
                <w:lang w:eastAsia="lv-LV"/>
              </w:rPr>
              <w:t>a</w:t>
            </w:r>
            <w:r w:rsidRPr="00327536">
              <w:rPr>
                <w:rFonts w:ascii="Times New Roman" w:eastAsia="Times New Roman" w:hAnsi="Times New Roman" w:cs="Times New Roman"/>
                <w:sz w:val="24"/>
                <w:szCs w:val="24"/>
                <w:lang w:eastAsia="lv-LV"/>
              </w:rPr>
              <w:t xml:space="preserve"> publicēts Latvijas Bankas tīmekļvietnes www.bank.lv sadaļā "Sabiedrības līdzdalība", un par to b</w:t>
            </w:r>
            <w:r>
              <w:rPr>
                <w:rFonts w:ascii="Times New Roman" w:eastAsia="Times New Roman" w:hAnsi="Times New Roman" w:cs="Times New Roman"/>
                <w:sz w:val="24"/>
                <w:szCs w:val="24"/>
                <w:lang w:eastAsia="lv-LV"/>
              </w:rPr>
              <w:t>ija</w:t>
            </w:r>
            <w:r w:rsidRPr="00327536">
              <w:rPr>
                <w:rFonts w:ascii="Times New Roman" w:eastAsia="Times New Roman" w:hAnsi="Times New Roman" w:cs="Times New Roman"/>
                <w:sz w:val="24"/>
                <w:szCs w:val="24"/>
                <w:lang w:eastAsia="lv-LV"/>
              </w:rPr>
              <w:t xml:space="preserve"> iespējama sabiedrības līdzdalība</w:t>
            </w:r>
            <w:r>
              <w:rPr>
                <w:rFonts w:ascii="Times New Roman" w:eastAsia="Times New Roman" w:hAnsi="Times New Roman" w:cs="Times New Roman"/>
                <w:sz w:val="24"/>
                <w:szCs w:val="24"/>
                <w:lang w:eastAsia="lv-LV"/>
              </w:rPr>
              <w:t xml:space="preserve"> līdz</w:t>
            </w:r>
            <w:r>
              <w:rPr>
                <w:rFonts w:ascii="Times New Roman" w:eastAsia="Times New Roman" w:hAnsi="Times New Roman" w:cs="Times New Roman"/>
                <w:sz w:val="24"/>
                <w:szCs w:val="24"/>
                <w:lang w:eastAsia="lv-LV"/>
              </w:rPr>
              <w:t xml:space="preserve"> </w:t>
            </w:r>
            <w:r w:rsidRPr="00B00336">
              <w:rPr>
                <w:rFonts w:ascii="Times New Roman" w:eastAsia="Times New Roman" w:hAnsi="Times New Roman" w:cs="Times New Roman"/>
                <w:sz w:val="24"/>
                <w:szCs w:val="24"/>
                <w:lang w:eastAsia="lv-LV"/>
              </w:rPr>
              <w:t>202</w:t>
            </w:r>
            <w:r>
              <w:rPr>
                <w:rFonts w:ascii="Times New Roman" w:eastAsia="Times New Roman" w:hAnsi="Times New Roman" w:cs="Times New Roman"/>
                <w:sz w:val="24"/>
                <w:szCs w:val="24"/>
                <w:lang w:eastAsia="lv-LV"/>
              </w:rPr>
              <w:t>4</w:t>
            </w:r>
            <w:r w:rsidRPr="00B00336">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w:t>
            </w:r>
            <w:r w:rsidRPr="00B00336">
              <w:rPr>
                <w:rFonts w:ascii="Times New Roman" w:eastAsia="Times New Roman" w:hAnsi="Times New Roman" w:cs="Times New Roman"/>
                <w:sz w:val="24"/>
                <w:szCs w:val="24"/>
                <w:lang w:eastAsia="lv-LV"/>
              </w:rPr>
              <w:t xml:space="preserve">gada </w:t>
            </w:r>
            <w:r>
              <w:rPr>
                <w:rFonts w:ascii="Times New Roman" w:eastAsia="Times New Roman" w:hAnsi="Times New Roman" w:cs="Times New Roman"/>
                <w:sz w:val="24"/>
                <w:szCs w:val="24"/>
                <w:lang w:eastAsia="lv-LV"/>
              </w:rPr>
              <w:t>31. jūlijam</w:t>
            </w:r>
            <w:r w:rsidRPr="00327536">
              <w:rPr>
                <w:rFonts w:ascii="Times New Roman" w:eastAsia="Times New Roman" w:hAnsi="Times New Roman" w:cs="Times New Roman"/>
                <w:sz w:val="24"/>
                <w:szCs w:val="24"/>
                <w:lang w:eastAsia="lv-LV"/>
              </w:rPr>
              <w:t xml:space="preserve">. </w:t>
            </w:r>
          </w:p>
          <w:p w14:paraId="61CE77FB" w14:textId="760463A4" w:rsidR="00C0271D" w:rsidRPr="007B1360" w:rsidRDefault="00F00503" w:rsidP="00F00503">
            <w:pPr>
              <w:spacing w:after="120"/>
              <w:jc w:val="both"/>
              <w:rPr>
                <w:rFonts w:ascii="Times New Roman" w:hAnsi="Times New Roman" w:cs="Times New Roman"/>
                <w:sz w:val="24"/>
                <w:szCs w:val="24"/>
              </w:rPr>
            </w:pPr>
            <w:r w:rsidRPr="00F00503">
              <w:rPr>
                <w:rFonts w:ascii="Times New Roman" w:eastAsia="Calibri" w:hAnsi="Times New Roman" w:cs="Times New Roman"/>
                <w:sz w:val="24"/>
                <w:szCs w:val="24"/>
              </w:rPr>
              <w:t>Vienlaikus par noteikumu projektu un notiekošo sabiedrības līdzdalību individuāli tik</w:t>
            </w:r>
            <w:r w:rsidR="00ED3F76">
              <w:rPr>
                <w:rFonts w:ascii="Times New Roman" w:eastAsia="Calibri" w:hAnsi="Times New Roman" w:cs="Times New Roman"/>
                <w:sz w:val="24"/>
                <w:szCs w:val="24"/>
              </w:rPr>
              <w:t>a</w:t>
            </w:r>
            <w:r w:rsidRPr="00F00503">
              <w:rPr>
                <w:rFonts w:ascii="Times New Roman" w:eastAsia="Calibri" w:hAnsi="Times New Roman" w:cs="Times New Roman"/>
                <w:sz w:val="24"/>
                <w:szCs w:val="24"/>
              </w:rPr>
              <w:t xml:space="preserve"> informēta Latvijas Finanšu nozares asociācija un tās kredītiestādes, kuras nav Latvijas Finanšu nozares asociācijas biedres.</w:t>
            </w:r>
          </w:p>
        </w:tc>
      </w:tr>
      <w:tr w:rsidR="00FC38CB" w:rsidRPr="007B1360" w14:paraId="69C6D010" w14:textId="77777777" w:rsidTr="009B620B">
        <w:tc>
          <w:tcPr>
            <w:tcW w:w="1980" w:type="dxa"/>
          </w:tcPr>
          <w:p w14:paraId="19ED627F" w14:textId="0049A799" w:rsidR="00ED3376" w:rsidRPr="007B1360" w:rsidRDefault="00FC38CB" w:rsidP="00FC38CB">
            <w:pPr>
              <w:jc w:val="both"/>
              <w:rPr>
                <w:rFonts w:ascii="Times New Roman" w:hAnsi="Times New Roman" w:cs="Times New Roman"/>
                <w:sz w:val="24"/>
                <w:szCs w:val="24"/>
              </w:rPr>
            </w:pPr>
            <w:r w:rsidRPr="007B1360">
              <w:rPr>
                <w:rFonts w:ascii="Times New Roman" w:eastAsia="Times New Roman" w:hAnsi="Times New Roman" w:cs="Times New Roman"/>
                <w:b/>
                <w:bCs/>
                <w:sz w:val="24"/>
                <w:szCs w:val="24"/>
                <w:lang w:eastAsia="lv-LV"/>
              </w:rPr>
              <w:t>Saskaņošanas</w:t>
            </w:r>
            <w:r w:rsidRPr="007B1360">
              <w:rPr>
                <w:rFonts w:ascii="Times New Roman" w:eastAsia="Times New Roman" w:hAnsi="Times New Roman" w:cs="Times New Roman"/>
                <w:sz w:val="24"/>
                <w:szCs w:val="24"/>
                <w:lang w:eastAsia="lv-LV"/>
              </w:rPr>
              <w:t xml:space="preserve"> </w:t>
            </w:r>
            <w:r w:rsidRPr="007B1360">
              <w:rPr>
                <w:rFonts w:ascii="Times New Roman" w:eastAsia="Times New Roman" w:hAnsi="Times New Roman" w:cs="Times New Roman"/>
                <w:b/>
                <w:bCs/>
                <w:sz w:val="24"/>
                <w:szCs w:val="24"/>
                <w:lang w:eastAsia="lv-LV"/>
              </w:rPr>
              <w:t>rezultāti</w:t>
            </w:r>
          </w:p>
        </w:tc>
        <w:tc>
          <w:tcPr>
            <w:tcW w:w="6379" w:type="dxa"/>
          </w:tcPr>
          <w:p w14:paraId="42E86DBD" w14:textId="74FF3A4E" w:rsidR="0078600A" w:rsidRPr="007B1360" w:rsidRDefault="00ED3F76" w:rsidP="00DB0246">
            <w:pPr>
              <w:spacing w:after="120"/>
              <w:jc w:val="both"/>
              <w:rPr>
                <w:rFonts w:ascii="Times New Roman" w:hAnsi="Times New Roman" w:cs="Times New Roman"/>
                <w:sz w:val="24"/>
                <w:szCs w:val="24"/>
              </w:rPr>
            </w:pPr>
            <w:r w:rsidRPr="00591E81">
              <w:rPr>
                <w:rFonts w:ascii="Times New Roman" w:eastAsia="Times New Roman" w:hAnsi="Times New Roman" w:cs="Times New Roman"/>
                <w:sz w:val="24"/>
                <w:szCs w:val="24"/>
                <w:lang w:eastAsia="lv-LV"/>
              </w:rPr>
              <w:t xml:space="preserve">Sabiedrības līdzdalības rezultātā </w:t>
            </w:r>
            <w:r w:rsidRPr="00B00336">
              <w:rPr>
                <w:rFonts w:ascii="Times New Roman" w:eastAsia="Times New Roman" w:hAnsi="Times New Roman" w:cs="Times New Roman"/>
                <w:sz w:val="24"/>
                <w:szCs w:val="24"/>
                <w:lang w:eastAsia="lv-LV"/>
              </w:rPr>
              <w:t>Latvijas Finanšu nozares asociācija</w:t>
            </w:r>
            <w:r>
              <w:rPr>
                <w:rFonts w:ascii="Times New Roman" w:eastAsia="Times New Roman" w:hAnsi="Times New Roman" w:cs="Times New Roman"/>
                <w:sz w:val="24"/>
                <w:szCs w:val="24"/>
                <w:lang w:eastAsia="lv-LV"/>
              </w:rPr>
              <w:t xml:space="preserve"> informēja, ka </w:t>
            </w:r>
            <w:r w:rsidRPr="00B00336">
              <w:rPr>
                <w:rFonts w:ascii="Times New Roman" w:eastAsia="Times New Roman" w:hAnsi="Times New Roman" w:cs="Times New Roman"/>
                <w:sz w:val="24"/>
                <w:szCs w:val="24"/>
                <w:lang w:eastAsia="lv-LV"/>
              </w:rPr>
              <w:t>atbalsta noteikumu projekta tālāko virzību</w:t>
            </w:r>
            <w:r>
              <w:rPr>
                <w:rFonts w:ascii="Times New Roman" w:eastAsia="Times New Roman" w:hAnsi="Times New Roman" w:cs="Times New Roman"/>
                <w:sz w:val="24"/>
                <w:szCs w:val="24"/>
                <w:lang w:eastAsia="lv-LV"/>
              </w:rPr>
              <w:t>. No pārējām uzrunātajām kredītiestādēm komentāri nav saņemti.</w:t>
            </w:r>
          </w:p>
        </w:tc>
      </w:tr>
    </w:tbl>
    <w:p w14:paraId="441298EF" w14:textId="77777777" w:rsidR="007B1360" w:rsidRPr="007B1360" w:rsidRDefault="007B1360" w:rsidP="00CB2ED4">
      <w:pPr>
        <w:jc w:val="both"/>
        <w:rPr>
          <w:rFonts w:ascii="Times New Roman" w:hAnsi="Times New Roman" w:cs="Times New Roman"/>
          <w:color w:val="FF0000"/>
          <w:sz w:val="24"/>
          <w:szCs w:val="24"/>
        </w:rPr>
        <w:sectPr w:rsidR="007B1360" w:rsidRPr="007B1360" w:rsidSect="00F55EC3">
          <w:headerReference w:type="default" r:id="rId27"/>
          <w:pgSz w:w="11906" w:h="16838"/>
          <w:pgMar w:top="1440" w:right="1800" w:bottom="1440" w:left="1800" w:header="708" w:footer="708" w:gutter="0"/>
          <w:cols w:space="708"/>
          <w:titlePg/>
          <w:docGrid w:linePitch="360"/>
        </w:sectPr>
      </w:pPr>
    </w:p>
    <w:p w14:paraId="38E4F515" w14:textId="77777777" w:rsidR="006952E1" w:rsidRPr="006952E1" w:rsidRDefault="006952E1" w:rsidP="006952E1">
      <w:pPr>
        <w:spacing w:after="0" w:line="240" w:lineRule="auto"/>
        <w:jc w:val="right"/>
        <w:rPr>
          <w:rFonts w:ascii="Times New Roman" w:hAnsi="Times New Roman" w:cs="Times New Roman"/>
          <w:color w:val="000000" w:themeColor="text1"/>
          <w:sz w:val="24"/>
          <w:szCs w:val="24"/>
        </w:rPr>
      </w:pPr>
      <w:r w:rsidRPr="006952E1">
        <w:rPr>
          <w:rFonts w:ascii="Times New Roman" w:hAnsi="Times New Roman" w:cs="Times New Roman"/>
          <w:color w:val="000000" w:themeColor="text1"/>
          <w:sz w:val="24"/>
          <w:szCs w:val="24"/>
        </w:rPr>
        <w:lastRenderedPageBreak/>
        <w:t>Pielikums</w:t>
      </w:r>
    </w:p>
    <w:p w14:paraId="429AE5C2" w14:textId="77777777" w:rsidR="006952E1" w:rsidRPr="006952E1" w:rsidRDefault="006952E1" w:rsidP="006952E1">
      <w:pPr>
        <w:spacing w:after="0" w:line="240" w:lineRule="auto"/>
        <w:jc w:val="right"/>
        <w:rPr>
          <w:rFonts w:ascii="Times New Roman" w:hAnsi="Times New Roman" w:cs="Times New Roman"/>
          <w:color w:val="000000" w:themeColor="text1"/>
          <w:sz w:val="24"/>
          <w:szCs w:val="24"/>
        </w:rPr>
      </w:pPr>
      <w:r w:rsidRPr="006952E1">
        <w:rPr>
          <w:rFonts w:ascii="Times New Roman" w:hAnsi="Times New Roman" w:cs="Times New Roman"/>
          <w:color w:val="000000" w:themeColor="text1"/>
          <w:sz w:val="24"/>
          <w:szCs w:val="24"/>
        </w:rPr>
        <w:t>Latvijas Bankas noteikumu projekta anotācijai</w:t>
      </w:r>
    </w:p>
    <w:p w14:paraId="4B6D0B68" w14:textId="77777777" w:rsidR="006952E1" w:rsidRPr="006952E1" w:rsidRDefault="006952E1" w:rsidP="006952E1">
      <w:pPr>
        <w:spacing w:after="0" w:line="240" w:lineRule="auto"/>
        <w:jc w:val="right"/>
        <w:rPr>
          <w:rFonts w:ascii="Times New Roman" w:hAnsi="Times New Roman" w:cs="Times New Roman"/>
          <w:color w:val="000000" w:themeColor="text1"/>
          <w:sz w:val="24"/>
          <w:szCs w:val="24"/>
        </w:rPr>
      </w:pPr>
    </w:p>
    <w:p w14:paraId="1DD7829B" w14:textId="77777777" w:rsidR="006952E1" w:rsidRPr="006952E1" w:rsidRDefault="006952E1" w:rsidP="006952E1">
      <w:pPr>
        <w:spacing w:after="0" w:line="240" w:lineRule="auto"/>
        <w:jc w:val="center"/>
        <w:rPr>
          <w:rFonts w:ascii="Times New Roman" w:hAnsi="Times New Roman" w:cs="Times New Roman"/>
          <w:b/>
          <w:color w:val="000000" w:themeColor="text1"/>
          <w:sz w:val="24"/>
          <w:szCs w:val="24"/>
        </w:rPr>
      </w:pPr>
      <w:r w:rsidRPr="006952E1">
        <w:rPr>
          <w:rFonts w:ascii="Times New Roman" w:hAnsi="Times New Roman" w:cs="Times New Roman"/>
          <w:b/>
          <w:color w:val="000000" w:themeColor="text1"/>
          <w:sz w:val="24"/>
          <w:szCs w:val="24"/>
        </w:rPr>
        <w:t>Eiropas Savienības tiesību aktu pārņemšanas/ieviešanas tabula</w:t>
      </w:r>
    </w:p>
    <w:p w14:paraId="61158E4F" w14:textId="77777777" w:rsidR="006952E1" w:rsidRPr="006952E1" w:rsidRDefault="006952E1" w:rsidP="006952E1">
      <w:pPr>
        <w:spacing w:after="0" w:line="240" w:lineRule="auto"/>
        <w:jc w:val="center"/>
        <w:rPr>
          <w:rFonts w:ascii="Times New Roman" w:hAnsi="Times New Roman" w:cs="Times New Roman"/>
          <w:b/>
          <w:color w:val="000000" w:themeColor="text1"/>
          <w:sz w:val="24"/>
          <w:szCs w:val="24"/>
        </w:rPr>
      </w:pPr>
    </w:p>
    <w:p w14:paraId="55ABC3A3" w14:textId="14E39C2C" w:rsidR="006952E1" w:rsidRPr="006952E1" w:rsidRDefault="006952E1" w:rsidP="00921BDC">
      <w:pPr>
        <w:spacing w:after="0" w:line="240" w:lineRule="auto"/>
        <w:jc w:val="both"/>
        <w:rPr>
          <w:rFonts w:ascii="Times New Roman" w:hAnsi="Times New Roman" w:cs="Times New Roman"/>
          <w:bCs/>
          <w:color w:val="000000" w:themeColor="text1"/>
          <w:sz w:val="24"/>
          <w:szCs w:val="24"/>
        </w:rPr>
      </w:pPr>
      <w:r w:rsidRPr="006952E1">
        <w:rPr>
          <w:rFonts w:ascii="Times New Roman" w:hAnsi="Times New Roman" w:cs="Times New Roman"/>
          <w:b/>
          <w:color w:val="000000" w:themeColor="text1"/>
          <w:sz w:val="24"/>
          <w:szCs w:val="24"/>
        </w:rPr>
        <w:t>Latvijas Bankas noteikumu projekta nosaukums:</w:t>
      </w:r>
      <w:r w:rsidRPr="006952E1">
        <w:rPr>
          <w:rFonts w:ascii="Times New Roman" w:hAnsi="Times New Roman" w:cs="Times New Roman"/>
          <w:bCs/>
          <w:color w:val="000000" w:themeColor="text1"/>
          <w:sz w:val="24"/>
          <w:szCs w:val="24"/>
        </w:rPr>
        <w:t xml:space="preserve"> </w:t>
      </w:r>
      <w:r w:rsidR="00A33C75" w:rsidRPr="0015453B">
        <w:rPr>
          <w:rFonts w:ascii="Times New Roman" w:eastAsia="Times New Roman" w:hAnsi="Times New Roman" w:cs="Times New Roman"/>
          <w:sz w:val="24"/>
          <w:szCs w:val="24"/>
          <w:lang w:eastAsia="lv-LV"/>
        </w:rPr>
        <w:t>"</w:t>
      </w:r>
      <w:r w:rsidR="00264A42" w:rsidRPr="00264A42">
        <w:rPr>
          <w:rFonts w:ascii="Times New Roman" w:eastAsia="Times New Roman" w:hAnsi="Times New Roman" w:cs="Times New Roman"/>
          <w:sz w:val="24"/>
          <w:lang w:eastAsia="lv-LV"/>
        </w:rPr>
        <w:t>Kredītiestāžu, ieguldījumu brokeru sabiedrību</w:t>
      </w:r>
      <w:r w:rsidR="00264A42">
        <w:rPr>
          <w:rFonts w:ascii="Times New Roman" w:eastAsia="Times New Roman" w:hAnsi="Times New Roman" w:cs="Times New Roman"/>
          <w:sz w:val="24"/>
          <w:lang w:eastAsia="lv-LV"/>
        </w:rPr>
        <w:t>,</w:t>
      </w:r>
      <w:r w:rsidR="00264A42" w:rsidRPr="00264A42">
        <w:rPr>
          <w:rFonts w:ascii="Times New Roman" w:eastAsia="Times New Roman" w:hAnsi="Times New Roman" w:cs="Times New Roman"/>
          <w:sz w:val="24"/>
          <w:lang w:eastAsia="lv-LV"/>
        </w:rPr>
        <w:t xml:space="preserve"> ieguldījumu pārvaldes sabiedrību </w:t>
      </w:r>
      <w:r w:rsidR="00264A42">
        <w:rPr>
          <w:rFonts w:ascii="Times New Roman" w:eastAsia="Times New Roman" w:hAnsi="Times New Roman" w:cs="Times New Roman"/>
          <w:sz w:val="24"/>
          <w:lang w:eastAsia="lv-LV"/>
        </w:rPr>
        <w:t xml:space="preserve">un privāto pensiju fondu </w:t>
      </w:r>
      <w:r w:rsidR="00264A42" w:rsidRPr="00264A42">
        <w:rPr>
          <w:rFonts w:ascii="Times New Roman" w:eastAsia="Times New Roman" w:hAnsi="Times New Roman" w:cs="Times New Roman"/>
          <w:sz w:val="24"/>
          <w:lang w:eastAsia="lv-LV"/>
        </w:rPr>
        <w:t>gada pārskat</w:t>
      </w:r>
      <w:r w:rsidR="00DC30B4">
        <w:rPr>
          <w:rFonts w:ascii="Times New Roman" w:eastAsia="Times New Roman" w:hAnsi="Times New Roman" w:cs="Times New Roman"/>
          <w:sz w:val="24"/>
          <w:lang w:eastAsia="lv-LV"/>
        </w:rPr>
        <w:t>u</w:t>
      </w:r>
      <w:r w:rsidR="00264A42" w:rsidRPr="00264A42">
        <w:rPr>
          <w:rFonts w:ascii="Times New Roman" w:eastAsia="Times New Roman" w:hAnsi="Times New Roman" w:cs="Times New Roman"/>
          <w:sz w:val="24"/>
          <w:lang w:eastAsia="lv-LV"/>
        </w:rPr>
        <w:t xml:space="preserve"> un konsolidēt</w:t>
      </w:r>
      <w:r w:rsidR="00DC30B4">
        <w:rPr>
          <w:rFonts w:ascii="Times New Roman" w:eastAsia="Times New Roman" w:hAnsi="Times New Roman" w:cs="Times New Roman"/>
          <w:sz w:val="24"/>
          <w:lang w:eastAsia="lv-LV"/>
        </w:rPr>
        <w:t>o</w:t>
      </w:r>
      <w:r w:rsidR="00264A42" w:rsidRPr="00264A42">
        <w:rPr>
          <w:rFonts w:ascii="Times New Roman" w:eastAsia="Times New Roman" w:hAnsi="Times New Roman" w:cs="Times New Roman"/>
          <w:sz w:val="24"/>
          <w:lang w:eastAsia="lv-LV"/>
        </w:rPr>
        <w:t xml:space="preserve"> gada pārskat</w:t>
      </w:r>
      <w:r w:rsidR="00DC30B4">
        <w:rPr>
          <w:rFonts w:ascii="Times New Roman" w:eastAsia="Times New Roman" w:hAnsi="Times New Roman" w:cs="Times New Roman"/>
          <w:sz w:val="24"/>
          <w:lang w:eastAsia="lv-LV"/>
        </w:rPr>
        <w:t>u</w:t>
      </w:r>
      <w:r w:rsidR="00264A42" w:rsidRPr="00264A42">
        <w:rPr>
          <w:rFonts w:ascii="Times New Roman" w:eastAsia="Times New Roman" w:hAnsi="Times New Roman" w:cs="Times New Roman"/>
          <w:sz w:val="24"/>
          <w:lang w:eastAsia="lv-LV"/>
        </w:rPr>
        <w:t xml:space="preserve"> noteikumi</w:t>
      </w:r>
      <w:r w:rsidR="00264A42" w:rsidRPr="0015453B">
        <w:rPr>
          <w:rFonts w:ascii="Times New Roman" w:eastAsia="Times New Roman" w:hAnsi="Times New Roman" w:cs="Times New Roman"/>
          <w:sz w:val="24"/>
          <w:szCs w:val="24"/>
          <w:lang w:eastAsia="lv-LV"/>
        </w:rPr>
        <w:t xml:space="preserve"> </w:t>
      </w:r>
      <w:r w:rsidR="00A33C75" w:rsidRPr="0015453B">
        <w:rPr>
          <w:rFonts w:ascii="Times New Roman" w:eastAsia="Times New Roman" w:hAnsi="Times New Roman" w:cs="Times New Roman"/>
          <w:sz w:val="24"/>
          <w:szCs w:val="24"/>
          <w:lang w:eastAsia="lv-LV"/>
        </w:rPr>
        <w:t>"</w:t>
      </w:r>
      <w:r w:rsidRPr="006952E1">
        <w:rPr>
          <w:rFonts w:ascii="Times New Roman" w:hAnsi="Times New Roman" w:cs="Times New Roman"/>
          <w:bCs/>
          <w:color w:val="000000" w:themeColor="text1"/>
          <w:sz w:val="24"/>
          <w:szCs w:val="24"/>
        </w:rPr>
        <w:t xml:space="preserve"> (turpmāk</w:t>
      </w:r>
      <w:r w:rsidR="004F756C">
        <w:rPr>
          <w:rFonts w:ascii="Times New Roman" w:hAnsi="Times New Roman" w:cs="Times New Roman"/>
          <w:bCs/>
          <w:color w:val="000000" w:themeColor="text1"/>
          <w:sz w:val="24"/>
          <w:szCs w:val="24"/>
        </w:rPr>
        <w:t> </w:t>
      </w:r>
      <w:r w:rsidRPr="006952E1">
        <w:rPr>
          <w:rFonts w:ascii="Times New Roman" w:hAnsi="Times New Roman" w:cs="Times New Roman"/>
          <w:bCs/>
          <w:color w:val="000000" w:themeColor="text1"/>
          <w:sz w:val="24"/>
          <w:szCs w:val="24"/>
        </w:rPr>
        <w:t>– projekts)</w:t>
      </w:r>
    </w:p>
    <w:p w14:paraId="01C9352D" w14:textId="77777777" w:rsidR="006952E1" w:rsidRPr="006952E1" w:rsidRDefault="006952E1" w:rsidP="006952E1">
      <w:pPr>
        <w:spacing w:after="0" w:line="240" w:lineRule="auto"/>
        <w:rPr>
          <w:rFonts w:ascii="Times New Roman" w:hAnsi="Times New Roman" w:cs="Times New Roman"/>
          <w:bCs/>
          <w:color w:val="000000" w:themeColor="text1"/>
          <w:sz w:val="24"/>
          <w:szCs w:val="24"/>
        </w:rPr>
      </w:pPr>
    </w:p>
    <w:p w14:paraId="51C74CE7" w14:textId="17F88262" w:rsidR="003B64AC" w:rsidRDefault="006952E1" w:rsidP="00C2758D">
      <w:pPr>
        <w:spacing w:after="0" w:line="240" w:lineRule="auto"/>
        <w:jc w:val="both"/>
        <w:rPr>
          <w:rFonts w:ascii="Times New Roman" w:hAnsi="Times New Roman" w:cs="Times New Roman"/>
          <w:b/>
          <w:color w:val="000000" w:themeColor="text1"/>
          <w:sz w:val="24"/>
          <w:szCs w:val="24"/>
        </w:rPr>
      </w:pPr>
      <w:r w:rsidRPr="006952E1">
        <w:rPr>
          <w:rFonts w:ascii="Times New Roman" w:hAnsi="Times New Roman" w:cs="Times New Roman"/>
          <w:b/>
          <w:color w:val="000000" w:themeColor="text1"/>
          <w:sz w:val="24"/>
          <w:szCs w:val="24"/>
        </w:rPr>
        <w:t>Eiropas Savienības tiesību akt</w:t>
      </w:r>
      <w:r w:rsidR="00AF562C">
        <w:rPr>
          <w:rFonts w:ascii="Times New Roman" w:hAnsi="Times New Roman" w:cs="Times New Roman"/>
          <w:b/>
          <w:color w:val="000000" w:themeColor="text1"/>
          <w:sz w:val="24"/>
          <w:szCs w:val="24"/>
        </w:rPr>
        <w:t>u</w:t>
      </w:r>
      <w:r w:rsidRPr="006952E1">
        <w:rPr>
          <w:rFonts w:ascii="Times New Roman" w:hAnsi="Times New Roman" w:cs="Times New Roman"/>
          <w:b/>
          <w:color w:val="000000" w:themeColor="text1"/>
          <w:sz w:val="24"/>
          <w:szCs w:val="24"/>
        </w:rPr>
        <w:t xml:space="preserve"> nosaukum</w:t>
      </w:r>
      <w:r w:rsidR="00AF562C">
        <w:rPr>
          <w:rFonts w:ascii="Times New Roman" w:hAnsi="Times New Roman" w:cs="Times New Roman"/>
          <w:b/>
          <w:color w:val="000000" w:themeColor="text1"/>
          <w:sz w:val="24"/>
          <w:szCs w:val="24"/>
        </w:rPr>
        <w:t>i</w:t>
      </w:r>
      <w:r w:rsidRPr="006952E1">
        <w:rPr>
          <w:rFonts w:ascii="Times New Roman" w:hAnsi="Times New Roman" w:cs="Times New Roman"/>
          <w:b/>
          <w:color w:val="000000" w:themeColor="text1"/>
          <w:sz w:val="24"/>
          <w:szCs w:val="24"/>
        </w:rPr>
        <w:t xml:space="preserve">: </w:t>
      </w:r>
    </w:p>
    <w:p w14:paraId="1002503E" w14:textId="495862E8" w:rsidR="006952E1" w:rsidRPr="003B64AC" w:rsidRDefault="003B64AC" w:rsidP="003B64AC">
      <w:pPr>
        <w:pStyle w:val="Sarakstarindkopa"/>
        <w:numPr>
          <w:ilvl w:val="0"/>
          <w:numId w:val="6"/>
        </w:numPr>
        <w:spacing w:after="0" w:line="240" w:lineRule="auto"/>
        <w:jc w:val="both"/>
        <w:rPr>
          <w:rFonts w:ascii="Times New Roman" w:eastAsia="Times New Roman" w:hAnsi="Times New Roman" w:cs="Times New Roman"/>
          <w:sz w:val="24"/>
          <w:szCs w:val="24"/>
        </w:rPr>
      </w:pPr>
      <w:r w:rsidRPr="003B64AC">
        <w:rPr>
          <w:rFonts w:ascii="Times New Roman" w:eastAsia="Times New Roman" w:hAnsi="Times New Roman" w:cs="Times New Roman"/>
          <w:noProof/>
          <w:sz w:val="24"/>
          <w:szCs w:val="24"/>
          <w:lang w:eastAsia="lv-LV"/>
        </w:rPr>
        <w:t xml:space="preserve">Padomes 1986. gada 8. decembra </w:t>
      </w:r>
      <w:r w:rsidR="00DC30B4" w:rsidRPr="003B64AC">
        <w:rPr>
          <w:rFonts w:ascii="Times New Roman" w:eastAsia="Times New Roman" w:hAnsi="Times New Roman" w:cs="Times New Roman"/>
          <w:noProof/>
          <w:sz w:val="24"/>
          <w:szCs w:val="24"/>
          <w:lang w:eastAsia="lv-LV"/>
        </w:rPr>
        <w:t>direktīva 86/635/EEK par banku un citu finanšu iestāžu gada pārskatiem un konsolidētajiem pārskatiem</w:t>
      </w:r>
      <w:r w:rsidRPr="003B64AC">
        <w:rPr>
          <w:rFonts w:ascii="Times New Roman" w:eastAsia="Times New Roman" w:hAnsi="Times New Roman" w:cs="Times New Roman"/>
          <w:sz w:val="24"/>
          <w:szCs w:val="24"/>
          <w:lang w:eastAsia="lv-LV"/>
        </w:rPr>
        <w:t xml:space="preserve"> </w:t>
      </w:r>
      <w:r w:rsidR="00A33C75" w:rsidRPr="003B64AC">
        <w:rPr>
          <w:rFonts w:ascii="Times New Roman" w:eastAsia="Times New Roman" w:hAnsi="Times New Roman" w:cs="Times New Roman"/>
          <w:sz w:val="24"/>
          <w:szCs w:val="24"/>
          <w:lang w:eastAsia="lv-LV"/>
        </w:rPr>
        <w:t>(turpmāk – Direktīva</w:t>
      </w:r>
      <w:r w:rsidR="00BF0572">
        <w:rPr>
          <w:rFonts w:ascii="Times New Roman" w:eastAsia="Times New Roman" w:hAnsi="Times New Roman" w:cs="Times New Roman"/>
          <w:sz w:val="24"/>
          <w:szCs w:val="24"/>
          <w:lang w:eastAsia="lv-LV"/>
        </w:rPr>
        <w:t> </w:t>
      </w:r>
      <w:r w:rsidRPr="003B64AC">
        <w:rPr>
          <w:rFonts w:ascii="Times New Roman" w:eastAsia="Times New Roman" w:hAnsi="Times New Roman" w:cs="Times New Roman"/>
          <w:sz w:val="24"/>
          <w:szCs w:val="24"/>
          <w:lang w:eastAsia="lv-LV"/>
        </w:rPr>
        <w:t>86/635</w:t>
      </w:r>
      <w:r w:rsidR="00665096" w:rsidRPr="003B64AC">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14:paraId="0D342B61" w14:textId="5F5B1FAA" w:rsidR="003B64AC" w:rsidRDefault="003B64AC" w:rsidP="003B64AC">
      <w:pPr>
        <w:pStyle w:val="Sarakstarindkopa"/>
        <w:numPr>
          <w:ilvl w:val="0"/>
          <w:numId w:val="6"/>
        </w:numPr>
        <w:spacing w:after="0" w:line="240" w:lineRule="auto"/>
        <w:jc w:val="both"/>
        <w:rPr>
          <w:rFonts w:ascii="Times New Roman" w:eastAsia="Times New Roman" w:hAnsi="Times New Roman" w:cs="Times New Roman"/>
          <w:sz w:val="24"/>
          <w:szCs w:val="24"/>
        </w:rPr>
      </w:pPr>
      <w:r w:rsidRPr="003B64AC">
        <w:rPr>
          <w:rFonts w:ascii="Times New Roman" w:eastAsia="Times New Roman" w:hAnsi="Times New Roman" w:cs="Times New Roman"/>
          <w:noProof/>
          <w:sz w:val="24"/>
          <w:szCs w:val="24"/>
          <w:lang w:eastAsia="lv-LV"/>
        </w:rPr>
        <w:t xml:space="preserve">Eiropas Parlamenta un Padomes </w:t>
      </w:r>
      <w:r w:rsidRPr="003B64AC" w:rsidDel="00244714">
        <w:rPr>
          <w:rFonts w:ascii="Times New Roman" w:eastAsia="Times New Roman" w:hAnsi="Times New Roman" w:cs="Times New Roman"/>
          <w:noProof/>
          <w:sz w:val="24"/>
          <w:szCs w:val="24"/>
          <w:lang w:eastAsia="lv-LV"/>
        </w:rPr>
        <w:t xml:space="preserve">2013. gada 26. jūnija </w:t>
      </w:r>
      <w:r w:rsidRPr="003B64AC">
        <w:rPr>
          <w:rFonts w:ascii="Times New Roman" w:eastAsia="Times New Roman" w:hAnsi="Times New Roman" w:cs="Times New Roman"/>
          <w:noProof/>
          <w:sz w:val="24"/>
          <w:szCs w:val="24"/>
          <w:lang w:eastAsia="lv-LV"/>
        </w:rPr>
        <w:t>direktīva </w:t>
      </w:r>
      <w:hyperlink r:id="rId28" w:tgtFrame="_blank" w:history="1">
        <w:r w:rsidRPr="003B64AC">
          <w:rPr>
            <w:rFonts w:ascii="Times New Roman" w:eastAsia="Times New Roman" w:hAnsi="Times New Roman" w:cs="Times New Roman"/>
            <w:noProof/>
            <w:sz w:val="24"/>
            <w:szCs w:val="24"/>
            <w:lang w:eastAsia="lv-LV"/>
          </w:rPr>
          <w:t>2013/34/ES</w:t>
        </w:r>
      </w:hyperlink>
      <w:r w:rsidRPr="003B64AC">
        <w:rPr>
          <w:rFonts w:ascii="Times New Roman" w:eastAsia="Times New Roman" w:hAnsi="Times New Roman" w:cs="Times New Roman"/>
          <w:noProof/>
          <w:sz w:val="24"/>
          <w:szCs w:val="24"/>
          <w:lang w:eastAsia="lv-LV"/>
        </w:rPr>
        <w:t xml:space="preserve"> par noteiktu veidu uzņēmumu gada finanšu pārskatiem, konsolidētajiem finanšu pārskatiem un saistītiem ziņojumiem, ar ko groza Eiropas Parlamenta un Padomes direktīvu </w:t>
      </w:r>
      <w:hyperlink r:id="rId29" w:tgtFrame="_blank" w:history="1">
        <w:r w:rsidRPr="003B64AC">
          <w:rPr>
            <w:rFonts w:ascii="Times New Roman" w:eastAsia="Times New Roman" w:hAnsi="Times New Roman" w:cs="Times New Roman"/>
            <w:noProof/>
            <w:sz w:val="24"/>
            <w:szCs w:val="24"/>
            <w:lang w:eastAsia="lv-LV"/>
          </w:rPr>
          <w:t>2006/43/EK</w:t>
        </w:r>
      </w:hyperlink>
      <w:r w:rsidRPr="003B64AC">
        <w:rPr>
          <w:rFonts w:ascii="Times New Roman" w:eastAsia="Times New Roman" w:hAnsi="Times New Roman" w:cs="Times New Roman"/>
          <w:noProof/>
          <w:sz w:val="24"/>
          <w:szCs w:val="24"/>
          <w:lang w:eastAsia="lv-LV"/>
        </w:rPr>
        <w:t xml:space="preserve"> un atceļ Padomes direktīv</w:t>
      </w:r>
      <w:r w:rsidR="00DC30B4">
        <w:rPr>
          <w:rFonts w:ascii="Times New Roman" w:eastAsia="Times New Roman" w:hAnsi="Times New Roman" w:cs="Times New Roman"/>
          <w:noProof/>
          <w:sz w:val="24"/>
          <w:szCs w:val="24"/>
          <w:lang w:eastAsia="lv-LV"/>
        </w:rPr>
        <w:t>as</w:t>
      </w:r>
      <w:r w:rsidRPr="003B64AC">
        <w:rPr>
          <w:rFonts w:ascii="Times New Roman" w:eastAsia="Times New Roman" w:hAnsi="Times New Roman" w:cs="Times New Roman"/>
          <w:noProof/>
          <w:sz w:val="24"/>
          <w:szCs w:val="24"/>
          <w:lang w:eastAsia="lv-LV"/>
        </w:rPr>
        <w:t> </w:t>
      </w:r>
      <w:hyperlink r:id="rId30" w:tgtFrame="_blank" w:history="1">
        <w:r w:rsidRPr="003B64AC">
          <w:rPr>
            <w:rFonts w:ascii="Times New Roman" w:eastAsia="Times New Roman" w:hAnsi="Times New Roman" w:cs="Times New Roman"/>
            <w:noProof/>
            <w:sz w:val="24"/>
            <w:szCs w:val="24"/>
            <w:lang w:eastAsia="lv-LV"/>
          </w:rPr>
          <w:t>78/660/EEK</w:t>
        </w:r>
      </w:hyperlink>
      <w:r w:rsidRPr="003B64AC">
        <w:rPr>
          <w:rFonts w:ascii="Times New Roman" w:eastAsia="Times New Roman" w:hAnsi="Times New Roman" w:cs="Times New Roman"/>
          <w:noProof/>
          <w:sz w:val="24"/>
          <w:szCs w:val="24"/>
          <w:lang w:eastAsia="lv-LV"/>
        </w:rPr>
        <w:t xml:space="preserve"> un </w:t>
      </w:r>
      <w:hyperlink r:id="rId31" w:tgtFrame="_blank" w:history="1">
        <w:r w:rsidRPr="003B64AC">
          <w:rPr>
            <w:rFonts w:ascii="Times New Roman" w:eastAsia="Times New Roman" w:hAnsi="Times New Roman" w:cs="Times New Roman"/>
            <w:noProof/>
            <w:sz w:val="24"/>
            <w:szCs w:val="24"/>
            <w:lang w:eastAsia="lv-LV"/>
          </w:rPr>
          <w:t>83/349/EEK</w:t>
        </w:r>
      </w:hyperlink>
      <w:r>
        <w:rPr>
          <w:rFonts w:ascii="Times New Roman" w:eastAsia="Times New Roman" w:hAnsi="Times New Roman" w:cs="Times New Roman"/>
          <w:noProof/>
          <w:sz w:val="24"/>
          <w:szCs w:val="24"/>
          <w:lang w:eastAsia="lv-LV"/>
        </w:rPr>
        <w:t xml:space="preserve"> (turpmāk</w:t>
      </w:r>
      <w:bookmarkStart w:id="4" w:name="_Hlk162339376"/>
      <w:r>
        <w:rPr>
          <w:rFonts w:ascii="Times New Roman" w:eastAsia="Times New Roman" w:hAnsi="Times New Roman" w:cs="Times New Roman"/>
          <w:noProof/>
          <w:sz w:val="24"/>
          <w:szCs w:val="24"/>
          <w:lang w:eastAsia="lv-LV"/>
        </w:rPr>
        <w:t> –</w:t>
      </w:r>
      <w:bookmarkEnd w:id="4"/>
      <w:r>
        <w:rPr>
          <w:rFonts w:ascii="Times New Roman" w:eastAsia="Times New Roman" w:hAnsi="Times New Roman" w:cs="Times New Roman"/>
          <w:noProof/>
          <w:sz w:val="24"/>
          <w:szCs w:val="24"/>
          <w:lang w:eastAsia="lv-LV"/>
        </w:rPr>
        <w:t xml:space="preserve"> Direktīva</w:t>
      </w:r>
      <w:r w:rsidR="00BF0572">
        <w:rPr>
          <w:rFonts w:ascii="Times New Roman" w:eastAsia="Times New Roman" w:hAnsi="Times New Roman" w:cs="Times New Roman"/>
          <w:noProof/>
          <w:sz w:val="24"/>
          <w:szCs w:val="24"/>
          <w:lang w:eastAsia="lv-LV"/>
        </w:rPr>
        <w:t> </w:t>
      </w:r>
      <w:r>
        <w:rPr>
          <w:rFonts w:ascii="Times New Roman" w:eastAsia="Times New Roman" w:hAnsi="Times New Roman" w:cs="Times New Roman"/>
          <w:noProof/>
          <w:sz w:val="24"/>
          <w:szCs w:val="24"/>
          <w:lang w:eastAsia="lv-LV"/>
        </w:rPr>
        <w:t>2013/34);</w:t>
      </w:r>
    </w:p>
    <w:p w14:paraId="52C1B79A" w14:textId="45DAB4A5" w:rsidR="003B64AC" w:rsidRDefault="003B64AC" w:rsidP="003B64AC">
      <w:pPr>
        <w:pStyle w:val="Sarakstarindkopa"/>
        <w:numPr>
          <w:ilvl w:val="0"/>
          <w:numId w:val="6"/>
        </w:numPr>
        <w:spacing w:after="0" w:line="240" w:lineRule="auto"/>
        <w:jc w:val="both"/>
        <w:rPr>
          <w:rFonts w:ascii="Times New Roman" w:eastAsia="Times New Roman" w:hAnsi="Times New Roman" w:cs="Times New Roman"/>
          <w:sz w:val="24"/>
          <w:szCs w:val="24"/>
        </w:rPr>
      </w:pPr>
      <w:r w:rsidRPr="003B64AC">
        <w:rPr>
          <w:rFonts w:ascii="Times New Roman" w:eastAsia="Times New Roman" w:hAnsi="Times New Roman" w:cs="Times New Roman"/>
          <w:noProof/>
          <w:sz w:val="24"/>
          <w:szCs w:val="24"/>
          <w:lang w:eastAsia="lv-LV"/>
        </w:rPr>
        <w:t xml:space="preserve">Eiropas Parlamenta un Padomes </w:t>
      </w:r>
      <w:r w:rsidRPr="003B64AC" w:rsidDel="00244714">
        <w:rPr>
          <w:rFonts w:ascii="Times New Roman" w:eastAsia="Times New Roman" w:hAnsi="Times New Roman" w:cs="Times New Roman"/>
          <w:noProof/>
          <w:sz w:val="24"/>
          <w:szCs w:val="24"/>
          <w:lang w:eastAsia="lv-LV"/>
        </w:rPr>
        <w:t xml:space="preserve">2013. gada 26. jūnija </w:t>
      </w:r>
      <w:r w:rsidRPr="003B64AC">
        <w:rPr>
          <w:rFonts w:ascii="Times New Roman" w:eastAsia="Times New Roman" w:hAnsi="Times New Roman" w:cs="Times New Roman"/>
          <w:noProof/>
          <w:sz w:val="24"/>
          <w:szCs w:val="24"/>
          <w:lang w:eastAsia="lv-LV"/>
        </w:rPr>
        <w:t>direktīva </w:t>
      </w:r>
      <w:hyperlink r:id="rId32" w:tgtFrame="_blank" w:history="1">
        <w:r w:rsidRPr="003B64AC">
          <w:rPr>
            <w:rFonts w:ascii="Times New Roman" w:eastAsia="Times New Roman" w:hAnsi="Times New Roman" w:cs="Times New Roman"/>
            <w:noProof/>
            <w:sz w:val="24"/>
            <w:szCs w:val="24"/>
            <w:lang w:eastAsia="lv-LV"/>
          </w:rPr>
          <w:t>2013/36/ES</w:t>
        </w:r>
      </w:hyperlink>
      <w:r w:rsidRPr="003B64AC">
        <w:rPr>
          <w:rFonts w:ascii="Times New Roman" w:eastAsia="Times New Roman" w:hAnsi="Times New Roman" w:cs="Times New Roman"/>
          <w:noProof/>
          <w:sz w:val="24"/>
          <w:szCs w:val="24"/>
          <w:lang w:eastAsia="lv-LV"/>
        </w:rPr>
        <w:t xml:space="preserve"> par piekļuvi kredītiestāžu darbībai un kredītiestāžu prudenciālo uzraudzību, ar ko groza direktīvu </w:t>
      </w:r>
      <w:hyperlink r:id="rId33" w:tgtFrame="_blank" w:history="1">
        <w:r w:rsidRPr="003B64AC">
          <w:rPr>
            <w:rFonts w:ascii="Times New Roman" w:eastAsia="Times New Roman" w:hAnsi="Times New Roman" w:cs="Times New Roman"/>
            <w:noProof/>
            <w:sz w:val="24"/>
            <w:szCs w:val="24"/>
            <w:lang w:eastAsia="lv-LV"/>
          </w:rPr>
          <w:t>2002/87/EK</w:t>
        </w:r>
      </w:hyperlink>
      <w:r w:rsidRPr="003B64AC">
        <w:rPr>
          <w:rFonts w:ascii="Times New Roman" w:eastAsia="Times New Roman" w:hAnsi="Times New Roman" w:cs="Times New Roman"/>
          <w:noProof/>
          <w:sz w:val="24"/>
          <w:szCs w:val="24"/>
          <w:lang w:eastAsia="lv-LV"/>
        </w:rPr>
        <w:t xml:space="preserve"> un atceļ direktīva</w:t>
      </w:r>
      <w:r w:rsidR="00C54828">
        <w:rPr>
          <w:rFonts w:ascii="Times New Roman" w:eastAsia="Times New Roman" w:hAnsi="Times New Roman" w:cs="Times New Roman"/>
          <w:noProof/>
          <w:sz w:val="24"/>
          <w:szCs w:val="24"/>
          <w:lang w:eastAsia="lv-LV"/>
        </w:rPr>
        <w:t>s</w:t>
      </w:r>
      <w:r w:rsidRPr="003B64AC">
        <w:rPr>
          <w:rFonts w:ascii="Times New Roman" w:eastAsia="Times New Roman" w:hAnsi="Times New Roman" w:cs="Times New Roman"/>
          <w:noProof/>
          <w:sz w:val="24"/>
          <w:szCs w:val="24"/>
          <w:lang w:eastAsia="lv-LV"/>
        </w:rPr>
        <w:t xml:space="preserve"> </w:t>
      </w:r>
      <w:hyperlink r:id="rId34" w:tgtFrame="_blank" w:history="1">
        <w:r w:rsidRPr="003B64AC">
          <w:rPr>
            <w:rFonts w:ascii="Times New Roman" w:eastAsia="Times New Roman" w:hAnsi="Times New Roman" w:cs="Times New Roman"/>
            <w:noProof/>
            <w:sz w:val="24"/>
            <w:szCs w:val="24"/>
            <w:lang w:eastAsia="lv-LV"/>
          </w:rPr>
          <w:t>2006/48/EK</w:t>
        </w:r>
      </w:hyperlink>
      <w:r w:rsidRPr="003B64AC">
        <w:rPr>
          <w:rFonts w:ascii="Times New Roman" w:eastAsia="Times New Roman" w:hAnsi="Times New Roman" w:cs="Times New Roman"/>
          <w:noProof/>
          <w:sz w:val="24"/>
          <w:szCs w:val="24"/>
          <w:lang w:eastAsia="lv-LV"/>
        </w:rPr>
        <w:t xml:space="preserve"> un </w:t>
      </w:r>
      <w:hyperlink r:id="rId35" w:tgtFrame="_blank" w:history="1">
        <w:r w:rsidRPr="003B64AC">
          <w:rPr>
            <w:rFonts w:ascii="Times New Roman" w:eastAsia="Times New Roman" w:hAnsi="Times New Roman" w:cs="Times New Roman"/>
            <w:noProof/>
            <w:sz w:val="24"/>
            <w:szCs w:val="24"/>
            <w:lang w:eastAsia="lv-LV"/>
          </w:rPr>
          <w:t>2006/49/EK</w:t>
        </w:r>
      </w:hyperlink>
      <w:r>
        <w:rPr>
          <w:rFonts w:ascii="Times New Roman" w:eastAsia="Times New Roman" w:hAnsi="Times New Roman" w:cs="Times New Roman"/>
          <w:noProof/>
          <w:sz w:val="24"/>
          <w:szCs w:val="24"/>
          <w:lang w:eastAsia="lv-LV"/>
        </w:rPr>
        <w:t xml:space="preserve"> (turpmāk – Direktīva</w:t>
      </w:r>
      <w:r w:rsidR="00BF0572">
        <w:rPr>
          <w:rFonts w:ascii="Times New Roman" w:eastAsia="Times New Roman" w:hAnsi="Times New Roman" w:cs="Times New Roman"/>
          <w:noProof/>
          <w:sz w:val="24"/>
          <w:szCs w:val="24"/>
          <w:lang w:eastAsia="lv-LV"/>
        </w:rPr>
        <w:t> </w:t>
      </w:r>
      <w:r>
        <w:rPr>
          <w:rFonts w:ascii="Times New Roman" w:eastAsia="Times New Roman" w:hAnsi="Times New Roman" w:cs="Times New Roman"/>
          <w:noProof/>
          <w:sz w:val="24"/>
          <w:szCs w:val="24"/>
          <w:lang w:eastAsia="lv-LV"/>
        </w:rPr>
        <w:t>2013/36);</w:t>
      </w:r>
    </w:p>
    <w:p w14:paraId="3750713C" w14:textId="7F681BC5" w:rsidR="003B64AC" w:rsidRDefault="003B64AC" w:rsidP="003B64AC">
      <w:pPr>
        <w:pStyle w:val="Sarakstarindkopa"/>
        <w:numPr>
          <w:ilvl w:val="0"/>
          <w:numId w:val="6"/>
        </w:numPr>
        <w:spacing w:after="0" w:line="240" w:lineRule="auto"/>
        <w:jc w:val="both"/>
        <w:rPr>
          <w:rFonts w:ascii="Times New Roman" w:eastAsia="Times New Roman" w:hAnsi="Times New Roman" w:cs="Times New Roman"/>
          <w:sz w:val="24"/>
          <w:szCs w:val="24"/>
        </w:rPr>
      </w:pPr>
      <w:r w:rsidRPr="003B64AC">
        <w:rPr>
          <w:rFonts w:ascii="Times New Roman" w:eastAsia="Times New Roman" w:hAnsi="Times New Roman" w:cs="Times New Roman"/>
          <w:noProof/>
          <w:sz w:val="24"/>
          <w:szCs w:val="24"/>
          <w:lang w:eastAsia="lv-LV"/>
        </w:rPr>
        <w:t>Eiropas</w:t>
      </w:r>
      <w:r w:rsidR="007927B4">
        <w:rPr>
          <w:rFonts w:ascii="Times New Roman" w:eastAsia="Times New Roman" w:hAnsi="Times New Roman" w:cs="Times New Roman"/>
          <w:noProof/>
          <w:sz w:val="24"/>
          <w:szCs w:val="24"/>
          <w:lang w:eastAsia="lv-LV"/>
        </w:rPr>
        <w:t xml:space="preserve"> </w:t>
      </w:r>
      <w:r w:rsidRPr="003B64AC">
        <w:rPr>
          <w:rFonts w:ascii="Times New Roman" w:eastAsia="Times New Roman" w:hAnsi="Times New Roman" w:cs="Times New Roman"/>
          <w:noProof/>
          <w:sz w:val="24"/>
          <w:szCs w:val="24"/>
          <w:lang w:eastAsia="lv-LV"/>
        </w:rPr>
        <w:t xml:space="preserve">Parlamenta un Padomes </w:t>
      </w:r>
      <w:r w:rsidRPr="003B64AC" w:rsidDel="00C54828">
        <w:rPr>
          <w:rFonts w:ascii="Times New Roman" w:eastAsia="Times New Roman" w:hAnsi="Times New Roman" w:cs="Times New Roman"/>
          <w:noProof/>
          <w:sz w:val="24"/>
          <w:szCs w:val="24"/>
          <w:lang w:eastAsia="lv-LV"/>
        </w:rPr>
        <w:t xml:space="preserve">2014. gada 23. jūlija </w:t>
      </w:r>
      <w:r w:rsidRPr="003B64AC">
        <w:rPr>
          <w:rFonts w:ascii="Times New Roman" w:eastAsia="Times New Roman" w:hAnsi="Times New Roman" w:cs="Times New Roman"/>
          <w:noProof/>
          <w:sz w:val="24"/>
          <w:szCs w:val="24"/>
          <w:lang w:eastAsia="lv-LV"/>
        </w:rPr>
        <w:t>direktīva </w:t>
      </w:r>
      <w:hyperlink r:id="rId36" w:tgtFrame="_blank" w:history="1">
        <w:r w:rsidRPr="003B64AC">
          <w:rPr>
            <w:rFonts w:ascii="Times New Roman" w:eastAsia="Times New Roman" w:hAnsi="Times New Roman" w:cs="Times New Roman"/>
            <w:noProof/>
            <w:sz w:val="24"/>
            <w:szCs w:val="24"/>
            <w:lang w:eastAsia="lv-LV"/>
          </w:rPr>
          <w:t>2014/91/ES</w:t>
        </w:r>
      </w:hyperlink>
      <w:r w:rsidRPr="003B64AC">
        <w:rPr>
          <w:rFonts w:ascii="Times New Roman" w:eastAsia="Times New Roman" w:hAnsi="Times New Roman" w:cs="Times New Roman"/>
          <w:noProof/>
          <w:sz w:val="24"/>
          <w:szCs w:val="24"/>
          <w:lang w:eastAsia="lv-LV"/>
        </w:rPr>
        <w:t>, ar ko groza direktīvu </w:t>
      </w:r>
      <w:hyperlink r:id="rId37" w:tgtFrame="_blank" w:history="1">
        <w:r w:rsidRPr="003B64AC">
          <w:rPr>
            <w:rFonts w:ascii="Times New Roman" w:eastAsia="Times New Roman" w:hAnsi="Times New Roman" w:cs="Times New Roman"/>
            <w:noProof/>
            <w:sz w:val="24"/>
            <w:szCs w:val="24"/>
            <w:lang w:eastAsia="lv-LV"/>
          </w:rPr>
          <w:t>2009/65/EK</w:t>
        </w:r>
      </w:hyperlink>
      <w:r w:rsidRPr="003B64AC">
        <w:rPr>
          <w:rFonts w:ascii="Times New Roman" w:eastAsia="Times New Roman" w:hAnsi="Times New Roman" w:cs="Times New Roman"/>
          <w:noProof/>
          <w:sz w:val="24"/>
          <w:szCs w:val="24"/>
          <w:lang w:eastAsia="lv-LV"/>
        </w:rPr>
        <w:t xml:space="preserve"> par normatīvo un administratīvo aktu koordināciju attiecībā uz pārvedamu vērtspapīru kolektīvo ieguldījumu uzņēmumiem (PVKIU) attiecībā uz depozitārij</w:t>
      </w:r>
      <w:r w:rsidR="00DC30B4">
        <w:rPr>
          <w:rFonts w:ascii="Times New Roman" w:eastAsia="Times New Roman" w:hAnsi="Times New Roman" w:cs="Times New Roman"/>
          <w:noProof/>
          <w:sz w:val="24"/>
          <w:szCs w:val="24"/>
          <w:lang w:eastAsia="lv-LV"/>
        </w:rPr>
        <w:t>a</w:t>
      </w:r>
      <w:r w:rsidRPr="003B64AC">
        <w:rPr>
          <w:rFonts w:ascii="Times New Roman" w:eastAsia="Times New Roman" w:hAnsi="Times New Roman" w:cs="Times New Roman"/>
          <w:noProof/>
          <w:sz w:val="24"/>
          <w:szCs w:val="24"/>
          <w:lang w:eastAsia="lv-LV"/>
        </w:rPr>
        <w:t xml:space="preserve"> funkcijām, atlīdzības politikas nostādnēm un sankcijām</w:t>
      </w:r>
      <w:r>
        <w:rPr>
          <w:rFonts w:ascii="Times New Roman" w:eastAsia="Times New Roman" w:hAnsi="Times New Roman" w:cs="Times New Roman"/>
          <w:noProof/>
          <w:sz w:val="24"/>
          <w:szCs w:val="24"/>
          <w:lang w:eastAsia="lv-LV"/>
        </w:rPr>
        <w:t xml:space="preserve"> (turpmāk – Direktīva</w:t>
      </w:r>
      <w:r w:rsidR="00BF0572">
        <w:rPr>
          <w:rFonts w:ascii="Times New Roman" w:eastAsia="Times New Roman" w:hAnsi="Times New Roman" w:cs="Times New Roman"/>
          <w:noProof/>
          <w:sz w:val="24"/>
          <w:szCs w:val="24"/>
          <w:lang w:eastAsia="lv-LV"/>
        </w:rPr>
        <w:t> </w:t>
      </w:r>
      <w:r>
        <w:rPr>
          <w:rFonts w:ascii="Times New Roman" w:eastAsia="Times New Roman" w:hAnsi="Times New Roman" w:cs="Times New Roman"/>
          <w:noProof/>
          <w:sz w:val="24"/>
          <w:szCs w:val="24"/>
          <w:lang w:eastAsia="lv-LV"/>
        </w:rPr>
        <w:t>2014/91);</w:t>
      </w:r>
    </w:p>
    <w:p w14:paraId="04D5E7D1" w14:textId="6FBE560C" w:rsidR="003B64AC" w:rsidRPr="003B64AC" w:rsidRDefault="003B64AC" w:rsidP="003B64AC">
      <w:pPr>
        <w:pStyle w:val="Sarakstarindkopa"/>
        <w:numPr>
          <w:ilvl w:val="0"/>
          <w:numId w:val="6"/>
        </w:numPr>
        <w:spacing w:after="0" w:line="240" w:lineRule="auto"/>
        <w:jc w:val="both"/>
        <w:rPr>
          <w:rFonts w:ascii="Times New Roman" w:eastAsia="Times New Roman" w:hAnsi="Times New Roman" w:cs="Times New Roman"/>
          <w:sz w:val="24"/>
          <w:szCs w:val="24"/>
        </w:rPr>
      </w:pPr>
      <w:r w:rsidRPr="003B64AC">
        <w:rPr>
          <w:rFonts w:ascii="Times New Roman" w:eastAsia="Times New Roman" w:hAnsi="Times New Roman" w:cs="Times New Roman"/>
          <w:noProof/>
          <w:sz w:val="24"/>
          <w:szCs w:val="24"/>
          <w:lang w:eastAsia="lv-LV"/>
        </w:rPr>
        <w:t xml:space="preserve">Eiropas Parlamenta un Padomes </w:t>
      </w:r>
      <w:r w:rsidRPr="003B64AC" w:rsidDel="00C54828">
        <w:rPr>
          <w:rFonts w:ascii="Times New Roman" w:eastAsia="Times New Roman" w:hAnsi="Times New Roman" w:cs="Times New Roman"/>
          <w:noProof/>
          <w:sz w:val="24"/>
          <w:szCs w:val="24"/>
          <w:lang w:eastAsia="lv-LV"/>
        </w:rPr>
        <w:t xml:space="preserve">2019. gada 27. novembra </w:t>
      </w:r>
      <w:r w:rsidRPr="003B64AC">
        <w:rPr>
          <w:rFonts w:ascii="Times New Roman" w:eastAsia="Times New Roman" w:hAnsi="Times New Roman" w:cs="Times New Roman"/>
          <w:noProof/>
          <w:sz w:val="24"/>
          <w:szCs w:val="24"/>
          <w:lang w:eastAsia="lv-LV"/>
        </w:rPr>
        <w:t>direktīva </w:t>
      </w:r>
      <w:r w:rsidR="008A5A56">
        <w:rPr>
          <w:rFonts w:ascii="Times New Roman" w:eastAsia="Times New Roman" w:hAnsi="Times New Roman" w:cs="Times New Roman"/>
          <w:noProof/>
          <w:sz w:val="24"/>
          <w:szCs w:val="24"/>
          <w:lang w:eastAsia="lv-LV"/>
        </w:rPr>
        <w:t xml:space="preserve">(ES) </w:t>
      </w:r>
      <w:r w:rsidRPr="003B64AC">
        <w:rPr>
          <w:rFonts w:ascii="Times New Roman" w:eastAsia="Times New Roman" w:hAnsi="Times New Roman" w:cs="Times New Roman"/>
          <w:noProof/>
          <w:sz w:val="24"/>
          <w:szCs w:val="24"/>
          <w:lang w:eastAsia="lv-LV"/>
        </w:rPr>
        <w:t>2019/2034 par ieguldījumu brokeru sabiedrību prudenciālo uzraudzību un ar ko groza direktīvas 2022/87/EK, 2009/65/EK, 2011/61/ES, 2013/36/ES, 2014/59/ES un 2014/65/ES</w:t>
      </w:r>
      <w:r>
        <w:rPr>
          <w:rFonts w:ascii="Times New Roman" w:eastAsia="Times New Roman" w:hAnsi="Times New Roman" w:cs="Times New Roman"/>
          <w:noProof/>
          <w:sz w:val="24"/>
          <w:szCs w:val="24"/>
          <w:lang w:eastAsia="lv-LV"/>
        </w:rPr>
        <w:t xml:space="preserve"> (turpmāk – Direktīva</w:t>
      </w:r>
      <w:r w:rsidR="00BF0572">
        <w:rPr>
          <w:rFonts w:ascii="Times New Roman" w:eastAsia="Times New Roman" w:hAnsi="Times New Roman" w:cs="Times New Roman"/>
          <w:noProof/>
          <w:sz w:val="24"/>
          <w:szCs w:val="24"/>
          <w:lang w:eastAsia="lv-LV"/>
        </w:rPr>
        <w:t> </w:t>
      </w:r>
      <w:r>
        <w:rPr>
          <w:rFonts w:ascii="Times New Roman" w:eastAsia="Times New Roman" w:hAnsi="Times New Roman" w:cs="Times New Roman"/>
          <w:noProof/>
          <w:sz w:val="24"/>
          <w:szCs w:val="24"/>
          <w:lang w:eastAsia="lv-LV"/>
        </w:rPr>
        <w:t>2019/2034).</w:t>
      </w:r>
    </w:p>
    <w:p w14:paraId="7595AE0E" w14:textId="77777777" w:rsidR="003B64AC" w:rsidRPr="00C2758D" w:rsidRDefault="003B64AC" w:rsidP="00C2758D">
      <w:pPr>
        <w:spacing w:after="0" w:line="240" w:lineRule="auto"/>
        <w:jc w:val="both"/>
        <w:rPr>
          <w:rFonts w:ascii="Times New Roman" w:eastAsia="Times New Roman" w:hAnsi="Times New Roman" w:cs="Times New Roman"/>
          <w:sz w:val="24"/>
          <w:szCs w:val="24"/>
        </w:rPr>
      </w:pPr>
    </w:p>
    <w:p w14:paraId="6548F768" w14:textId="77777777" w:rsidR="000F752E" w:rsidRDefault="000F752E" w:rsidP="006952E1">
      <w:pPr>
        <w:spacing w:after="0" w:line="240" w:lineRule="auto"/>
        <w:rPr>
          <w:rFonts w:ascii="Times New Roman" w:eastAsia="Times New Roman" w:hAnsi="Times New Roman" w:cs="Times New Roman"/>
          <w:sz w:val="24"/>
          <w:szCs w:val="24"/>
        </w:rPr>
      </w:pPr>
    </w:p>
    <w:p w14:paraId="0A548DFD" w14:textId="77777777" w:rsidR="006952E1" w:rsidRPr="006952E1" w:rsidRDefault="006952E1" w:rsidP="006952E1">
      <w:pPr>
        <w:spacing w:after="0" w:line="240" w:lineRule="auto"/>
        <w:rPr>
          <w:rFonts w:ascii="Times New Roman" w:hAnsi="Times New Roman" w:cs="Times New Roman"/>
          <w:bCs/>
          <w:color w:val="000000" w:themeColor="text1"/>
          <w:sz w:val="24"/>
          <w:szCs w:val="24"/>
        </w:rPr>
      </w:pPr>
    </w:p>
    <w:tbl>
      <w:tblPr>
        <w:tblStyle w:val="Reatabula"/>
        <w:tblW w:w="14879" w:type="dxa"/>
        <w:tblLook w:val="04A0" w:firstRow="1" w:lastRow="0" w:firstColumn="1" w:lastColumn="0" w:noHBand="0" w:noVBand="1"/>
      </w:tblPr>
      <w:tblGrid>
        <w:gridCol w:w="2659"/>
        <w:gridCol w:w="2318"/>
        <w:gridCol w:w="2498"/>
        <w:gridCol w:w="2241"/>
        <w:gridCol w:w="2115"/>
        <w:gridCol w:w="3048"/>
      </w:tblGrid>
      <w:tr w:rsidR="006952E1" w:rsidRPr="006952E1" w14:paraId="5202C1D1" w14:textId="77777777" w:rsidTr="007927B4">
        <w:trPr>
          <w:cantSplit/>
        </w:trPr>
        <w:tc>
          <w:tcPr>
            <w:tcW w:w="2659" w:type="dxa"/>
          </w:tcPr>
          <w:p w14:paraId="2FD502B0" w14:textId="77777777" w:rsidR="006952E1" w:rsidRPr="006952E1" w:rsidRDefault="006952E1" w:rsidP="006952E1">
            <w:pPr>
              <w:rPr>
                <w:rFonts w:ascii="Times New Roman" w:hAnsi="Times New Roman" w:cs="Times New Roman"/>
                <w:color w:val="000000" w:themeColor="text1"/>
                <w:sz w:val="24"/>
                <w:szCs w:val="24"/>
              </w:rPr>
            </w:pPr>
            <w:r w:rsidRPr="006952E1">
              <w:rPr>
                <w:rFonts w:ascii="Times New Roman" w:hAnsi="Times New Roman" w:cs="Times New Roman"/>
                <w:b/>
                <w:bCs/>
                <w:color w:val="000000" w:themeColor="text1"/>
                <w:sz w:val="24"/>
                <w:szCs w:val="24"/>
              </w:rPr>
              <w:lastRenderedPageBreak/>
              <w:t xml:space="preserve">Eiropas Savienības tiesību akta pants, punkts vai apakšpunkts, kurā paredzētās prasības Latvijā jāizpilda </w:t>
            </w:r>
            <w:r w:rsidRPr="006952E1">
              <w:rPr>
                <w:rFonts w:ascii="Times New Roman" w:hAnsi="Times New Roman" w:cs="Times New Roman"/>
                <w:i/>
                <w:iCs/>
                <w:color w:val="000000" w:themeColor="text1"/>
                <w:sz w:val="24"/>
                <w:szCs w:val="24"/>
              </w:rPr>
              <w:t>(Norāda pēc iespējas konkrētāku teksta vienību)</w:t>
            </w:r>
          </w:p>
        </w:tc>
        <w:tc>
          <w:tcPr>
            <w:tcW w:w="2318" w:type="dxa"/>
          </w:tcPr>
          <w:p w14:paraId="19D4D79B" w14:textId="77777777" w:rsidR="006952E1" w:rsidRPr="006952E1" w:rsidRDefault="006952E1" w:rsidP="006952E1">
            <w:pPr>
              <w:rPr>
                <w:rFonts w:ascii="Times New Roman" w:hAnsi="Times New Roman" w:cs="Times New Roman"/>
                <w:b/>
                <w:bCs/>
                <w:color w:val="000000" w:themeColor="text1"/>
                <w:sz w:val="24"/>
                <w:szCs w:val="24"/>
              </w:rPr>
            </w:pPr>
            <w:r w:rsidRPr="006952E1">
              <w:rPr>
                <w:rFonts w:ascii="Times New Roman" w:hAnsi="Times New Roman" w:cs="Times New Roman"/>
                <w:b/>
                <w:bCs/>
                <w:color w:val="000000" w:themeColor="text1"/>
                <w:sz w:val="24"/>
                <w:szCs w:val="24"/>
              </w:rPr>
              <w:t xml:space="preserve">Projekta punkts vai apakšpunkts, kas izpilda A ailē minēto prasību </w:t>
            </w:r>
          </w:p>
          <w:p w14:paraId="15601B98" w14:textId="77777777" w:rsidR="006952E1" w:rsidRPr="006952E1" w:rsidRDefault="006952E1" w:rsidP="006952E1">
            <w:pPr>
              <w:rPr>
                <w:rFonts w:ascii="Times New Roman" w:hAnsi="Times New Roman" w:cs="Times New Roman"/>
                <w:b/>
                <w:bCs/>
                <w:color w:val="000000" w:themeColor="text1"/>
                <w:sz w:val="24"/>
                <w:szCs w:val="24"/>
              </w:rPr>
            </w:pPr>
            <w:r w:rsidRPr="006952E1">
              <w:rPr>
                <w:rFonts w:ascii="Times New Roman" w:hAnsi="Times New Roman" w:cs="Times New Roman"/>
                <w:i/>
                <w:iCs/>
                <w:color w:val="000000" w:themeColor="text1"/>
                <w:sz w:val="24"/>
                <w:szCs w:val="24"/>
              </w:rPr>
              <w:t>(Norāda pēc iespējas konkrētāku teksta vienību)</w:t>
            </w:r>
          </w:p>
        </w:tc>
        <w:tc>
          <w:tcPr>
            <w:tcW w:w="2498" w:type="dxa"/>
          </w:tcPr>
          <w:p w14:paraId="230F583C" w14:textId="77777777" w:rsidR="006952E1" w:rsidRPr="006952E1" w:rsidRDefault="006952E1" w:rsidP="006952E1">
            <w:pPr>
              <w:rPr>
                <w:rFonts w:ascii="Times New Roman" w:hAnsi="Times New Roman" w:cs="Times New Roman"/>
                <w:b/>
                <w:bCs/>
                <w:color w:val="000000" w:themeColor="text1"/>
                <w:sz w:val="24"/>
                <w:szCs w:val="24"/>
              </w:rPr>
            </w:pPr>
            <w:r w:rsidRPr="006952E1">
              <w:rPr>
                <w:rFonts w:ascii="Times New Roman" w:hAnsi="Times New Roman" w:cs="Times New Roman"/>
                <w:b/>
                <w:bCs/>
                <w:color w:val="000000" w:themeColor="text1"/>
                <w:sz w:val="24"/>
                <w:szCs w:val="24"/>
              </w:rPr>
              <w:t xml:space="preserve">Vai A ailē minētā prasība ar B ailē minēto projekta punktu vai apakšpunktu tiek izpildīta pilnībā vai daļēji? </w:t>
            </w:r>
          </w:p>
          <w:p w14:paraId="1EB8AA40" w14:textId="77777777" w:rsidR="006952E1" w:rsidRPr="006952E1" w:rsidRDefault="006952E1" w:rsidP="006952E1">
            <w:pPr>
              <w:rPr>
                <w:rFonts w:ascii="Times New Roman" w:hAnsi="Times New Roman" w:cs="Times New Roman"/>
                <w:b/>
                <w:bCs/>
                <w:color w:val="000000" w:themeColor="text1"/>
                <w:sz w:val="24"/>
                <w:szCs w:val="24"/>
              </w:rPr>
            </w:pPr>
            <w:r w:rsidRPr="006952E1">
              <w:rPr>
                <w:rFonts w:ascii="Times New Roman" w:hAnsi="Times New Roman" w:cs="Times New Roman"/>
                <w:i/>
                <w:iCs/>
                <w:color w:val="000000" w:themeColor="text1"/>
                <w:sz w:val="24"/>
                <w:szCs w:val="24"/>
              </w:rPr>
              <w:t>(Ja daļēji, norāda, kur un kā ir vai tiks nodrošināta prasības pilnīga izpilde)</w:t>
            </w:r>
          </w:p>
        </w:tc>
        <w:tc>
          <w:tcPr>
            <w:tcW w:w="2241" w:type="dxa"/>
          </w:tcPr>
          <w:p w14:paraId="2D68126C" w14:textId="77777777" w:rsidR="006952E1" w:rsidRPr="006952E1" w:rsidRDefault="006952E1" w:rsidP="006952E1">
            <w:pPr>
              <w:rPr>
                <w:rFonts w:ascii="Times New Roman" w:hAnsi="Times New Roman" w:cs="Times New Roman"/>
                <w:b/>
                <w:bCs/>
                <w:color w:val="000000" w:themeColor="text1"/>
                <w:sz w:val="24"/>
                <w:szCs w:val="24"/>
              </w:rPr>
            </w:pPr>
            <w:r w:rsidRPr="006952E1">
              <w:rPr>
                <w:rFonts w:ascii="Times New Roman" w:hAnsi="Times New Roman" w:cs="Times New Roman"/>
                <w:b/>
                <w:bCs/>
                <w:color w:val="000000" w:themeColor="text1"/>
                <w:sz w:val="24"/>
                <w:szCs w:val="24"/>
              </w:rPr>
              <w:t xml:space="preserve">Vai B ailē norādītais projekta punkts vai apakšpunkts paredz stingrākas prasības, nekā A ailē minētā prasība </w:t>
            </w:r>
          </w:p>
          <w:p w14:paraId="0C97836B" w14:textId="77777777" w:rsidR="006952E1" w:rsidRPr="006952E1" w:rsidRDefault="006952E1" w:rsidP="006952E1">
            <w:pPr>
              <w:rPr>
                <w:rFonts w:ascii="Times New Roman" w:hAnsi="Times New Roman" w:cs="Times New Roman"/>
                <w:b/>
                <w:bCs/>
                <w:color w:val="000000" w:themeColor="text1"/>
                <w:sz w:val="24"/>
                <w:szCs w:val="24"/>
              </w:rPr>
            </w:pPr>
            <w:r w:rsidRPr="006952E1">
              <w:rPr>
                <w:rFonts w:ascii="Times New Roman" w:hAnsi="Times New Roman" w:cs="Times New Roman"/>
                <w:i/>
                <w:iCs/>
                <w:color w:val="000000" w:themeColor="text1"/>
                <w:sz w:val="24"/>
                <w:szCs w:val="24"/>
              </w:rPr>
              <w:t>(Ja paredz stingrākas prasības, norāda pamatojumu šādu stingrāku prasību nepieciešamībai)</w:t>
            </w:r>
          </w:p>
        </w:tc>
        <w:tc>
          <w:tcPr>
            <w:tcW w:w="2115" w:type="dxa"/>
          </w:tcPr>
          <w:p w14:paraId="2B994C9B" w14:textId="77777777" w:rsidR="006952E1" w:rsidRPr="006952E1" w:rsidRDefault="006952E1" w:rsidP="006952E1">
            <w:pPr>
              <w:rPr>
                <w:rFonts w:ascii="Times New Roman" w:hAnsi="Times New Roman" w:cs="Times New Roman"/>
                <w:b/>
                <w:bCs/>
                <w:color w:val="000000" w:themeColor="text1"/>
                <w:sz w:val="24"/>
                <w:szCs w:val="24"/>
              </w:rPr>
            </w:pPr>
            <w:r w:rsidRPr="006952E1">
              <w:rPr>
                <w:rFonts w:ascii="Times New Roman" w:hAnsi="Times New Roman" w:cs="Times New Roman"/>
                <w:b/>
                <w:bCs/>
                <w:color w:val="000000" w:themeColor="text1"/>
                <w:sz w:val="24"/>
                <w:szCs w:val="24"/>
              </w:rPr>
              <w:t xml:space="preserve">Vai A ailē minētā prasība ir jāizpilda obligāti? </w:t>
            </w:r>
          </w:p>
          <w:p w14:paraId="331C9AA5" w14:textId="77777777" w:rsidR="006952E1" w:rsidRPr="006952E1" w:rsidRDefault="006952E1" w:rsidP="006952E1">
            <w:pPr>
              <w:rPr>
                <w:rFonts w:ascii="Times New Roman" w:hAnsi="Times New Roman" w:cs="Times New Roman"/>
                <w:i/>
                <w:iCs/>
                <w:color w:val="000000" w:themeColor="text1"/>
                <w:sz w:val="24"/>
                <w:szCs w:val="24"/>
              </w:rPr>
            </w:pPr>
            <w:r w:rsidRPr="006952E1">
              <w:rPr>
                <w:rFonts w:ascii="Times New Roman" w:hAnsi="Times New Roman" w:cs="Times New Roman"/>
                <w:i/>
                <w:iCs/>
                <w:color w:val="000000" w:themeColor="text1"/>
                <w:sz w:val="24"/>
                <w:szCs w:val="24"/>
              </w:rPr>
              <w:t>(Ja Eiropas Savienības tiesību akts paredz izvēles iespēju, norāda, vai un kādēļ šī rīcības brīvība Latvijā ir vai nav jāizmanto)</w:t>
            </w:r>
          </w:p>
          <w:p w14:paraId="6B657897" w14:textId="77777777" w:rsidR="006952E1" w:rsidRPr="006952E1" w:rsidRDefault="006952E1" w:rsidP="006952E1">
            <w:pPr>
              <w:rPr>
                <w:rFonts w:ascii="Times New Roman" w:hAnsi="Times New Roman" w:cs="Times New Roman"/>
                <w:b/>
                <w:bCs/>
                <w:color w:val="000000" w:themeColor="text1"/>
                <w:sz w:val="24"/>
                <w:szCs w:val="24"/>
              </w:rPr>
            </w:pPr>
          </w:p>
          <w:p w14:paraId="2ED03217" w14:textId="77777777" w:rsidR="006952E1" w:rsidRPr="006952E1" w:rsidRDefault="006952E1" w:rsidP="006952E1">
            <w:pPr>
              <w:rPr>
                <w:rFonts w:ascii="Times New Roman" w:hAnsi="Times New Roman" w:cs="Times New Roman"/>
                <w:b/>
                <w:bCs/>
                <w:color w:val="000000" w:themeColor="text1"/>
                <w:sz w:val="24"/>
                <w:szCs w:val="24"/>
              </w:rPr>
            </w:pPr>
          </w:p>
        </w:tc>
        <w:tc>
          <w:tcPr>
            <w:tcW w:w="3048" w:type="dxa"/>
          </w:tcPr>
          <w:p w14:paraId="041E724D" w14:textId="77777777" w:rsidR="006952E1" w:rsidRPr="006952E1" w:rsidRDefault="006952E1" w:rsidP="006952E1">
            <w:pPr>
              <w:rPr>
                <w:rStyle w:val="cf01"/>
                <w:rFonts w:ascii="Times New Roman" w:hAnsi="Times New Roman" w:cs="Times New Roman"/>
                <w:b/>
                <w:bCs/>
                <w:sz w:val="24"/>
                <w:szCs w:val="24"/>
              </w:rPr>
            </w:pPr>
            <w:r w:rsidRPr="006952E1">
              <w:rPr>
                <w:rStyle w:val="cf01"/>
                <w:rFonts w:ascii="Times New Roman" w:hAnsi="Times New Roman" w:cs="Times New Roman"/>
                <w:b/>
                <w:bCs/>
                <w:sz w:val="24"/>
                <w:szCs w:val="24"/>
              </w:rPr>
              <w:t>Vai A ailē minētais Eiropas Savienības tiesību akts paredz dalībvalsts paziņošanas pienākumu Eiropas Savienības institūcijām?</w:t>
            </w:r>
          </w:p>
          <w:p w14:paraId="1F13B490" w14:textId="77777777" w:rsidR="006952E1" w:rsidRPr="006952E1" w:rsidRDefault="006952E1" w:rsidP="006952E1">
            <w:pPr>
              <w:rPr>
                <w:rFonts w:ascii="Times New Roman" w:hAnsi="Times New Roman" w:cs="Times New Roman"/>
                <w:b/>
                <w:bCs/>
                <w:color w:val="000000" w:themeColor="text1"/>
                <w:sz w:val="24"/>
                <w:szCs w:val="24"/>
              </w:rPr>
            </w:pPr>
            <w:r w:rsidRPr="006952E1">
              <w:rPr>
                <w:rStyle w:val="cf01"/>
                <w:rFonts w:ascii="Times New Roman" w:hAnsi="Times New Roman" w:cs="Times New Roman"/>
                <w:i/>
                <w:iCs/>
                <w:sz w:val="24"/>
                <w:szCs w:val="24"/>
              </w:rPr>
              <w:t>(Ja paredz, norāda, kas un kādā termiņā šo paziņošanas pienākumu izpildīs)</w:t>
            </w:r>
          </w:p>
        </w:tc>
      </w:tr>
      <w:tr w:rsidR="006952E1" w:rsidRPr="006952E1" w14:paraId="60C4D2D9" w14:textId="77777777" w:rsidTr="00E4411E">
        <w:tc>
          <w:tcPr>
            <w:tcW w:w="2659" w:type="dxa"/>
          </w:tcPr>
          <w:p w14:paraId="4ED25008" w14:textId="77777777" w:rsidR="006952E1" w:rsidRPr="006952E1" w:rsidRDefault="006952E1" w:rsidP="00CA5C85">
            <w:pPr>
              <w:jc w:val="center"/>
              <w:rPr>
                <w:rFonts w:ascii="Times New Roman" w:hAnsi="Times New Roman" w:cs="Times New Roman"/>
                <w:color w:val="000000" w:themeColor="text1"/>
                <w:sz w:val="24"/>
                <w:szCs w:val="24"/>
              </w:rPr>
            </w:pPr>
            <w:r w:rsidRPr="006952E1">
              <w:rPr>
                <w:rFonts w:ascii="Times New Roman" w:hAnsi="Times New Roman" w:cs="Times New Roman"/>
                <w:color w:val="000000" w:themeColor="text1"/>
                <w:sz w:val="24"/>
                <w:szCs w:val="24"/>
              </w:rPr>
              <w:t>A</w:t>
            </w:r>
          </w:p>
        </w:tc>
        <w:tc>
          <w:tcPr>
            <w:tcW w:w="2318" w:type="dxa"/>
          </w:tcPr>
          <w:p w14:paraId="75552C54" w14:textId="77777777" w:rsidR="006952E1" w:rsidRPr="006952E1" w:rsidRDefault="006952E1" w:rsidP="00CA5C85">
            <w:pPr>
              <w:jc w:val="center"/>
              <w:rPr>
                <w:rFonts w:ascii="Times New Roman" w:hAnsi="Times New Roman" w:cs="Times New Roman"/>
                <w:color w:val="000000" w:themeColor="text1"/>
                <w:sz w:val="24"/>
                <w:szCs w:val="24"/>
              </w:rPr>
            </w:pPr>
            <w:r w:rsidRPr="006952E1">
              <w:rPr>
                <w:rFonts w:ascii="Times New Roman" w:hAnsi="Times New Roman" w:cs="Times New Roman"/>
                <w:color w:val="000000" w:themeColor="text1"/>
                <w:sz w:val="24"/>
                <w:szCs w:val="24"/>
              </w:rPr>
              <w:t>B</w:t>
            </w:r>
          </w:p>
        </w:tc>
        <w:tc>
          <w:tcPr>
            <w:tcW w:w="2498" w:type="dxa"/>
          </w:tcPr>
          <w:p w14:paraId="5F928228" w14:textId="77777777" w:rsidR="006952E1" w:rsidRPr="006952E1" w:rsidRDefault="006952E1" w:rsidP="00CA5C85">
            <w:pPr>
              <w:jc w:val="center"/>
              <w:rPr>
                <w:rFonts w:ascii="Times New Roman" w:hAnsi="Times New Roman" w:cs="Times New Roman"/>
                <w:color w:val="000000" w:themeColor="text1"/>
                <w:sz w:val="24"/>
                <w:szCs w:val="24"/>
              </w:rPr>
            </w:pPr>
            <w:r w:rsidRPr="006952E1">
              <w:rPr>
                <w:rFonts w:ascii="Times New Roman" w:hAnsi="Times New Roman" w:cs="Times New Roman"/>
                <w:color w:val="000000" w:themeColor="text1"/>
                <w:sz w:val="24"/>
                <w:szCs w:val="24"/>
              </w:rPr>
              <w:t>C</w:t>
            </w:r>
          </w:p>
        </w:tc>
        <w:tc>
          <w:tcPr>
            <w:tcW w:w="2241" w:type="dxa"/>
          </w:tcPr>
          <w:p w14:paraId="12982B40" w14:textId="77777777" w:rsidR="006952E1" w:rsidRPr="006952E1" w:rsidRDefault="006952E1" w:rsidP="00CA5C85">
            <w:pPr>
              <w:jc w:val="center"/>
              <w:rPr>
                <w:rFonts w:ascii="Times New Roman" w:hAnsi="Times New Roman" w:cs="Times New Roman"/>
                <w:color w:val="000000" w:themeColor="text1"/>
                <w:sz w:val="24"/>
                <w:szCs w:val="24"/>
              </w:rPr>
            </w:pPr>
            <w:r w:rsidRPr="006952E1">
              <w:rPr>
                <w:rFonts w:ascii="Times New Roman" w:hAnsi="Times New Roman" w:cs="Times New Roman"/>
                <w:color w:val="000000" w:themeColor="text1"/>
                <w:sz w:val="24"/>
                <w:szCs w:val="24"/>
              </w:rPr>
              <w:t>D</w:t>
            </w:r>
          </w:p>
        </w:tc>
        <w:tc>
          <w:tcPr>
            <w:tcW w:w="2115" w:type="dxa"/>
            <w:tcBorders>
              <w:bottom w:val="single" w:sz="4" w:space="0" w:color="auto"/>
            </w:tcBorders>
          </w:tcPr>
          <w:p w14:paraId="72BFED3F" w14:textId="77777777" w:rsidR="006952E1" w:rsidRPr="006952E1" w:rsidRDefault="006952E1" w:rsidP="00CA5C85">
            <w:pPr>
              <w:jc w:val="center"/>
              <w:rPr>
                <w:rFonts w:ascii="Times New Roman" w:hAnsi="Times New Roman" w:cs="Times New Roman"/>
                <w:color w:val="000000" w:themeColor="text1"/>
                <w:sz w:val="24"/>
                <w:szCs w:val="24"/>
              </w:rPr>
            </w:pPr>
            <w:r w:rsidRPr="006952E1">
              <w:rPr>
                <w:rFonts w:ascii="Times New Roman" w:hAnsi="Times New Roman" w:cs="Times New Roman"/>
                <w:color w:val="000000" w:themeColor="text1"/>
                <w:sz w:val="24"/>
                <w:szCs w:val="24"/>
              </w:rPr>
              <w:t>E</w:t>
            </w:r>
          </w:p>
        </w:tc>
        <w:tc>
          <w:tcPr>
            <w:tcW w:w="3048" w:type="dxa"/>
            <w:tcBorders>
              <w:bottom w:val="single" w:sz="4" w:space="0" w:color="auto"/>
            </w:tcBorders>
          </w:tcPr>
          <w:p w14:paraId="47FD702A" w14:textId="77777777" w:rsidR="006952E1" w:rsidRPr="006952E1" w:rsidRDefault="006952E1" w:rsidP="00CA5C85">
            <w:pPr>
              <w:jc w:val="center"/>
              <w:rPr>
                <w:rFonts w:ascii="Times New Roman" w:hAnsi="Times New Roman" w:cs="Times New Roman"/>
                <w:color w:val="000000" w:themeColor="text1"/>
                <w:sz w:val="24"/>
                <w:szCs w:val="24"/>
              </w:rPr>
            </w:pPr>
            <w:r w:rsidRPr="006952E1">
              <w:rPr>
                <w:rFonts w:ascii="Times New Roman" w:hAnsi="Times New Roman" w:cs="Times New Roman"/>
                <w:color w:val="000000" w:themeColor="text1"/>
                <w:sz w:val="24"/>
                <w:szCs w:val="24"/>
              </w:rPr>
              <w:t>F</w:t>
            </w:r>
          </w:p>
        </w:tc>
      </w:tr>
      <w:tr w:rsidR="00773392" w:rsidRPr="00773392" w14:paraId="111A3F51" w14:textId="77777777" w:rsidTr="00E4411E">
        <w:trPr>
          <w:trHeight w:val="562"/>
        </w:trPr>
        <w:tc>
          <w:tcPr>
            <w:tcW w:w="2659" w:type="dxa"/>
            <w:tcBorders>
              <w:top w:val="single" w:sz="4" w:space="0" w:color="auto"/>
              <w:left w:val="single" w:sz="4" w:space="0" w:color="auto"/>
              <w:bottom w:val="single" w:sz="4" w:space="0" w:color="auto"/>
              <w:right w:val="single" w:sz="4" w:space="0" w:color="auto"/>
            </w:tcBorders>
          </w:tcPr>
          <w:p w14:paraId="1A6DD810" w14:textId="0F2CD9A7" w:rsidR="000F752E" w:rsidRPr="00773392" w:rsidRDefault="00F31EE6" w:rsidP="00CA5C85">
            <w:pPr>
              <w:rPr>
                <w:rStyle w:val="cf01"/>
                <w:rFonts w:ascii="Times New Roman" w:hAnsi="Times New Roman" w:cs="Times New Roman"/>
                <w:color w:val="auto"/>
                <w:sz w:val="24"/>
                <w:szCs w:val="24"/>
                <w:highlight w:val="yellow"/>
              </w:rPr>
            </w:pPr>
            <w:r w:rsidRPr="00AB23F2">
              <w:rPr>
                <w:rFonts w:ascii="Times New Roman" w:eastAsia="Times New Roman" w:hAnsi="Times New Roman" w:cs="Times New Roman"/>
                <w:sz w:val="24"/>
                <w:szCs w:val="24"/>
                <w:lang w:eastAsia="lv-LV"/>
              </w:rPr>
              <w:t>Direktīvas</w:t>
            </w:r>
            <w:r w:rsidR="00773392" w:rsidRPr="00AB23F2">
              <w:rPr>
                <w:rFonts w:ascii="Times New Roman" w:eastAsia="Times New Roman" w:hAnsi="Times New Roman" w:cs="Times New Roman"/>
                <w:sz w:val="24"/>
                <w:szCs w:val="24"/>
                <w:lang w:eastAsia="lv-LV"/>
              </w:rPr>
              <w:t> </w:t>
            </w:r>
            <w:r w:rsidR="004B1DE5" w:rsidRPr="00AB23F2">
              <w:rPr>
                <w:rFonts w:ascii="Times New Roman" w:eastAsia="Times New Roman" w:hAnsi="Times New Roman" w:cs="Times New Roman"/>
                <w:sz w:val="24"/>
                <w:szCs w:val="24"/>
                <w:lang w:eastAsia="lv-LV"/>
              </w:rPr>
              <w:t>86/635 8. panta 1. punkts</w:t>
            </w:r>
          </w:p>
        </w:tc>
        <w:tc>
          <w:tcPr>
            <w:tcW w:w="2318" w:type="dxa"/>
            <w:tcBorders>
              <w:top w:val="single" w:sz="4" w:space="0" w:color="auto"/>
              <w:left w:val="single" w:sz="4" w:space="0" w:color="auto"/>
              <w:bottom w:val="single" w:sz="4" w:space="0" w:color="auto"/>
              <w:right w:val="single" w:sz="4" w:space="0" w:color="auto"/>
            </w:tcBorders>
          </w:tcPr>
          <w:p w14:paraId="03068D65" w14:textId="6D667BBE" w:rsidR="000F752E" w:rsidRPr="002B7368" w:rsidRDefault="004B1DE5" w:rsidP="00CA5C85">
            <w:pPr>
              <w:rPr>
                <w:rStyle w:val="cf01"/>
                <w:rFonts w:ascii="Times New Roman" w:hAnsi="Times New Roman" w:cs="Times New Roman"/>
                <w:color w:val="auto"/>
                <w:sz w:val="24"/>
                <w:szCs w:val="24"/>
              </w:rPr>
            </w:pPr>
            <w:r w:rsidRPr="002B7368">
              <w:rPr>
                <w:rStyle w:val="cf01"/>
                <w:rFonts w:ascii="Times New Roman" w:hAnsi="Times New Roman" w:cs="Times New Roman"/>
                <w:color w:val="auto"/>
                <w:sz w:val="24"/>
                <w:szCs w:val="24"/>
              </w:rPr>
              <w:t>P</w:t>
            </w:r>
            <w:r w:rsidRPr="002B7368">
              <w:rPr>
                <w:rStyle w:val="cf01"/>
                <w:rFonts w:ascii="Times New Roman" w:hAnsi="Times New Roman" w:cs="Times New Roman"/>
                <w:sz w:val="24"/>
                <w:szCs w:val="24"/>
              </w:rPr>
              <w:t>rojekta 1</w:t>
            </w:r>
            <w:r w:rsidR="00CE383A">
              <w:rPr>
                <w:rStyle w:val="cf01"/>
                <w:rFonts w:ascii="Times New Roman" w:hAnsi="Times New Roman" w:cs="Times New Roman"/>
                <w:sz w:val="24"/>
                <w:szCs w:val="24"/>
              </w:rPr>
              <w:t>5</w:t>
            </w:r>
            <w:r w:rsidRPr="002B7368">
              <w:rPr>
                <w:rStyle w:val="cf01"/>
                <w:rFonts w:ascii="Times New Roman" w:hAnsi="Times New Roman" w:cs="Times New Roman"/>
                <w:sz w:val="24"/>
                <w:szCs w:val="24"/>
              </w:rPr>
              <w:t>. punkts</w:t>
            </w:r>
          </w:p>
        </w:tc>
        <w:tc>
          <w:tcPr>
            <w:tcW w:w="2498" w:type="dxa"/>
            <w:tcBorders>
              <w:top w:val="single" w:sz="4" w:space="0" w:color="auto"/>
              <w:left w:val="single" w:sz="4" w:space="0" w:color="auto"/>
              <w:bottom w:val="single" w:sz="4" w:space="0" w:color="auto"/>
              <w:right w:val="single" w:sz="4" w:space="0" w:color="auto"/>
            </w:tcBorders>
          </w:tcPr>
          <w:p w14:paraId="2D6B1C48" w14:textId="3193FF86" w:rsidR="000F752E" w:rsidRPr="00773392" w:rsidRDefault="009004C9"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Izpilda pilnībā</w:t>
            </w:r>
          </w:p>
        </w:tc>
        <w:tc>
          <w:tcPr>
            <w:tcW w:w="2241" w:type="dxa"/>
            <w:tcBorders>
              <w:top w:val="single" w:sz="4" w:space="0" w:color="auto"/>
              <w:left w:val="single" w:sz="4" w:space="0" w:color="auto"/>
              <w:bottom w:val="single" w:sz="4" w:space="0" w:color="auto"/>
              <w:right w:val="single" w:sz="4" w:space="0" w:color="auto"/>
            </w:tcBorders>
          </w:tcPr>
          <w:p w14:paraId="0128BFAB" w14:textId="4BA20453" w:rsidR="000F752E" w:rsidRPr="00773392" w:rsidRDefault="009004C9"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Nē</w:t>
            </w:r>
          </w:p>
        </w:tc>
        <w:tc>
          <w:tcPr>
            <w:tcW w:w="2115" w:type="dxa"/>
            <w:tcBorders>
              <w:top w:val="single" w:sz="4" w:space="0" w:color="auto"/>
              <w:left w:val="single" w:sz="4" w:space="0" w:color="auto"/>
              <w:bottom w:val="single" w:sz="4" w:space="0" w:color="auto"/>
              <w:right w:val="single" w:sz="4" w:space="0" w:color="auto"/>
            </w:tcBorders>
          </w:tcPr>
          <w:p w14:paraId="134DAE82" w14:textId="2E2DF8C9" w:rsidR="000F752E" w:rsidRPr="00773392" w:rsidRDefault="009004C9"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Jā</w:t>
            </w:r>
          </w:p>
        </w:tc>
        <w:tc>
          <w:tcPr>
            <w:tcW w:w="3048" w:type="dxa"/>
            <w:tcBorders>
              <w:top w:val="single" w:sz="4" w:space="0" w:color="auto"/>
              <w:left w:val="single" w:sz="4" w:space="0" w:color="auto"/>
              <w:bottom w:val="single" w:sz="4" w:space="0" w:color="auto"/>
              <w:right w:val="single" w:sz="4" w:space="0" w:color="auto"/>
            </w:tcBorders>
          </w:tcPr>
          <w:p w14:paraId="494D9355" w14:textId="677868F7" w:rsidR="000E0289" w:rsidRPr="00773392" w:rsidRDefault="000E0289" w:rsidP="000E0289">
            <w:pPr>
              <w:rPr>
                <w:rStyle w:val="cf01"/>
                <w:rFonts w:ascii="Times New Roman" w:hAnsi="Times New Roman" w:cs="Times New Roman"/>
                <w:color w:val="auto"/>
                <w:sz w:val="24"/>
                <w:szCs w:val="24"/>
                <w:highlight w:val="yellow"/>
              </w:rPr>
            </w:pPr>
            <w:r w:rsidRPr="007A62CE">
              <w:rPr>
                <w:rStyle w:val="cf01"/>
                <w:rFonts w:ascii="Times New Roman" w:hAnsi="Times New Roman" w:cs="Times New Roman"/>
                <w:color w:val="auto"/>
                <w:sz w:val="24"/>
                <w:szCs w:val="24"/>
              </w:rPr>
              <w:t>Direktīvas</w:t>
            </w:r>
            <w:r w:rsidR="00773392" w:rsidRPr="007A62CE">
              <w:rPr>
                <w:rStyle w:val="cf01"/>
                <w:rFonts w:ascii="Times New Roman" w:hAnsi="Times New Roman" w:cs="Times New Roman"/>
                <w:color w:val="auto"/>
                <w:sz w:val="24"/>
                <w:szCs w:val="24"/>
              </w:rPr>
              <w:t> </w:t>
            </w:r>
            <w:r w:rsidR="007A62CE" w:rsidRPr="007A62CE">
              <w:rPr>
                <w:rStyle w:val="cf11"/>
                <w:rFonts w:ascii="Times New Roman" w:hAnsi="Times New Roman" w:cs="Times New Roman"/>
                <w:sz w:val="24"/>
                <w:szCs w:val="24"/>
              </w:rPr>
              <w:t>86/635</w:t>
            </w:r>
            <w:r w:rsidRPr="007A62CE">
              <w:rPr>
                <w:rStyle w:val="cf11"/>
                <w:rFonts w:ascii="Times New Roman" w:hAnsi="Times New Roman" w:cs="Times New Roman"/>
                <w:color w:val="auto"/>
                <w:sz w:val="24"/>
                <w:szCs w:val="24"/>
              </w:rPr>
              <w:t xml:space="preserve"> </w:t>
            </w:r>
            <w:r w:rsidR="007A62CE" w:rsidRPr="007A62CE">
              <w:rPr>
                <w:rStyle w:val="cf11"/>
                <w:rFonts w:ascii="Times New Roman" w:hAnsi="Times New Roman" w:cs="Times New Roman"/>
                <w:color w:val="auto"/>
                <w:sz w:val="24"/>
                <w:szCs w:val="24"/>
              </w:rPr>
              <w:t>4</w:t>
            </w:r>
            <w:r w:rsidR="007A62CE" w:rsidRPr="007A62CE">
              <w:rPr>
                <w:rStyle w:val="cf11"/>
                <w:rFonts w:ascii="Times New Roman" w:hAnsi="Times New Roman" w:cs="Times New Roman"/>
                <w:sz w:val="24"/>
                <w:szCs w:val="24"/>
              </w:rPr>
              <w:t>7</w:t>
            </w:r>
            <w:r w:rsidRPr="007A62CE">
              <w:rPr>
                <w:rStyle w:val="cf01"/>
                <w:rFonts w:ascii="Times New Roman" w:hAnsi="Times New Roman" w:cs="Times New Roman"/>
                <w:color w:val="auto"/>
                <w:sz w:val="24"/>
                <w:szCs w:val="24"/>
              </w:rPr>
              <w:t xml:space="preserve">. panta </w:t>
            </w:r>
            <w:r w:rsidR="007A62CE" w:rsidRPr="007A62CE">
              <w:rPr>
                <w:rStyle w:val="cf01"/>
                <w:rFonts w:ascii="Times New Roman" w:hAnsi="Times New Roman" w:cs="Times New Roman"/>
                <w:color w:val="auto"/>
                <w:sz w:val="24"/>
                <w:szCs w:val="24"/>
              </w:rPr>
              <w:t>1</w:t>
            </w:r>
            <w:r w:rsidRPr="007A62CE">
              <w:rPr>
                <w:rStyle w:val="cf01"/>
                <w:rFonts w:ascii="Times New Roman" w:hAnsi="Times New Roman" w:cs="Times New Roman"/>
                <w:color w:val="auto"/>
                <w:sz w:val="24"/>
                <w:szCs w:val="24"/>
              </w:rPr>
              <w:t xml:space="preserve">. punkts paredz, </w:t>
            </w:r>
            <w:r w:rsidRPr="00264A42">
              <w:rPr>
                <w:rStyle w:val="cf01"/>
                <w:rFonts w:ascii="Times New Roman" w:hAnsi="Times New Roman" w:cs="Times New Roman"/>
                <w:color w:val="auto"/>
                <w:sz w:val="24"/>
                <w:szCs w:val="24"/>
              </w:rPr>
              <w:t>ka dalībvalstis</w:t>
            </w:r>
            <w:r w:rsidRPr="00773392">
              <w:rPr>
                <w:rStyle w:val="cf01"/>
                <w:rFonts w:ascii="Times New Roman" w:hAnsi="Times New Roman" w:cs="Times New Roman"/>
                <w:color w:val="auto"/>
                <w:sz w:val="24"/>
                <w:szCs w:val="24"/>
              </w:rPr>
              <w:t xml:space="preserve"> paziņo Eiropas Komisijai par šīs direktīvas prasību pārņemšanu. </w:t>
            </w:r>
          </w:p>
          <w:p w14:paraId="262C6B39" w14:textId="3DC02931" w:rsidR="000F752E" w:rsidRPr="00773392" w:rsidRDefault="000E0289" w:rsidP="000E0289">
            <w:pPr>
              <w:rPr>
                <w:rStyle w:val="cf01"/>
                <w:rFonts w:ascii="Times New Roman" w:hAnsi="Times New Roman" w:cs="Times New Roman"/>
                <w:color w:val="auto"/>
                <w:sz w:val="24"/>
                <w:szCs w:val="24"/>
                <w:highlight w:val="yellow"/>
              </w:rPr>
            </w:pPr>
            <w:r w:rsidRPr="00773392">
              <w:rPr>
                <w:rStyle w:val="cf01"/>
                <w:rFonts w:ascii="Times New Roman" w:hAnsi="Times New Roman" w:cs="Times New Roman"/>
                <w:color w:val="auto"/>
                <w:sz w:val="24"/>
                <w:szCs w:val="24"/>
              </w:rPr>
              <w:t>Minēto paziņošanas pienākumu izpildīs Finanšu ministrija, sniedzot paziņojumu Eiropas Komisijai pēc projekta apstiprināšanas Latvijas Bankas padomē.</w:t>
            </w:r>
          </w:p>
        </w:tc>
      </w:tr>
      <w:tr w:rsidR="00773392" w:rsidRPr="00773392" w14:paraId="6F63E194" w14:textId="77777777" w:rsidTr="00E4411E">
        <w:trPr>
          <w:trHeight w:val="562"/>
        </w:trPr>
        <w:tc>
          <w:tcPr>
            <w:tcW w:w="2659" w:type="dxa"/>
            <w:tcBorders>
              <w:top w:val="single" w:sz="4" w:space="0" w:color="auto"/>
              <w:left w:val="single" w:sz="4" w:space="0" w:color="auto"/>
              <w:bottom w:val="single" w:sz="4" w:space="0" w:color="auto"/>
              <w:right w:val="single" w:sz="4" w:space="0" w:color="auto"/>
            </w:tcBorders>
          </w:tcPr>
          <w:p w14:paraId="05DBF85D" w14:textId="57A2B2C8" w:rsidR="00A33C75" w:rsidRPr="00773392" w:rsidRDefault="00AD22F2" w:rsidP="00CA5C85">
            <w:pPr>
              <w:rPr>
                <w:rFonts w:ascii="Times New Roman" w:eastAsia="Times New Roman" w:hAnsi="Times New Roman" w:cs="Times New Roman"/>
                <w:sz w:val="24"/>
                <w:szCs w:val="24"/>
                <w:lang w:eastAsia="lv-LV"/>
              </w:rPr>
            </w:pPr>
            <w:r w:rsidRPr="00AB23F2">
              <w:rPr>
                <w:rFonts w:ascii="Times New Roman" w:eastAsia="Times New Roman" w:hAnsi="Times New Roman" w:cs="Times New Roman"/>
                <w:sz w:val="24"/>
                <w:szCs w:val="24"/>
                <w:lang w:eastAsia="lv-LV"/>
              </w:rPr>
              <w:t>Direktīvas</w:t>
            </w:r>
            <w:r w:rsidR="00773392" w:rsidRPr="00AB23F2">
              <w:rPr>
                <w:rFonts w:ascii="Times New Roman" w:eastAsia="Times New Roman" w:hAnsi="Times New Roman" w:cs="Times New Roman"/>
                <w:sz w:val="24"/>
                <w:szCs w:val="24"/>
                <w:lang w:eastAsia="lv-LV"/>
              </w:rPr>
              <w:t> </w:t>
            </w:r>
            <w:r w:rsidR="004B1DE5" w:rsidRPr="00AB23F2">
              <w:rPr>
                <w:rFonts w:ascii="Times New Roman" w:eastAsia="Times New Roman" w:hAnsi="Times New Roman" w:cs="Times New Roman"/>
                <w:sz w:val="24"/>
                <w:szCs w:val="24"/>
                <w:lang w:eastAsia="lv-LV"/>
              </w:rPr>
              <w:t>86/635</w:t>
            </w:r>
            <w:r w:rsidR="002B7368" w:rsidRPr="00AB23F2">
              <w:rPr>
                <w:rFonts w:ascii="Times New Roman" w:eastAsia="Times New Roman" w:hAnsi="Times New Roman" w:cs="Times New Roman"/>
                <w:sz w:val="24"/>
                <w:szCs w:val="24"/>
                <w:lang w:eastAsia="lv-LV"/>
              </w:rPr>
              <w:t xml:space="preserve"> 8. panta 2. punkts</w:t>
            </w:r>
          </w:p>
        </w:tc>
        <w:tc>
          <w:tcPr>
            <w:tcW w:w="2318" w:type="dxa"/>
            <w:tcBorders>
              <w:top w:val="single" w:sz="4" w:space="0" w:color="auto"/>
              <w:left w:val="single" w:sz="4" w:space="0" w:color="auto"/>
              <w:bottom w:val="single" w:sz="4" w:space="0" w:color="auto"/>
              <w:right w:val="single" w:sz="4" w:space="0" w:color="auto"/>
            </w:tcBorders>
          </w:tcPr>
          <w:p w14:paraId="62D3B1D1" w14:textId="0FA61845" w:rsidR="00A33C75" w:rsidRPr="002B7368" w:rsidRDefault="002B7368" w:rsidP="00CA5C85">
            <w:pPr>
              <w:rPr>
                <w:rStyle w:val="cf01"/>
                <w:rFonts w:ascii="Times New Roman" w:hAnsi="Times New Roman" w:cs="Times New Roman"/>
                <w:color w:val="auto"/>
                <w:sz w:val="24"/>
                <w:szCs w:val="24"/>
              </w:rPr>
            </w:pPr>
            <w:r w:rsidRPr="002B7368">
              <w:rPr>
                <w:rStyle w:val="cf01"/>
                <w:rFonts w:ascii="Times New Roman" w:hAnsi="Times New Roman" w:cs="Times New Roman"/>
                <w:color w:val="auto"/>
                <w:sz w:val="24"/>
                <w:szCs w:val="24"/>
              </w:rPr>
              <w:t>P</w:t>
            </w:r>
            <w:r w:rsidRPr="002B7368">
              <w:rPr>
                <w:rStyle w:val="cf01"/>
                <w:rFonts w:ascii="Times New Roman" w:hAnsi="Times New Roman" w:cs="Times New Roman"/>
                <w:sz w:val="24"/>
                <w:szCs w:val="24"/>
              </w:rPr>
              <w:t>rojekta 1</w:t>
            </w:r>
            <w:r w:rsidR="00CE383A">
              <w:rPr>
                <w:rStyle w:val="cf01"/>
                <w:rFonts w:ascii="Times New Roman" w:hAnsi="Times New Roman" w:cs="Times New Roman"/>
                <w:sz w:val="24"/>
                <w:szCs w:val="24"/>
              </w:rPr>
              <w:t>6</w:t>
            </w:r>
            <w:r w:rsidRPr="002B7368">
              <w:rPr>
                <w:rStyle w:val="cf01"/>
                <w:rFonts w:ascii="Times New Roman" w:hAnsi="Times New Roman" w:cs="Times New Roman"/>
                <w:sz w:val="24"/>
                <w:szCs w:val="24"/>
              </w:rPr>
              <w:t>. punkts</w:t>
            </w:r>
          </w:p>
        </w:tc>
        <w:tc>
          <w:tcPr>
            <w:tcW w:w="2498" w:type="dxa"/>
            <w:tcBorders>
              <w:top w:val="single" w:sz="4" w:space="0" w:color="auto"/>
              <w:left w:val="single" w:sz="4" w:space="0" w:color="auto"/>
              <w:bottom w:val="single" w:sz="4" w:space="0" w:color="auto"/>
              <w:right w:val="single" w:sz="4" w:space="0" w:color="auto"/>
            </w:tcBorders>
          </w:tcPr>
          <w:p w14:paraId="6E599B4E" w14:textId="2043A1EB" w:rsidR="00A33C75" w:rsidRPr="00773392" w:rsidRDefault="00AD22F2"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Izpilda pilnībā</w:t>
            </w:r>
          </w:p>
        </w:tc>
        <w:tc>
          <w:tcPr>
            <w:tcW w:w="2241" w:type="dxa"/>
            <w:tcBorders>
              <w:top w:val="single" w:sz="4" w:space="0" w:color="auto"/>
              <w:left w:val="single" w:sz="4" w:space="0" w:color="auto"/>
              <w:bottom w:val="single" w:sz="4" w:space="0" w:color="auto"/>
              <w:right w:val="single" w:sz="4" w:space="0" w:color="auto"/>
            </w:tcBorders>
          </w:tcPr>
          <w:p w14:paraId="7EA7ED41" w14:textId="7A648035" w:rsidR="00A33C75" w:rsidRPr="00773392" w:rsidRDefault="00AD22F2"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Nē</w:t>
            </w:r>
          </w:p>
        </w:tc>
        <w:tc>
          <w:tcPr>
            <w:tcW w:w="2115" w:type="dxa"/>
            <w:tcBorders>
              <w:top w:val="single" w:sz="4" w:space="0" w:color="auto"/>
              <w:left w:val="single" w:sz="4" w:space="0" w:color="auto"/>
              <w:bottom w:val="single" w:sz="4" w:space="0" w:color="auto"/>
              <w:right w:val="single" w:sz="4" w:space="0" w:color="auto"/>
            </w:tcBorders>
          </w:tcPr>
          <w:p w14:paraId="0B45C270" w14:textId="5869ECF1" w:rsidR="00A33C75" w:rsidRPr="00773392" w:rsidRDefault="00AD22F2"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Jā</w:t>
            </w:r>
          </w:p>
        </w:tc>
        <w:tc>
          <w:tcPr>
            <w:tcW w:w="3048" w:type="dxa"/>
            <w:tcBorders>
              <w:top w:val="single" w:sz="4" w:space="0" w:color="auto"/>
              <w:left w:val="single" w:sz="4" w:space="0" w:color="auto"/>
              <w:bottom w:val="single" w:sz="4" w:space="0" w:color="auto"/>
              <w:right w:val="single" w:sz="4" w:space="0" w:color="auto"/>
            </w:tcBorders>
          </w:tcPr>
          <w:p w14:paraId="7078F566" w14:textId="7B10DC06" w:rsidR="000E0289" w:rsidRPr="00773392" w:rsidRDefault="007A62CE" w:rsidP="000E0289">
            <w:pPr>
              <w:rPr>
                <w:rStyle w:val="cf01"/>
                <w:rFonts w:ascii="Times New Roman" w:hAnsi="Times New Roman" w:cs="Times New Roman"/>
                <w:color w:val="auto"/>
                <w:sz w:val="24"/>
                <w:szCs w:val="24"/>
                <w:highlight w:val="yellow"/>
              </w:rPr>
            </w:pPr>
            <w:r w:rsidRPr="007A62CE">
              <w:rPr>
                <w:rStyle w:val="cf01"/>
                <w:rFonts w:ascii="Times New Roman" w:hAnsi="Times New Roman" w:cs="Times New Roman"/>
                <w:color w:val="auto"/>
                <w:sz w:val="24"/>
                <w:szCs w:val="24"/>
              </w:rPr>
              <w:t>Direktīvas </w:t>
            </w:r>
            <w:r w:rsidRPr="007A62CE">
              <w:rPr>
                <w:rStyle w:val="cf11"/>
                <w:rFonts w:ascii="Times New Roman" w:hAnsi="Times New Roman" w:cs="Times New Roman"/>
                <w:sz w:val="24"/>
                <w:szCs w:val="24"/>
              </w:rPr>
              <w:t>86/635</w:t>
            </w:r>
            <w:r w:rsidRPr="007A62CE">
              <w:rPr>
                <w:rStyle w:val="cf11"/>
                <w:rFonts w:ascii="Times New Roman" w:hAnsi="Times New Roman" w:cs="Times New Roman"/>
                <w:color w:val="auto"/>
                <w:sz w:val="24"/>
                <w:szCs w:val="24"/>
              </w:rPr>
              <w:t xml:space="preserve"> 4</w:t>
            </w:r>
            <w:r w:rsidRPr="007A62CE">
              <w:rPr>
                <w:rStyle w:val="cf11"/>
                <w:rFonts w:ascii="Times New Roman" w:hAnsi="Times New Roman" w:cs="Times New Roman"/>
                <w:sz w:val="24"/>
                <w:szCs w:val="24"/>
              </w:rPr>
              <w:t>7</w:t>
            </w:r>
            <w:r w:rsidRPr="007A62CE">
              <w:rPr>
                <w:rStyle w:val="cf01"/>
                <w:rFonts w:ascii="Times New Roman" w:hAnsi="Times New Roman" w:cs="Times New Roman"/>
                <w:color w:val="auto"/>
                <w:sz w:val="24"/>
                <w:szCs w:val="24"/>
              </w:rPr>
              <w:t>. panta 1. punkts paredz</w:t>
            </w:r>
            <w:r w:rsidR="000E0289" w:rsidRPr="00773392">
              <w:rPr>
                <w:rStyle w:val="cf01"/>
                <w:rFonts w:ascii="Times New Roman" w:hAnsi="Times New Roman" w:cs="Times New Roman"/>
                <w:color w:val="auto"/>
                <w:sz w:val="24"/>
                <w:szCs w:val="24"/>
              </w:rPr>
              <w:t xml:space="preserve">, ka </w:t>
            </w:r>
            <w:r w:rsidR="000E0289" w:rsidRPr="00773392">
              <w:rPr>
                <w:rStyle w:val="cf01"/>
                <w:rFonts w:ascii="Times New Roman" w:hAnsi="Times New Roman" w:cs="Times New Roman"/>
                <w:color w:val="auto"/>
                <w:sz w:val="24"/>
                <w:szCs w:val="24"/>
              </w:rPr>
              <w:lastRenderedPageBreak/>
              <w:t xml:space="preserve">dalībvalstis paziņo Eiropas Komisijai par šīs direktīvas prasību pārņemšanu. </w:t>
            </w:r>
          </w:p>
          <w:p w14:paraId="0E4104DA" w14:textId="0C23EDB6" w:rsidR="00A33C75" w:rsidRPr="00773392" w:rsidRDefault="000E0289" w:rsidP="000E0289">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Minēto paziņošanas pienākumu izpildīs Finanšu ministrija, sniedzot paziņojumu Eiropas Komisijai pēc projekta apstiprināšanas Latvijas Bankas padomē.</w:t>
            </w:r>
          </w:p>
        </w:tc>
      </w:tr>
      <w:tr w:rsidR="00773392" w:rsidRPr="00773392" w14:paraId="612EFF4D" w14:textId="77777777" w:rsidTr="00E4411E">
        <w:trPr>
          <w:trHeight w:val="562"/>
        </w:trPr>
        <w:tc>
          <w:tcPr>
            <w:tcW w:w="2659" w:type="dxa"/>
            <w:tcBorders>
              <w:top w:val="single" w:sz="4" w:space="0" w:color="auto"/>
              <w:left w:val="single" w:sz="4" w:space="0" w:color="auto"/>
              <w:bottom w:val="single" w:sz="4" w:space="0" w:color="auto"/>
              <w:right w:val="single" w:sz="4" w:space="0" w:color="auto"/>
            </w:tcBorders>
          </w:tcPr>
          <w:p w14:paraId="4EB93832" w14:textId="2D70308D" w:rsidR="00A33C75" w:rsidRPr="00773392" w:rsidRDefault="00AD22F2" w:rsidP="00CA5C85">
            <w:pPr>
              <w:rPr>
                <w:rFonts w:ascii="Times New Roman" w:eastAsia="Times New Roman" w:hAnsi="Times New Roman" w:cs="Times New Roman"/>
                <w:sz w:val="24"/>
                <w:szCs w:val="24"/>
                <w:lang w:eastAsia="lv-LV"/>
              </w:rPr>
            </w:pPr>
            <w:r w:rsidRPr="00AB23F2">
              <w:rPr>
                <w:rFonts w:ascii="Times New Roman" w:eastAsia="Times New Roman" w:hAnsi="Times New Roman" w:cs="Times New Roman"/>
                <w:sz w:val="24"/>
                <w:szCs w:val="24"/>
                <w:lang w:eastAsia="lv-LV"/>
              </w:rPr>
              <w:lastRenderedPageBreak/>
              <w:t>Direktīvas</w:t>
            </w:r>
            <w:r w:rsidR="00773392" w:rsidRPr="00AB23F2">
              <w:rPr>
                <w:rFonts w:ascii="Times New Roman" w:eastAsia="Times New Roman" w:hAnsi="Times New Roman" w:cs="Times New Roman"/>
                <w:sz w:val="24"/>
                <w:szCs w:val="24"/>
                <w:lang w:eastAsia="lv-LV"/>
              </w:rPr>
              <w:t> </w:t>
            </w:r>
            <w:r w:rsidR="002B7368" w:rsidRPr="00AB23F2">
              <w:rPr>
                <w:rFonts w:ascii="Times New Roman" w:eastAsia="Times New Roman" w:hAnsi="Times New Roman" w:cs="Times New Roman"/>
                <w:sz w:val="24"/>
                <w:szCs w:val="24"/>
                <w:lang w:eastAsia="lv-LV"/>
              </w:rPr>
              <w:t>86/635 9. pants</w:t>
            </w:r>
          </w:p>
        </w:tc>
        <w:tc>
          <w:tcPr>
            <w:tcW w:w="2318" w:type="dxa"/>
            <w:tcBorders>
              <w:top w:val="single" w:sz="4" w:space="0" w:color="auto"/>
              <w:left w:val="single" w:sz="4" w:space="0" w:color="auto"/>
              <w:bottom w:val="single" w:sz="4" w:space="0" w:color="auto"/>
              <w:right w:val="single" w:sz="4" w:space="0" w:color="auto"/>
            </w:tcBorders>
          </w:tcPr>
          <w:p w14:paraId="32ADA464" w14:textId="71FDC670" w:rsidR="00A33C75" w:rsidRPr="002B7368" w:rsidRDefault="002B7368" w:rsidP="00CA5C85">
            <w:pPr>
              <w:rPr>
                <w:rStyle w:val="cf01"/>
                <w:rFonts w:ascii="Times New Roman" w:hAnsi="Times New Roman" w:cs="Times New Roman"/>
                <w:color w:val="auto"/>
                <w:sz w:val="24"/>
                <w:szCs w:val="24"/>
              </w:rPr>
            </w:pPr>
            <w:r w:rsidRPr="002B7368">
              <w:rPr>
                <w:rStyle w:val="cf01"/>
                <w:rFonts w:ascii="Times New Roman" w:hAnsi="Times New Roman" w:cs="Times New Roman"/>
                <w:color w:val="auto"/>
                <w:sz w:val="24"/>
                <w:szCs w:val="24"/>
              </w:rPr>
              <w:t>P</w:t>
            </w:r>
            <w:r w:rsidRPr="002B7368">
              <w:rPr>
                <w:rStyle w:val="cf01"/>
                <w:rFonts w:ascii="Times New Roman" w:hAnsi="Times New Roman" w:cs="Times New Roman"/>
                <w:sz w:val="24"/>
                <w:szCs w:val="24"/>
              </w:rPr>
              <w:t>rojekta 1</w:t>
            </w:r>
            <w:r w:rsidR="00CE383A">
              <w:rPr>
                <w:rStyle w:val="cf01"/>
                <w:rFonts w:ascii="Times New Roman" w:hAnsi="Times New Roman" w:cs="Times New Roman"/>
                <w:sz w:val="24"/>
                <w:szCs w:val="24"/>
              </w:rPr>
              <w:t>7</w:t>
            </w:r>
            <w:r w:rsidRPr="002B7368">
              <w:rPr>
                <w:rStyle w:val="cf01"/>
                <w:rFonts w:ascii="Times New Roman" w:hAnsi="Times New Roman" w:cs="Times New Roman"/>
                <w:sz w:val="24"/>
                <w:szCs w:val="24"/>
              </w:rPr>
              <w:t>. punkts</w:t>
            </w:r>
          </w:p>
        </w:tc>
        <w:tc>
          <w:tcPr>
            <w:tcW w:w="2498" w:type="dxa"/>
            <w:tcBorders>
              <w:top w:val="single" w:sz="4" w:space="0" w:color="auto"/>
              <w:left w:val="single" w:sz="4" w:space="0" w:color="auto"/>
              <w:bottom w:val="single" w:sz="4" w:space="0" w:color="auto"/>
              <w:right w:val="single" w:sz="4" w:space="0" w:color="auto"/>
            </w:tcBorders>
          </w:tcPr>
          <w:p w14:paraId="4A885C15" w14:textId="12292F88" w:rsidR="00A33C75" w:rsidRPr="00773392" w:rsidRDefault="00AD22F2"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Izpilda pilnībā</w:t>
            </w:r>
          </w:p>
        </w:tc>
        <w:tc>
          <w:tcPr>
            <w:tcW w:w="2241" w:type="dxa"/>
            <w:tcBorders>
              <w:top w:val="single" w:sz="4" w:space="0" w:color="auto"/>
              <w:left w:val="single" w:sz="4" w:space="0" w:color="auto"/>
              <w:bottom w:val="single" w:sz="4" w:space="0" w:color="auto"/>
              <w:right w:val="single" w:sz="4" w:space="0" w:color="auto"/>
            </w:tcBorders>
          </w:tcPr>
          <w:p w14:paraId="6C415D9B" w14:textId="19734371" w:rsidR="00A33C75" w:rsidRPr="00773392" w:rsidRDefault="00AD22F2"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Nē</w:t>
            </w:r>
          </w:p>
        </w:tc>
        <w:tc>
          <w:tcPr>
            <w:tcW w:w="2115" w:type="dxa"/>
            <w:tcBorders>
              <w:top w:val="single" w:sz="4" w:space="0" w:color="auto"/>
              <w:left w:val="single" w:sz="4" w:space="0" w:color="auto"/>
              <w:bottom w:val="single" w:sz="4" w:space="0" w:color="auto"/>
              <w:right w:val="single" w:sz="4" w:space="0" w:color="auto"/>
            </w:tcBorders>
          </w:tcPr>
          <w:p w14:paraId="22B0E431" w14:textId="6CF8956D" w:rsidR="00A33C75" w:rsidRPr="00773392" w:rsidRDefault="00AD22F2"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Jā</w:t>
            </w:r>
          </w:p>
        </w:tc>
        <w:tc>
          <w:tcPr>
            <w:tcW w:w="3048" w:type="dxa"/>
            <w:tcBorders>
              <w:top w:val="single" w:sz="4" w:space="0" w:color="auto"/>
              <w:left w:val="single" w:sz="4" w:space="0" w:color="auto"/>
              <w:bottom w:val="single" w:sz="4" w:space="0" w:color="auto"/>
              <w:right w:val="single" w:sz="4" w:space="0" w:color="auto"/>
            </w:tcBorders>
          </w:tcPr>
          <w:p w14:paraId="152C68B6" w14:textId="5F6BA4ED" w:rsidR="000E0289" w:rsidRPr="00773392" w:rsidRDefault="007A62CE" w:rsidP="000E0289">
            <w:pPr>
              <w:rPr>
                <w:rStyle w:val="cf01"/>
                <w:rFonts w:ascii="Times New Roman" w:hAnsi="Times New Roman" w:cs="Times New Roman"/>
                <w:color w:val="auto"/>
                <w:sz w:val="24"/>
                <w:szCs w:val="24"/>
                <w:highlight w:val="yellow"/>
              </w:rPr>
            </w:pPr>
            <w:r w:rsidRPr="007A62CE">
              <w:rPr>
                <w:rStyle w:val="cf01"/>
                <w:rFonts w:ascii="Times New Roman" w:hAnsi="Times New Roman" w:cs="Times New Roman"/>
                <w:color w:val="auto"/>
                <w:sz w:val="24"/>
                <w:szCs w:val="24"/>
              </w:rPr>
              <w:t>Direktīvas </w:t>
            </w:r>
            <w:r w:rsidRPr="007A62CE">
              <w:rPr>
                <w:rStyle w:val="cf11"/>
                <w:rFonts w:ascii="Times New Roman" w:hAnsi="Times New Roman" w:cs="Times New Roman"/>
                <w:sz w:val="24"/>
                <w:szCs w:val="24"/>
              </w:rPr>
              <w:t>86/635</w:t>
            </w:r>
            <w:r w:rsidRPr="007A62CE">
              <w:rPr>
                <w:rStyle w:val="cf11"/>
                <w:rFonts w:ascii="Times New Roman" w:hAnsi="Times New Roman" w:cs="Times New Roman"/>
                <w:color w:val="auto"/>
                <w:sz w:val="24"/>
                <w:szCs w:val="24"/>
              </w:rPr>
              <w:t xml:space="preserve"> 4</w:t>
            </w:r>
            <w:r w:rsidRPr="007A62CE">
              <w:rPr>
                <w:rStyle w:val="cf11"/>
                <w:rFonts w:ascii="Times New Roman" w:hAnsi="Times New Roman" w:cs="Times New Roman"/>
                <w:sz w:val="24"/>
                <w:szCs w:val="24"/>
              </w:rPr>
              <w:t>7</w:t>
            </w:r>
            <w:r w:rsidRPr="007A62CE">
              <w:rPr>
                <w:rStyle w:val="cf01"/>
                <w:rFonts w:ascii="Times New Roman" w:hAnsi="Times New Roman" w:cs="Times New Roman"/>
                <w:color w:val="auto"/>
                <w:sz w:val="24"/>
                <w:szCs w:val="24"/>
              </w:rPr>
              <w:t>. panta 1. punkts paredz</w:t>
            </w:r>
            <w:r w:rsidR="000E0289" w:rsidRPr="00773392">
              <w:rPr>
                <w:rStyle w:val="cf01"/>
                <w:rFonts w:ascii="Times New Roman" w:hAnsi="Times New Roman" w:cs="Times New Roman"/>
                <w:color w:val="auto"/>
                <w:sz w:val="24"/>
                <w:szCs w:val="24"/>
              </w:rPr>
              <w:t xml:space="preserve">, ka dalībvalstis paziņo Eiropas Komisijai par šīs direktīvas prasību pārņemšanu. </w:t>
            </w:r>
          </w:p>
          <w:p w14:paraId="772F0064" w14:textId="6A91FB60" w:rsidR="00A33C75" w:rsidRPr="00773392" w:rsidRDefault="000E0289" w:rsidP="000E0289">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Minēto paziņošanas pienākumu izpildīs Finanšu ministrija, sniedzot paziņojumu Eiropas Komisijai pēc projekta apstiprināšanas Latvijas Bankas padomē.</w:t>
            </w:r>
          </w:p>
        </w:tc>
      </w:tr>
      <w:tr w:rsidR="00773392" w:rsidRPr="00773392" w14:paraId="6AC0AF43" w14:textId="77777777" w:rsidTr="00E4411E">
        <w:trPr>
          <w:trHeight w:val="562"/>
        </w:trPr>
        <w:tc>
          <w:tcPr>
            <w:tcW w:w="2659" w:type="dxa"/>
            <w:tcBorders>
              <w:top w:val="single" w:sz="4" w:space="0" w:color="auto"/>
              <w:left w:val="single" w:sz="4" w:space="0" w:color="auto"/>
              <w:bottom w:val="single" w:sz="4" w:space="0" w:color="auto"/>
              <w:right w:val="single" w:sz="4" w:space="0" w:color="auto"/>
            </w:tcBorders>
          </w:tcPr>
          <w:p w14:paraId="37FCDADE" w14:textId="52ADF44F" w:rsidR="00A33C75" w:rsidRPr="00773392" w:rsidRDefault="00AD22F2" w:rsidP="00CA5C85">
            <w:pPr>
              <w:rPr>
                <w:rFonts w:ascii="Times New Roman" w:eastAsia="Times New Roman" w:hAnsi="Times New Roman" w:cs="Times New Roman"/>
                <w:sz w:val="24"/>
                <w:szCs w:val="24"/>
                <w:lang w:eastAsia="lv-LV"/>
              </w:rPr>
            </w:pPr>
            <w:r w:rsidRPr="00D96E7F">
              <w:rPr>
                <w:rFonts w:ascii="Times New Roman" w:eastAsia="Times New Roman" w:hAnsi="Times New Roman" w:cs="Times New Roman"/>
                <w:sz w:val="24"/>
                <w:szCs w:val="24"/>
                <w:lang w:eastAsia="lv-LV"/>
              </w:rPr>
              <w:t>Direktīvas</w:t>
            </w:r>
            <w:r w:rsidR="00773392" w:rsidRPr="00D96E7F">
              <w:rPr>
                <w:rFonts w:ascii="Times New Roman" w:eastAsia="Times New Roman" w:hAnsi="Times New Roman" w:cs="Times New Roman"/>
                <w:sz w:val="24"/>
                <w:szCs w:val="24"/>
                <w:lang w:eastAsia="lv-LV"/>
              </w:rPr>
              <w:t> </w:t>
            </w:r>
            <w:r w:rsidR="002B7368" w:rsidRPr="00D96E7F">
              <w:rPr>
                <w:rFonts w:ascii="Times New Roman" w:eastAsia="Times New Roman" w:hAnsi="Times New Roman" w:cs="Times New Roman"/>
                <w:sz w:val="24"/>
                <w:szCs w:val="24"/>
                <w:lang w:eastAsia="lv-LV"/>
              </w:rPr>
              <w:t>86/635 10. pant</w:t>
            </w:r>
            <w:r w:rsidR="00D96E7F">
              <w:rPr>
                <w:rFonts w:ascii="Times New Roman" w:eastAsia="Times New Roman" w:hAnsi="Times New Roman" w:cs="Times New Roman"/>
                <w:sz w:val="24"/>
                <w:szCs w:val="24"/>
                <w:lang w:eastAsia="lv-LV"/>
              </w:rPr>
              <w:t xml:space="preserve">a </w:t>
            </w:r>
            <w:r w:rsidR="00343587">
              <w:rPr>
                <w:rFonts w:ascii="Times New Roman" w:eastAsia="Times New Roman" w:hAnsi="Times New Roman" w:cs="Times New Roman"/>
                <w:sz w:val="24"/>
                <w:szCs w:val="24"/>
                <w:lang w:eastAsia="lv-LV"/>
              </w:rPr>
              <w:t>1. </w:t>
            </w:r>
            <w:r w:rsidR="00D96E7F">
              <w:rPr>
                <w:rFonts w:ascii="Times New Roman" w:eastAsia="Times New Roman" w:hAnsi="Times New Roman" w:cs="Times New Roman"/>
                <w:sz w:val="24"/>
                <w:szCs w:val="24"/>
                <w:lang w:eastAsia="lv-LV"/>
              </w:rPr>
              <w:t>punkts</w:t>
            </w:r>
          </w:p>
        </w:tc>
        <w:tc>
          <w:tcPr>
            <w:tcW w:w="2318" w:type="dxa"/>
            <w:tcBorders>
              <w:top w:val="single" w:sz="4" w:space="0" w:color="auto"/>
              <w:left w:val="single" w:sz="4" w:space="0" w:color="auto"/>
              <w:bottom w:val="single" w:sz="4" w:space="0" w:color="auto"/>
              <w:right w:val="single" w:sz="4" w:space="0" w:color="auto"/>
            </w:tcBorders>
          </w:tcPr>
          <w:p w14:paraId="7A654C37" w14:textId="71B56D79" w:rsidR="00A33C75" w:rsidRPr="002B7368" w:rsidRDefault="002B7368" w:rsidP="00CA5C85">
            <w:pPr>
              <w:rPr>
                <w:rStyle w:val="cf01"/>
                <w:rFonts w:ascii="Times New Roman" w:hAnsi="Times New Roman" w:cs="Times New Roman"/>
                <w:color w:val="auto"/>
                <w:sz w:val="24"/>
                <w:szCs w:val="24"/>
              </w:rPr>
            </w:pPr>
            <w:r w:rsidRPr="002B7368">
              <w:rPr>
                <w:rStyle w:val="cf01"/>
                <w:rFonts w:ascii="Times New Roman" w:hAnsi="Times New Roman" w:cs="Times New Roman"/>
                <w:color w:val="auto"/>
                <w:sz w:val="24"/>
                <w:szCs w:val="24"/>
              </w:rPr>
              <w:t>P</w:t>
            </w:r>
            <w:r w:rsidRPr="002B7368">
              <w:rPr>
                <w:rStyle w:val="cf01"/>
                <w:rFonts w:ascii="Times New Roman" w:hAnsi="Times New Roman" w:cs="Times New Roman"/>
                <w:sz w:val="24"/>
                <w:szCs w:val="24"/>
              </w:rPr>
              <w:t>rojekta 1</w:t>
            </w:r>
            <w:r w:rsidR="00CE383A">
              <w:rPr>
                <w:rStyle w:val="cf01"/>
                <w:rFonts w:ascii="Times New Roman" w:hAnsi="Times New Roman" w:cs="Times New Roman"/>
                <w:sz w:val="24"/>
                <w:szCs w:val="24"/>
              </w:rPr>
              <w:t>8</w:t>
            </w:r>
            <w:r w:rsidRPr="002B7368">
              <w:rPr>
                <w:rStyle w:val="cf01"/>
                <w:rFonts w:ascii="Times New Roman" w:hAnsi="Times New Roman" w:cs="Times New Roman"/>
                <w:sz w:val="24"/>
                <w:szCs w:val="24"/>
              </w:rPr>
              <w:t>. punkts</w:t>
            </w:r>
          </w:p>
        </w:tc>
        <w:tc>
          <w:tcPr>
            <w:tcW w:w="2498" w:type="dxa"/>
            <w:tcBorders>
              <w:top w:val="single" w:sz="4" w:space="0" w:color="auto"/>
              <w:left w:val="single" w:sz="4" w:space="0" w:color="auto"/>
              <w:bottom w:val="single" w:sz="4" w:space="0" w:color="auto"/>
              <w:right w:val="single" w:sz="4" w:space="0" w:color="auto"/>
            </w:tcBorders>
          </w:tcPr>
          <w:p w14:paraId="1B29C475" w14:textId="0F2C8CBB" w:rsidR="00A33C75" w:rsidRPr="00773392" w:rsidRDefault="00AD22F2"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Izpilda pilnībā</w:t>
            </w:r>
          </w:p>
        </w:tc>
        <w:tc>
          <w:tcPr>
            <w:tcW w:w="2241" w:type="dxa"/>
            <w:tcBorders>
              <w:top w:val="single" w:sz="4" w:space="0" w:color="auto"/>
              <w:left w:val="single" w:sz="4" w:space="0" w:color="auto"/>
              <w:bottom w:val="single" w:sz="4" w:space="0" w:color="auto"/>
              <w:right w:val="single" w:sz="4" w:space="0" w:color="auto"/>
            </w:tcBorders>
          </w:tcPr>
          <w:p w14:paraId="2C627454" w14:textId="48AA8CAD" w:rsidR="00A33C75" w:rsidRPr="00773392" w:rsidRDefault="00AD22F2"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Nē</w:t>
            </w:r>
          </w:p>
        </w:tc>
        <w:tc>
          <w:tcPr>
            <w:tcW w:w="2115" w:type="dxa"/>
            <w:tcBorders>
              <w:top w:val="single" w:sz="4" w:space="0" w:color="auto"/>
              <w:left w:val="single" w:sz="4" w:space="0" w:color="auto"/>
              <w:bottom w:val="single" w:sz="4" w:space="0" w:color="auto"/>
              <w:right w:val="single" w:sz="4" w:space="0" w:color="auto"/>
            </w:tcBorders>
          </w:tcPr>
          <w:p w14:paraId="58157A5A" w14:textId="75EFA601" w:rsidR="00A33C75" w:rsidRPr="00773392" w:rsidRDefault="001E25DD" w:rsidP="00CA5C85">
            <w:pPr>
              <w:rPr>
                <w:rStyle w:val="cf01"/>
                <w:rFonts w:ascii="Times New Roman" w:hAnsi="Times New Roman" w:cs="Times New Roman"/>
                <w:color w:val="auto"/>
                <w:sz w:val="24"/>
                <w:szCs w:val="24"/>
              </w:rPr>
            </w:pPr>
            <w:r w:rsidRPr="00FD480E">
              <w:rPr>
                <w:rFonts w:ascii="Times New Roman" w:eastAsia="Times New Roman" w:hAnsi="Times New Roman" w:cs="Times New Roman"/>
                <w:sz w:val="24"/>
                <w:szCs w:val="24"/>
                <w:lang w:eastAsia="lv-LV"/>
              </w:rPr>
              <w:t>Direktīvas 86/635 10. pant</w:t>
            </w:r>
            <w:r>
              <w:rPr>
                <w:rFonts w:ascii="Times New Roman" w:eastAsia="Times New Roman" w:hAnsi="Times New Roman" w:cs="Times New Roman"/>
                <w:sz w:val="24"/>
                <w:szCs w:val="24"/>
                <w:lang w:eastAsia="lv-LV"/>
              </w:rPr>
              <w:t>a 1. punkts paredz</w:t>
            </w:r>
            <w:r w:rsidR="00332D56">
              <w:rPr>
                <w:rFonts w:ascii="Times New Roman" w:eastAsia="Times New Roman" w:hAnsi="Times New Roman" w:cs="Times New Roman"/>
                <w:sz w:val="24"/>
                <w:szCs w:val="24"/>
                <w:lang w:eastAsia="lv-LV"/>
              </w:rPr>
              <w:t>, ka</w:t>
            </w:r>
            <w:r>
              <w:rPr>
                <w:rFonts w:ascii="Times New Roman" w:eastAsia="Times New Roman" w:hAnsi="Times New Roman" w:cs="Times New Roman"/>
                <w:sz w:val="24"/>
                <w:szCs w:val="24"/>
                <w:lang w:eastAsia="lv-LV"/>
              </w:rPr>
              <w:t xml:space="preserve"> d</w:t>
            </w:r>
            <w:r w:rsidRPr="001E25DD">
              <w:rPr>
                <w:rFonts w:ascii="Times New Roman" w:eastAsia="Times New Roman" w:hAnsi="Times New Roman" w:cs="Times New Roman"/>
                <w:sz w:val="24"/>
                <w:szCs w:val="24"/>
                <w:lang w:eastAsia="lv-LV"/>
              </w:rPr>
              <w:t xml:space="preserve">alībvalstis tomēr var atļaut </w:t>
            </w:r>
            <w:r>
              <w:rPr>
                <w:rFonts w:ascii="Times New Roman" w:eastAsia="Times New Roman" w:hAnsi="Times New Roman" w:cs="Times New Roman"/>
                <w:sz w:val="24"/>
                <w:szCs w:val="24"/>
                <w:lang w:eastAsia="lv-LV"/>
              </w:rPr>
              <w:t>l</w:t>
            </w:r>
            <w:r w:rsidRPr="001E25DD">
              <w:rPr>
                <w:rFonts w:ascii="Times New Roman" w:eastAsia="Times New Roman" w:hAnsi="Times New Roman" w:cs="Times New Roman"/>
                <w:sz w:val="24"/>
                <w:szCs w:val="24"/>
                <w:lang w:eastAsia="lv-LV"/>
              </w:rPr>
              <w:t>īdzekļ</w:t>
            </w:r>
            <w:r>
              <w:rPr>
                <w:rFonts w:ascii="Times New Roman" w:eastAsia="Times New Roman" w:hAnsi="Times New Roman" w:cs="Times New Roman"/>
                <w:sz w:val="24"/>
                <w:szCs w:val="24"/>
                <w:lang w:eastAsia="lv-LV"/>
              </w:rPr>
              <w:t>us</w:t>
            </w:r>
            <w:r w:rsidR="00332D56">
              <w:rPr>
                <w:rFonts w:ascii="Times New Roman" w:eastAsia="Times New Roman" w:hAnsi="Times New Roman" w:cs="Times New Roman"/>
                <w:sz w:val="24"/>
                <w:szCs w:val="24"/>
                <w:lang w:eastAsia="lv-LV"/>
              </w:rPr>
              <w:t>,</w:t>
            </w:r>
            <w:r w:rsidRPr="001E25DD">
              <w:rPr>
                <w:rFonts w:ascii="Times New Roman" w:eastAsia="Times New Roman" w:hAnsi="Times New Roman" w:cs="Times New Roman"/>
                <w:sz w:val="24"/>
                <w:szCs w:val="24"/>
                <w:lang w:eastAsia="lv-LV"/>
              </w:rPr>
              <w:t xml:space="preserve"> ko kredītiestāde pārvalda savā </w:t>
            </w:r>
            <w:r w:rsidRPr="001E25DD">
              <w:rPr>
                <w:rFonts w:ascii="Times New Roman" w:eastAsia="Times New Roman" w:hAnsi="Times New Roman" w:cs="Times New Roman"/>
                <w:sz w:val="24"/>
                <w:szCs w:val="24"/>
                <w:lang w:eastAsia="lv-LV"/>
              </w:rPr>
              <w:lastRenderedPageBreak/>
              <w:t xml:space="preserve">vārdā, bet par labu </w:t>
            </w:r>
            <w:proofErr w:type="spellStart"/>
            <w:r w:rsidRPr="001E25DD">
              <w:rPr>
                <w:rFonts w:ascii="Times New Roman" w:eastAsia="Times New Roman" w:hAnsi="Times New Roman" w:cs="Times New Roman"/>
                <w:sz w:val="24"/>
                <w:szCs w:val="24"/>
                <w:lang w:eastAsia="lv-LV"/>
              </w:rPr>
              <w:t>trešām</w:t>
            </w:r>
            <w:proofErr w:type="spellEnd"/>
            <w:r w:rsidRPr="001E25DD">
              <w:rPr>
                <w:rFonts w:ascii="Times New Roman" w:eastAsia="Times New Roman" w:hAnsi="Times New Roman" w:cs="Times New Roman"/>
                <w:sz w:val="24"/>
                <w:szCs w:val="24"/>
                <w:lang w:eastAsia="lv-LV"/>
              </w:rPr>
              <w:t xml:space="preserve"> personām</w:t>
            </w:r>
            <w:r>
              <w:rPr>
                <w:rFonts w:ascii="Times New Roman" w:eastAsia="Times New Roman" w:hAnsi="Times New Roman" w:cs="Times New Roman"/>
                <w:sz w:val="24"/>
                <w:szCs w:val="24"/>
                <w:lang w:eastAsia="lv-LV"/>
              </w:rPr>
              <w:t>,</w:t>
            </w:r>
            <w:r w:rsidRPr="001E25DD">
              <w:rPr>
                <w:rFonts w:ascii="Times New Roman" w:eastAsia="Times New Roman" w:hAnsi="Times New Roman" w:cs="Times New Roman"/>
                <w:sz w:val="24"/>
                <w:szCs w:val="24"/>
                <w:lang w:eastAsia="lv-LV"/>
              </w:rPr>
              <w:t xml:space="preserve"> norādīt ārpus bilances, ar nosacījumu, ka ir īpaši noteikumi, saskaņā ar kuriem šādus līdzekļus nošķir no kredītiestādes līdzekļiem, kas pieejami prasību apmierināšanai darbības izbeigšanas (vai līdzīgas procedūras) gadījumā.</w:t>
            </w:r>
            <w:r w:rsidRPr="001E25DD" w:rsidDel="001E25DD">
              <w:rPr>
                <w:rStyle w:val="cf01"/>
                <w:rFonts w:ascii="Times New Roman" w:eastAsia="Times New Roman" w:hAnsi="Times New Roman" w:cs="Times New Roman"/>
                <w:color w:val="auto"/>
                <w:sz w:val="24"/>
                <w:szCs w:val="24"/>
                <w:lang w:eastAsia="lv-LV"/>
              </w:rPr>
              <w:t xml:space="preserve"> </w:t>
            </w:r>
            <w:r>
              <w:rPr>
                <w:rStyle w:val="cf01"/>
                <w:rFonts w:ascii="Times New Roman" w:eastAsia="Times New Roman" w:hAnsi="Times New Roman" w:cs="Times New Roman"/>
                <w:color w:val="auto"/>
                <w:sz w:val="24"/>
                <w:szCs w:val="24"/>
                <w:lang w:eastAsia="lv-LV"/>
              </w:rPr>
              <w:t xml:space="preserve">Minētā rīcības brīvība noteikumu projektā </w:t>
            </w:r>
            <w:r w:rsidR="00D96E7F">
              <w:rPr>
                <w:rStyle w:val="cf01"/>
                <w:rFonts w:ascii="Times New Roman" w:eastAsia="Times New Roman" w:hAnsi="Times New Roman" w:cs="Times New Roman"/>
                <w:color w:val="auto"/>
                <w:sz w:val="24"/>
                <w:szCs w:val="24"/>
                <w:lang w:eastAsia="lv-LV"/>
              </w:rPr>
              <w:t>i</w:t>
            </w:r>
            <w:r w:rsidR="00D96E7F">
              <w:rPr>
                <w:rStyle w:val="cf01"/>
                <w:rFonts w:ascii="Times New Roman" w:eastAsia="Times New Roman" w:hAnsi="Times New Roman" w:cs="Times New Roman"/>
                <w:sz w:val="24"/>
                <w:szCs w:val="24"/>
                <w:lang w:eastAsia="lv-LV"/>
              </w:rPr>
              <w:t>r</w:t>
            </w:r>
            <w:r>
              <w:rPr>
                <w:rStyle w:val="cf01"/>
                <w:rFonts w:ascii="Times New Roman" w:eastAsia="Times New Roman" w:hAnsi="Times New Roman" w:cs="Times New Roman"/>
                <w:color w:val="auto"/>
                <w:sz w:val="24"/>
                <w:szCs w:val="24"/>
                <w:lang w:eastAsia="lv-LV"/>
              </w:rPr>
              <w:t xml:space="preserve"> izmantota</w:t>
            </w:r>
            <w:r w:rsidR="000874BA">
              <w:rPr>
                <w:rStyle w:val="cf01"/>
                <w:rFonts w:ascii="Times New Roman" w:eastAsia="Times New Roman" w:hAnsi="Times New Roman" w:cs="Times New Roman"/>
                <w:color w:val="auto"/>
                <w:sz w:val="24"/>
                <w:szCs w:val="24"/>
                <w:lang w:eastAsia="lv-LV"/>
              </w:rPr>
              <w:t xml:space="preserve">, </w:t>
            </w:r>
            <w:r w:rsidR="002C0980">
              <w:rPr>
                <w:rStyle w:val="cf01"/>
                <w:rFonts w:ascii="Times New Roman" w:eastAsia="Times New Roman" w:hAnsi="Times New Roman" w:cs="Times New Roman"/>
                <w:color w:val="auto"/>
                <w:sz w:val="24"/>
                <w:szCs w:val="24"/>
                <w:lang w:eastAsia="lv-LV"/>
              </w:rPr>
              <w:t>paredzot, ka šādus aktīvus iestāde var uzrādīt finanšu pārskatu pielikumā, ja</w:t>
            </w:r>
            <w:r w:rsidR="002C0980">
              <w:rPr>
                <w:rStyle w:val="cf01"/>
                <w:rFonts w:ascii="Times New Roman" w:eastAsia="Times New Roman" w:hAnsi="Times New Roman" w:cs="Times New Roman"/>
                <w:sz w:val="24"/>
                <w:szCs w:val="24"/>
                <w:lang w:eastAsia="lv-LV"/>
              </w:rPr>
              <w:t xml:space="preserve"> </w:t>
            </w:r>
            <w:r w:rsidR="002C0980" w:rsidRPr="00FE4545">
              <w:rPr>
                <w:rStyle w:val="cf01"/>
                <w:rFonts w:ascii="Times New Roman" w:eastAsia="Times New Roman" w:hAnsi="Times New Roman" w:cs="Times New Roman"/>
                <w:sz w:val="24"/>
                <w:szCs w:val="24"/>
                <w:lang w:eastAsia="lv-LV"/>
              </w:rPr>
              <w:t xml:space="preserve">to pieprasa vai atļauj Starptautiskajos grāmatvedības standartos noteiktie </w:t>
            </w:r>
            <w:r w:rsidR="002C0980" w:rsidRPr="00FE4545">
              <w:rPr>
                <w:rStyle w:val="cf01"/>
                <w:rFonts w:ascii="Times New Roman" w:eastAsia="Times New Roman" w:hAnsi="Times New Roman" w:cs="Times New Roman"/>
                <w:sz w:val="24"/>
                <w:szCs w:val="24"/>
                <w:lang w:eastAsia="lv-LV"/>
              </w:rPr>
              <w:lastRenderedPageBreak/>
              <w:t>aktīvu un saistību atzīšanas pārtraukšanas nosacījumi un šādi līdzekļi iestādes likvidācijas vai maksātnespējas gadījumā ir nošķirami no iestādes līdzekļiem, kas pieejami kreditoru prasību apmierināšanai</w:t>
            </w:r>
            <w:r w:rsidR="00D96E7F">
              <w:rPr>
                <w:rStyle w:val="cf01"/>
                <w:rFonts w:ascii="Times New Roman" w:eastAsia="Times New Roman" w:hAnsi="Times New Roman" w:cs="Times New Roman"/>
                <w:sz w:val="24"/>
                <w:szCs w:val="24"/>
                <w:lang w:eastAsia="lv-LV"/>
              </w:rPr>
              <w:t>.</w:t>
            </w:r>
          </w:p>
        </w:tc>
        <w:tc>
          <w:tcPr>
            <w:tcW w:w="3048" w:type="dxa"/>
            <w:tcBorders>
              <w:top w:val="single" w:sz="4" w:space="0" w:color="auto"/>
              <w:left w:val="single" w:sz="4" w:space="0" w:color="auto"/>
              <w:bottom w:val="single" w:sz="4" w:space="0" w:color="auto"/>
              <w:right w:val="single" w:sz="4" w:space="0" w:color="auto"/>
            </w:tcBorders>
          </w:tcPr>
          <w:p w14:paraId="718AF5A9" w14:textId="13742DFE" w:rsidR="000064B0" w:rsidRPr="00773392" w:rsidRDefault="007A62CE" w:rsidP="000064B0">
            <w:pPr>
              <w:rPr>
                <w:rStyle w:val="cf01"/>
                <w:rFonts w:ascii="Times New Roman" w:hAnsi="Times New Roman" w:cs="Times New Roman"/>
                <w:color w:val="auto"/>
                <w:sz w:val="24"/>
                <w:szCs w:val="24"/>
                <w:highlight w:val="yellow"/>
              </w:rPr>
            </w:pPr>
            <w:r w:rsidRPr="007A62CE">
              <w:rPr>
                <w:rStyle w:val="cf01"/>
                <w:rFonts w:ascii="Times New Roman" w:hAnsi="Times New Roman" w:cs="Times New Roman"/>
                <w:color w:val="auto"/>
                <w:sz w:val="24"/>
                <w:szCs w:val="24"/>
              </w:rPr>
              <w:lastRenderedPageBreak/>
              <w:t>Direktīvas </w:t>
            </w:r>
            <w:r w:rsidRPr="007A62CE">
              <w:rPr>
                <w:rStyle w:val="cf11"/>
                <w:rFonts w:ascii="Times New Roman" w:hAnsi="Times New Roman" w:cs="Times New Roman"/>
                <w:sz w:val="24"/>
                <w:szCs w:val="24"/>
              </w:rPr>
              <w:t>86/635</w:t>
            </w:r>
            <w:r w:rsidRPr="007A62CE">
              <w:rPr>
                <w:rStyle w:val="cf11"/>
                <w:rFonts w:ascii="Times New Roman" w:hAnsi="Times New Roman" w:cs="Times New Roman"/>
                <w:color w:val="auto"/>
                <w:sz w:val="24"/>
                <w:szCs w:val="24"/>
              </w:rPr>
              <w:t xml:space="preserve"> 4</w:t>
            </w:r>
            <w:r w:rsidRPr="007A62CE">
              <w:rPr>
                <w:rStyle w:val="cf11"/>
                <w:rFonts w:ascii="Times New Roman" w:hAnsi="Times New Roman" w:cs="Times New Roman"/>
                <w:sz w:val="24"/>
                <w:szCs w:val="24"/>
              </w:rPr>
              <w:t>7</w:t>
            </w:r>
            <w:r w:rsidRPr="007A62CE">
              <w:rPr>
                <w:rStyle w:val="cf01"/>
                <w:rFonts w:ascii="Times New Roman" w:hAnsi="Times New Roman" w:cs="Times New Roman"/>
                <w:color w:val="auto"/>
                <w:sz w:val="24"/>
                <w:szCs w:val="24"/>
              </w:rPr>
              <w:t>. panta 1. punkts paredz</w:t>
            </w:r>
            <w:r w:rsidR="000064B0" w:rsidRPr="00773392">
              <w:rPr>
                <w:rStyle w:val="cf01"/>
                <w:rFonts w:ascii="Times New Roman" w:hAnsi="Times New Roman" w:cs="Times New Roman"/>
                <w:color w:val="auto"/>
                <w:sz w:val="24"/>
                <w:szCs w:val="24"/>
              </w:rPr>
              <w:t xml:space="preserve">, ka dalībvalstis paziņo Eiropas Komisijai par šīs direktīvas prasību pārņemšanu. </w:t>
            </w:r>
          </w:p>
          <w:p w14:paraId="4B03C59B" w14:textId="2E5ABA68" w:rsidR="00A33C75" w:rsidRPr="00773392" w:rsidRDefault="000064B0" w:rsidP="000064B0">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 xml:space="preserve">Minēto paziņošanas pienākumu izpildīs Finanšu </w:t>
            </w:r>
            <w:r w:rsidRPr="00773392">
              <w:rPr>
                <w:rStyle w:val="cf01"/>
                <w:rFonts w:ascii="Times New Roman" w:hAnsi="Times New Roman" w:cs="Times New Roman"/>
                <w:color w:val="auto"/>
                <w:sz w:val="24"/>
                <w:szCs w:val="24"/>
              </w:rPr>
              <w:lastRenderedPageBreak/>
              <w:t>ministrija, sniedzot paziņojumu Eiropas Komisijai pēc projekta apstiprināšanas Latvijas Bankas padomē.</w:t>
            </w:r>
          </w:p>
        </w:tc>
      </w:tr>
      <w:tr w:rsidR="00401C18" w:rsidRPr="00773392" w14:paraId="7C9D793E" w14:textId="77777777" w:rsidTr="00E4411E">
        <w:trPr>
          <w:trHeight w:val="562"/>
        </w:trPr>
        <w:tc>
          <w:tcPr>
            <w:tcW w:w="2659" w:type="dxa"/>
            <w:tcBorders>
              <w:top w:val="single" w:sz="4" w:space="0" w:color="auto"/>
              <w:left w:val="single" w:sz="4" w:space="0" w:color="auto"/>
              <w:bottom w:val="single" w:sz="4" w:space="0" w:color="auto"/>
              <w:right w:val="single" w:sz="4" w:space="0" w:color="auto"/>
            </w:tcBorders>
          </w:tcPr>
          <w:p w14:paraId="0DE03D54" w14:textId="09040B53" w:rsidR="00401C18" w:rsidRPr="00AB23F2" w:rsidRDefault="00401C18" w:rsidP="00CA5C85">
            <w:pPr>
              <w:rPr>
                <w:rFonts w:ascii="Times New Roman" w:eastAsia="Times New Roman" w:hAnsi="Times New Roman" w:cs="Times New Roman"/>
                <w:sz w:val="24"/>
                <w:szCs w:val="24"/>
                <w:highlight w:val="yellow"/>
                <w:lang w:eastAsia="lv-LV"/>
              </w:rPr>
            </w:pPr>
            <w:r w:rsidRPr="00AB23F2">
              <w:rPr>
                <w:rFonts w:ascii="Times New Roman" w:eastAsia="Times New Roman" w:hAnsi="Times New Roman" w:cs="Times New Roman"/>
                <w:sz w:val="24"/>
                <w:szCs w:val="24"/>
                <w:lang w:eastAsia="lv-LV"/>
              </w:rPr>
              <w:lastRenderedPageBreak/>
              <w:t xml:space="preserve">Direktīvas 86/635 </w:t>
            </w:r>
            <w:r>
              <w:rPr>
                <w:rFonts w:ascii="Times New Roman" w:eastAsia="Times New Roman" w:hAnsi="Times New Roman" w:cs="Times New Roman"/>
                <w:sz w:val="24"/>
                <w:szCs w:val="24"/>
                <w:lang w:eastAsia="lv-LV"/>
              </w:rPr>
              <w:t>11</w:t>
            </w:r>
            <w:r w:rsidRPr="00AB23F2">
              <w:rPr>
                <w:rFonts w:ascii="Times New Roman" w:eastAsia="Times New Roman" w:hAnsi="Times New Roman" w:cs="Times New Roman"/>
                <w:sz w:val="24"/>
                <w:szCs w:val="24"/>
                <w:lang w:eastAsia="lv-LV"/>
              </w:rPr>
              <w:t>. pants</w:t>
            </w:r>
          </w:p>
        </w:tc>
        <w:tc>
          <w:tcPr>
            <w:tcW w:w="2318" w:type="dxa"/>
            <w:tcBorders>
              <w:top w:val="single" w:sz="4" w:space="0" w:color="auto"/>
              <w:left w:val="single" w:sz="4" w:space="0" w:color="auto"/>
              <w:bottom w:val="single" w:sz="4" w:space="0" w:color="auto"/>
              <w:right w:val="single" w:sz="4" w:space="0" w:color="auto"/>
            </w:tcBorders>
          </w:tcPr>
          <w:p w14:paraId="6E9D7FF4" w14:textId="61DE4E07" w:rsidR="00401C18" w:rsidRPr="002B7368" w:rsidRDefault="00401C18" w:rsidP="00CA5C85">
            <w:pPr>
              <w:rPr>
                <w:rStyle w:val="cf01"/>
                <w:rFonts w:ascii="Times New Roman" w:hAnsi="Times New Roman" w:cs="Times New Roman"/>
                <w:color w:val="auto"/>
                <w:sz w:val="24"/>
                <w:szCs w:val="24"/>
              </w:rPr>
            </w:pPr>
            <w:r>
              <w:rPr>
                <w:rStyle w:val="cf01"/>
                <w:rFonts w:ascii="Times New Roman" w:hAnsi="Times New Roman" w:cs="Times New Roman"/>
                <w:color w:val="auto"/>
                <w:sz w:val="24"/>
                <w:szCs w:val="24"/>
              </w:rPr>
              <w:t>P</w:t>
            </w:r>
            <w:r>
              <w:rPr>
                <w:rStyle w:val="cf01"/>
                <w:rFonts w:ascii="Times New Roman" w:hAnsi="Times New Roman" w:cs="Times New Roman"/>
                <w:sz w:val="24"/>
                <w:szCs w:val="24"/>
              </w:rPr>
              <w:t>rojekta 4</w:t>
            </w:r>
            <w:r w:rsidR="00CE383A">
              <w:rPr>
                <w:rStyle w:val="cf01"/>
                <w:rFonts w:ascii="Times New Roman" w:hAnsi="Times New Roman" w:cs="Times New Roman"/>
                <w:sz w:val="24"/>
                <w:szCs w:val="24"/>
              </w:rPr>
              <w:t>4</w:t>
            </w:r>
            <w:r>
              <w:rPr>
                <w:rStyle w:val="cf01"/>
                <w:rFonts w:ascii="Times New Roman" w:hAnsi="Times New Roman" w:cs="Times New Roman"/>
                <w:sz w:val="24"/>
                <w:szCs w:val="24"/>
              </w:rPr>
              <w:t>. punkts</w:t>
            </w:r>
          </w:p>
        </w:tc>
        <w:tc>
          <w:tcPr>
            <w:tcW w:w="2498" w:type="dxa"/>
            <w:tcBorders>
              <w:top w:val="single" w:sz="4" w:space="0" w:color="auto"/>
              <w:left w:val="single" w:sz="4" w:space="0" w:color="auto"/>
              <w:bottom w:val="single" w:sz="4" w:space="0" w:color="auto"/>
              <w:right w:val="single" w:sz="4" w:space="0" w:color="auto"/>
            </w:tcBorders>
          </w:tcPr>
          <w:p w14:paraId="2B429593" w14:textId="584728CB" w:rsidR="00401C18" w:rsidRPr="00773392" w:rsidRDefault="00401C18"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Izpilda pilnībā</w:t>
            </w:r>
          </w:p>
        </w:tc>
        <w:tc>
          <w:tcPr>
            <w:tcW w:w="2241" w:type="dxa"/>
            <w:tcBorders>
              <w:top w:val="single" w:sz="4" w:space="0" w:color="auto"/>
              <w:left w:val="single" w:sz="4" w:space="0" w:color="auto"/>
              <w:bottom w:val="single" w:sz="4" w:space="0" w:color="auto"/>
              <w:right w:val="single" w:sz="4" w:space="0" w:color="auto"/>
            </w:tcBorders>
          </w:tcPr>
          <w:p w14:paraId="3470EB77" w14:textId="18880DC2" w:rsidR="00401C18" w:rsidRPr="00773392" w:rsidRDefault="00401C18" w:rsidP="00CA5C85">
            <w:pPr>
              <w:rPr>
                <w:rStyle w:val="cf01"/>
                <w:rFonts w:ascii="Times New Roman" w:hAnsi="Times New Roman" w:cs="Times New Roman"/>
                <w:color w:val="auto"/>
                <w:sz w:val="24"/>
                <w:szCs w:val="24"/>
              </w:rPr>
            </w:pPr>
            <w:r>
              <w:rPr>
                <w:rStyle w:val="cf01"/>
                <w:rFonts w:ascii="Times New Roman" w:hAnsi="Times New Roman" w:cs="Times New Roman"/>
                <w:color w:val="auto"/>
                <w:sz w:val="24"/>
                <w:szCs w:val="24"/>
              </w:rPr>
              <w:t>N</w:t>
            </w:r>
            <w:r>
              <w:rPr>
                <w:rStyle w:val="cf01"/>
                <w:rFonts w:ascii="Times New Roman" w:hAnsi="Times New Roman" w:cs="Times New Roman"/>
                <w:sz w:val="24"/>
                <w:szCs w:val="24"/>
              </w:rPr>
              <w:t>ē</w:t>
            </w:r>
          </w:p>
        </w:tc>
        <w:tc>
          <w:tcPr>
            <w:tcW w:w="2115" w:type="dxa"/>
            <w:tcBorders>
              <w:top w:val="single" w:sz="4" w:space="0" w:color="auto"/>
              <w:left w:val="single" w:sz="4" w:space="0" w:color="auto"/>
              <w:bottom w:val="single" w:sz="4" w:space="0" w:color="auto"/>
              <w:right w:val="single" w:sz="4" w:space="0" w:color="auto"/>
            </w:tcBorders>
          </w:tcPr>
          <w:p w14:paraId="6B05FD82" w14:textId="1729243C" w:rsidR="00401C18" w:rsidRPr="00773392" w:rsidRDefault="00401C18" w:rsidP="00CA5C85">
            <w:pPr>
              <w:rPr>
                <w:rStyle w:val="cf01"/>
                <w:rFonts w:ascii="Times New Roman" w:hAnsi="Times New Roman" w:cs="Times New Roman"/>
                <w:color w:val="auto"/>
                <w:sz w:val="24"/>
                <w:szCs w:val="24"/>
              </w:rPr>
            </w:pPr>
            <w:r>
              <w:rPr>
                <w:rStyle w:val="cf01"/>
                <w:rFonts w:ascii="Times New Roman" w:hAnsi="Times New Roman" w:cs="Times New Roman"/>
                <w:color w:val="auto"/>
                <w:sz w:val="24"/>
                <w:szCs w:val="24"/>
              </w:rPr>
              <w:t>J</w:t>
            </w:r>
            <w:r>
              <w:rPr>
                <w:rStyle w:val="cf01"/>
                <w:rFonts w:ascii="Times New Roman" w:hAnsi="Times New Roman" w:cs="Times New Roman"/>
                <w:sz w:val="24"/>
                <w:szCs w:val="24"/>
              </w:rPr>
              <w:t>ā</w:t>
            </w:r>
          </w:p>
        </w:tc>
        <w:tc>
          <w:tcPr>
            <w:tcW w:w="3048" w:type="dxa"/>
            <w:tcBorders>
              <w:top w:val="single" w:sz="4" w:space="0" w:color="auto"/>
              <w:left w:val="single" w:sz="4" w:space="0" w:color="auto"/>
              <w:bottom w:val="single" w:sz="4" w:space="0" w:color="auto"/>
              <w:right w:val="single" w:sz="4" w:space="0" w:color="auto"/>
            </w:tcBorders>
          </w:tcPr>
          <w:p w14:paraId="2A62817C" w14:textId="77777777" w:rsidR="001A0737" w:rsidRPr="001A0737" w:rsidRDefault="001A0737" w:rsidP="001A0737">
            <w:pPr>
              <w:rPr>
                <w:rStyle w:val="cf01"/>
                <w:rFonts w:ascii="Times New Roman" w:hAnsi="Times New Roman" w:cs="Times New Roman"/>
                <w:color w:val="auto"/>
                <w:sz w:val="24"/>
                <w:szCs w:val="24"/>
              </w:rPr>
            </w:pPr>
            <w:r w:rsidRPr="001A0737">
              <w:rPr>
                <w:rStyle w:val="cf01"/>
                <w:rFonts w:ascii="Times New Roman" w:hAnsi="Times New Roman" w:cs="Times New Roman"/>
                <w:color w:val="auto"/>
                <w:sz w:val="24"/>
                <w:szCs w:val="24"/>
              </w:rPr>
              <w:t xml:space="preserve">Direktīvas 86/635 47. panta 1. punkts paredz, ka dalībvalstis paziņo Eiropas Komisijai par šīs direktīvas prasību pārņemšanu. </w:t>
            </w:r>
          </w:p>
          <w:p w14:paraId="5FDB56CA" w14:textId="200E3C9A" w:rsidR="00401C18" w:rsidRPr="007A62CE" w:rsidRDefault="001A0737" w:rsidP="001A0737">
            <w:pPr>
              <w:rPr>
                <w:rStyle w:val="cf01"/>
                <w:rFonts w:ascii="Times New Roman" w:hAnsi="Times New Roman" w:cs="Times New Roman"/>
                <w:color w:val="auto"/>
                <w:sz w:val="24"/>
                <w:szCs w:val="24"/>
              </w:rPr>
            </w:pPr>
            <w:r w:rsidRPr="001A0737">
              <w:rPr>
                <w:rStyle w:val="cf01"/>
                <w:rFonts w:ascii="Times New Roman" w:hAnsi="Times New Roman" w:cs="Times New Roman"/>
                <w:color w:val="auto"/>
                <w:sz w:val="24"/>
                <w:szCs w:val="24"/>
              </w:rPr>
              <w:t>Minēto paziņošanas pienākumu izpildīs Finanšu ministrija, sniedzot paziņojumu Eiropas Komisijai pēc projekta apstiprināšanas Latvijas Bankas padomē.</w:t>
            </w:r>
          </w:p>
        </w:tc>
      </w:tr>
      <w:tr w:rsidR="00773392" w:rsidRPr="00773392" w14:paraId="2687E0D6" w14:textId="77777777" w:rsidTr="00E4411E">
        <w:trPr>
          <w:trHeight w:val="562"/>
        </w:trPr>
        <w:tc>
          <w:tcPr>
            <w:tcW w:w="2659" w:type="dxa"/>
            <w:tcBorders>
              <w:top w:val="single" w:sz="4" w:space="0" w:color="auto"/>
              <w:left w:val="single" w:sz="4" w:space="0" w:color="auto"/>
              <w:bottom w:val="single" w:sz="4" w:space="0" w:color="auto"/>
              <w:right w:val="single" w:sz="4" w:space="0" w:color="auto"/>
            </w:tcBorders>
          </w:tcPr>
          <w:p w14:paraId="45B182EB" w14:textId="28644DD8" w:rsidR="00AD22F2" w:rsidRPr="00773392" w:rsidRDefault="00AD22F2" w:rsidP="00CA5C85">
            <w:pPr>
              <w:rPr>
                <w:rFonts w:ascii="Times New Roman" w:eastAsia="Times New Roman" w:hAnsi="Times New Roman" w:cs="Times New Roman"/>
                <w:sz w:val="24"/>
                <w:szCs w:val="24"/>
                <w:lang w:eastAsia="lv-LV"/>
              </w:rPr>
            </w:pPr>
            <w:r w:rsidRPr="00AB23F2">
              <w:rPr>
                <w:rFonts w:ascii="Times New Roman" w:eastAsia="Times New Roman" w:hAnsi="Times New Roman" w:cs="Times New Roman"/>
                <w:sz w:val="24"/>
                <w:szCs w:val="24"/>
                <w:lang w:eastAsia="lv-LV"/>
              </w:rPr>
              <w:t>Direktīvas</w:t>
            </w:r>
            <w:r w:rsidR="00773392" w:rsidRPr="00AB23F2">
              <w:rPr>
                <w:rFonts w:ascii="Times New Roman" w:eastAsia="Times New Roman" w:hAnsi="Times New Roman" w:cs="Times New Roman"/>
                <w:sz w:val="24"/>
                <w:szCs w:val="24"/>
                <w:lang w:eastAsia="lv-LV"/>
              </w:rPr>
              <w:t> </w:t>
            </w:r>
            <w:r w:rsidR="002B7368" w:rsidRPr="00AB23F2">
              <w:rPr>
                <w:rFonts w:ascii="Times New Roman" w:eastAsia="Times New Roman" w:hAnsi="Times New Roman" w:cs="Times New Roman"/>
                <w:sz w:val="24"/>
                <w:szCs w:val="24"/>
                <w:lang w:eastAsia="lv-LV"/>
              </w:rPr>
              <w:t>86/635 40. panta 3. punkta a)</w:t>
            </w:r>
            <w:r w:rsidR="009328AD">
              <w:rPr>
                <w:rFonts w:ascii="Times New Roman" w:eastAsia="Times New Roman" w:hAnsi="Times New Roman" w:cs="Times New Roman"/>
                <w:sz w:val="24"/>
                <w:szCs w:val="24"/>
                <w:lang w:eastAsia="lv-LV"/>
              </w:rPr>
              <w:t> </w:t>
            </w:r>
            <w:r w:rsidR="002B7368" w:rsidRPr="00AB23F2">
              <w:rPr>
                <w:rFonts w:ascii="Times New Roman" w:eastAsia="Times New Roman" w:hAnsi="Times New Roman" w:cs="Times New Roman"/>
                <w:sz w:val="24"/>
                <w:szCs w:val="24"/>
                <w:lang w:eastAsia="lv-LV"/>
              </w:rPr>
              <w:t>apakšpunkts</w:t>
            </w:r>
          </w:p>
        </w:tc>
        <w:tc>
          <w:tcPr>
            <w:tcW w:w="2318" w:type="dxa"/>
            <w:tcBorders>
              <w:top w:val="single" w:sz="4" w:space="0" w:color="auto"/>
              <w:left w:val="single" w:sz="4" w:space="0" w:color="auto"/>
              <w:bottom w:val="single" w:sz="4" w:space="0" w:color="auto"/>
              <w:right w:val="single" w:sz="4" w:space="0" w:color="auto"/>
            </w:tcBorders>
          </w:tcPr>
          <w:p w14:paraId="45F84F68" w14:textId="6250B058" w:rsidR="00AD22F2" w:rsidRPr="007A62CE" w:rsidRDefault="002B7368" w:rsidP="00CA5C85">
            <w:pPr>
              <w:rPr>
                <w:rStyle w:val="cf01"/>
                <w:rFonts w:ascii="Times New Roman" w:hAnsi="Times New Roman" w:cs="Times New Roman"/>
                <w:color w:val="auto"/>
                <w:sz w:val="24"/>
                <w:szCs w:val="24"/>
              </w:rPr>
            </w:pPr>
            <w:r w:rsidRPr="007A62CE">
              <w:rPr>
                <w:rStyle w:val="cf01"/>
                <w:rFonts w:ascii="Times New Roman" w:hAnsi="Times New Roman" w:cs="Times New Roman"/>
                <w:color w:val="auto"/>
                <w:sz w:val="24"/>
                <w:szCs w:val="24"/>
              </w:rPr>
              <w:t>P</w:t>
            </w:r>
            <w:r w:rsidRPr="007A62CE">
              <w:rPr>
                <w:rStyle w:val="cf01"/>
                <w:rFonts w:ascii="Times New Roman" w:hAnsi="Times New Roman" w:cs="Times New Roman"/>
                <w:sz w:val="24"/>
                <w:szCs w:val="24"/>
              </w:rPr>
              <w:t xml:space="preserve">rojekta </w:t>
            </w:r>
            <w:r w:rsidR="007E66E3">
              <w:rPr>
                <w:rStyle w:val="cf01"/>
                <w:rFonts w:ascii="Times New Roman" w:hAnsi="Times New Roman" w:cs="Times New Roman"/>
                <w:sz w:val="24"/>
                <w:szCs w:val="24"/>
              </w:rPr>
              <w:t>3</w:t>
            </w:r>
            <w:r w:rsidR="00CE383A">
              <w:rPr>
                <w:rStyle w:val="cf01"/>
                <w:rFonts w:ascii="Times New Roman" w:hAnsi="Times New Roman" w:cs="Times New Roman"/>
                <w:sz w:val="24"/>
                <w:szCs w:val="24"/>
              </w:rPr>
              <w:t>8</w:t>
            </w:r>
            <w:r w:rsidRPr="007A62CE">
              <w:rPr>
                <w:rStyle w:val="cf01"/>
                <w:rFonts w:ascii="Times New Roman" w:hAnsi="Times New Roman" w:cs="Times New Roman"/>
                <w:sz w:val="24"/>
                <w:szCs w:val="24"/>
              </w:rPr>
              <w:t>.</w:t>
            </w:r>
            <w:r w:rsidR="0025657D">
              <w:rPr>
                <w:rStyle w:val="cf01"/>
                <w:rFonts w:ascii="Times New Roman" w:hAnsi="Times New Roman" w:cs="Times New Roman"/>
                <w:sz w:val="24"/>
                <w:szCs w:val="24"/>
              </w:rPr>
              <w:t xml:space="preserve"> un</w:t>
            </w:r>
            <w:r w:rsidRPr="007A62CE">
              <w:rPr>
                <w:rStyle w:val="cf01"/>
                <w:rFonts w:ascii="Times New Roman" w:hAnsi="Times New Roman" w:cs="Times New Roman"/>
                <w:sz w:val="24"/>
                <w:szCs w:val="24"/>
              </w:rPr>
              <w:t xml:space="preserve"> </w:t>
            </w:r>
            <w:r w:rsidR="007E66E3">
              <w:rPr>
                <w:rStyle w:val="cf01"/>
                <w:rFonts w:ascii="Times New Roman" w:hAnsi="Times New Roman" w:cs="Times New Roman"/>
                <w:sz w:val="24"/>
                <w:szCs w:val="24"/>
              </w:rPr>
              <w:t>3</w:t>
            </w:r>
            <w:r w:rsidR="00CE383A">
              <w:rPr>
                <w:rStyle w:val="cf01"/>
                <w:rFonts w:ascii="Times New Roman" w:hAnsi="Times New Roman" w:cs="Times New Roman"/>
                <w:sz w:val="24"/>
                <w:szCs w:val="24"/>
              </w:rPr>
              <w:t>9</w:t>
            </w:r>
            <w:r w:rsidR="007A62CE" w:rsidRPr="007A62CE">
              <w:rPr>
                <w:rStyle w:val="cf01"/>
                <w:rFonts w:ascii="Times New Roman" w:hAnsi="Times New Roman" w:cs="Times New Roman"/>
                <w:sz w:val="24"/>
                <w:szCs w:val="24"/>
              </w:rPr>
              <w:t>. </w:t>
            </w:r>
            <w:r w:rsidRPr="007A62CE">
              <w:rPr>
                <w:rStyle w:val="cf01"/>
                <w:rFonts w:ascii="Times New Roman" w:hAnsi="Times New Roman" w:cs="Times New Roman"/>
                <w:sz w:val="24"/>
                <w:szCs w:val="24"/>
              </w:rPr>
              <w:t>punkts</w:t>
            </w:r>
          </w:p>
        </w:tc>
        <w:tc>
          <w:tcPr>
            <w:tcW w:w="2498" w:type="dxa"/>
            <w:tcBorders>
              <w:top w:val="single" w:sz="4" w:space="0" w:color="auto"/>
              <w:left w:val="single" w:sz="4" w:space="0" w:color="auto"/>
              <w:bottom w:val="single" w:sz="4" w:space="0" w:color="auto"/>
              <w:right w:val="single" w:sz="4" w:space="0" w:color="auto"/>
            </w:tcBorders>
          </w:tcPr>
          <w:p w14:paraId="620B210C" w14:textId="5D65A0F9" w:rsidR="00AD22F2" w:rsidRPr="00773392" w:rsidRDefault="00AD22F2"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Izpilda pilnībā</w:t>
            </w:r>
          </w:p>
        </w:tc>
        <w:tc>
          <w:tcPr>
            <w:tcW w:w="2241" w:type="dxa"/>
            <w:tcBorders>
              <w:top w:val="single" w:sz="4" w:space="0" w:color="auto"/>
              <w:left w:val="single" w:sz="4" w:space="0" w:color="auto"/>
              <w:bottom w:val="single" w:sz="4" w:space="0" w:color="auto"/>
              <w:right w:val="single" w:sz="4" w:space="0" w:color="auto"/>
            </w:tcBorders>
          </w:tcPr>
          <w:p w14:paraId="5FFFA226" w14:textId="2CF07AD5" w:rsidR="00AD22F2" w:rsidRPr="00773392" w:rsidRDefault="00AD22F2"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Nē</w:t>
            </w:r>
          </w:p>
        </w:tc>
        <w:tc>
          <w:tcPr>
            <w:tcW w:w="2115" w:type="dxa"/>
            <w:tcBorders>
              <w:top w:val="single" w:sz="4" w:space="0" w:color="auto"/>
              <w:left w:val="single" w:sz="4" w:space="0" w:color="auto"/>
              <w:bottom w:val="single" w:sz="4" w:space="0" w:color="auto"/>
              <w:right w:val="single" w:sz="4" w:space="0" w:color="auto"/>
            </w:tcBorders>
          </w:tcPr>
          <w:p w14:paraId="6CFC6F02" w14:textId="74C3FBB1" w:rsidR="00AD22F2" w:rsidRPr="00773392" w:rsidRDefault="00AD22F2"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Jā</w:t>
            </w:r>
          </w:p>
        </w:tc>
        <w:tc>
          <w:tcPr>
            <w:tcW w:w="3048" w:type="dxa"/>
            <w:tcBorders>
              <w:top w:val="single" w:sz="4" w:space="0" w:color="auto"/>
              <w:left w:val="single" w:sz="4" w:space="0" w:color="auto"/>
              <w:bottom w:val="single" w:sz="4" w:space="0" w:color="auto"/>
              <w:right w:val="single" w:sz="4" w:space="0" w:color="auto"/>
            </w:tcBorders>
          </w:tcPr>
          <w:p w14:paraId="7A1A16E8" w14:textId="34C8849B" w:rsidR="000064B0" w:rsidRPr="00773392" w:rsidRDefault="007A62CE" w:rsidP="000064B0">
            <w:pPr>
              <w:rPr>
                <w:rStyle w:val="cf01"/>
                <w:rFonts w:ascii="Times New Roman" w:hAnsi="Times New Roman" w:cs="Times New Roman"/>
                <w:color w:val="auto"/>
                <w:sz w:val="24"/>
                <w:szCs w:val="24"/>
                <w:highlight w:val="yellow"/>
              </w:rPr>
            </w:pPr>
            <w:r w:rsidRPr="007A62CE">
              <w:rPr>
                <w:rStyle w:val="cf01"/>
                <w:rFonts w:ascii="Times New Roman" w:hAnsi="Times New Roman" w:cs="Times New Roman"/>
                <w:color w:val="auto"/>
                <w:sz w:val="24"/>
                <w:szCs w:val="24"/>
              </w:rPr>
              <w:t>Direktīvas </w:t>
            </w:r>
            <w:r w:rsidRPr="007A62CE">
              <w:rPr>
                <w:rStyle w:val="cf11"/>
                <w:rFonts w:ascii="Times New Roman" w:hAnsi="Times New Roman" w:cs="Times New Roman"/>
                <w:sz w:val="24"/>
                <w:szCs w:val="24"/>
              </w:rPr>
              <w:t>86/635</w:t>
            </w:r>
            <w:r w:rsidRPr="007A62CE">
              <w:rPr>
                <w:rStyle w:val="cf11"/>
                <w:rFonts w:ascii="Times New Roman" w:hAnsi="Times New Roman" w:cs="Times New Roman"/>
                <w:color w:val="auto"/>
                <w:sz w:val="24"/>
                <w:szCs w:val="24"/>
              </w:rPr>
              <w:t xml:space="preserve"> 4</w:t>
            </w:r>
            <w:r w:rsidRPr="007A62CE">
              <w:rPr>
                <w:rStyle w:val="cf11"/>
                <w:rFonts w:ascii="Times New Roman" w:hAnsi="Times New Roman" w:cs="Times New Roman"/>
                <w:sz w:val="24"/>
                <w:szCs w:val="24"/>
              </w:rPr>
              <w:t>7</w:t>
            </w:r>
            <w:r w:rsidRPr="007A62CE">
              <w:rPr>
                <w:rStyle w:val="cf01"/>
                <w:rFonts w:ascii="Times New Roman" w:hAnsi="Times New Roman" w:cs="Times New Roman"/>
                <w:color w:val="auto"/>
                <w:sz w:val="24"/>
                <w:szCs w:val="24"/>
              </w:rPr>
              <w:t>. panta 1. punkts paredz</w:t>
            </w:r>
            <w:r w:rsidR="000064B0" w:rsidRPr="00773392">
              <w:rPr>
                <w:rStyle w:val="cf01"/>
                <w:rFonts w:ascii="Times New Roman" w:hAnsi="Times New Roman" w:cs="Times New Roman"/>
                <w:color w:val="auto"/>
                <w:sz w:val="24"/>
                <w:szCs w:val="24"/>
              </w:rPr>
              <w:t xml:space="preserve">, ka dalībvalstis paziņo Eiropas </w:t>
            </w:r>
            <w:r w:rsidR="000064B0" w:rsidRPr="00773392">
              <w:rPr>
                <w:rStyle w:val="cf01"/>
                <w:rFonts w:ascii="Times New Roman" w:hAnsi="Times New Roman" w:cs="Times New Roman"/>
                <w:color w:val="auto"/>
                <w:sz w:val="24"/>
                <w:szCs w:val="24"/>
              </w:rPr>
              <w:lastRenderedPageBreak/>
              <w:t xml:space="preserve">Komisijai par šīs direktīvas prasību pārņemšanu. </w:t>
            </w:r>
          </w:p>
          <w:p w14:paraId="2B3B8C73" w14:textId="1A5402F0" w:rsidR="00AD22F2" w:rsidRPr="00773392" w:rsidRDefault="000064B0" w:rsidP="000064B0">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Minēto paziņošanas pienākumu izpildīs Finanšu ministrija, sniedzot paziņojumu Eiropas Komisijai pēc projekta apstiprināšanas Latvijas Bankas padomē.</w:t>
            </w:r>
          </w:p>
        </w:tc>
      </w:tr>
      <w:tr w:rsidR="002B7368" w:rsidRPr="00773392" w14:paraId="0031E4E4" w14:textId="77777777" w:rsidTr="00E4411E">
        <w:trPr>
          <w:trHeight w:val="562"/>
        </w:trPr>
        <w:tc>
          <w:tcPr>
            <w:tcW w:w="2659" w:type="dxa"/>
            <w:tcBorders>
              <w:top w:val="single" w:sz="4" w:space="0" w:color="auto"/>
              <w:left w:val="single" w:sz="4" w:space="0" w:color="auto"/>
              <w:bottom w:val="single" w:sz="4" w:space="0" w:color="auto"/>
              <w:right w:val="single" w:sz="4" w:space="0" w:color="auto"/>
            </w:tcBorders>
          </w:tcPr>
          <w:p w14:paraId="1F348E86" w14:textId="4C89F8C2" w:rsidR="002B7368" w:rsidRPr="00773392" w:rsidRDefault="002B7368" w:rsidP="00CA5C85">
            <w:pPr>
              <w:rPr>
                <w:rFonts w:ascii="Times New Roman" w:eastAsia="Times New Roman" w:hAnsi="Times New Roman" w:cs="Times New Roman"/>
                <w:sz w:val="24"/>
                <w:szCs w:val="24"/>
                <w:lang w:eastAsia="lv-LV"/>
              </w:rPr>
            </w:pPr>
            <w:r w:rsidRPr="00AB23F2">
              <w:rPr>
                <w:rFonts w:ascii="Times New Roman" w:eastAsia="Times New Roman" w:hAnsi="Times New Roman" w:cs="Times New Roman"/>
                <w:sz w:val="24"/>
                <w:szCs w:val="24"/>
                <w:lang w:eastAsia="lv-LV"/>
              </w:rPr>
              <w:lastRenderedPageBreak/>
              <w:t>Direktīvas 86/635 40. panta 3. punkta d)</w:t>
            </w:r>
            <w:r w:rsidR="009328AD">
              <w:rPr>
                <w:rFonts w:ascii="Times New Roman" w:eastAsia="Times New Roman" w:hAnsi="Times New Roman" w:cs="Times New Roman"/>
                <w:sz w:val="24"/>
                <w:szCs w:val="24"/>
                <w:lang w:eastAsia="lv-LV"/>
              </w:rPr>
              <w:t> </w:t>
            </w:r>
            <w:r w:rsidRPr="00AB23F2">
              <w:rPr>
                <w:rFonts w:ascii="Times New Roman" w:eastAsia="Times New Roman" w:hAnsi="Times New Roman" w:cs="Times New Roman"/>
                <w:sz w:val="24"/>
                <w:szCs w:val="24"/>
                <w:lang w:eastAsia="lv-LV"/>
              </w:rPr>
              <w:t>apakšpunkts</w:t>
            </w:r>
          </w:p>
        </w:tc>
        <w:tc>
          <w:tcPr>
            <w:tcW w:w="2318" w:type="dxa"/>
            <w:tcBorders>
              <w:top w:val="single" w:sz="4" w:space="0" w:color="auto"/>
              <w:left w:val="single" w:sz="4" w:space="0" w:color="auto"/>
              <w:bottom w:val="single" w:sz="4" w:space="0" w:color="auto"/>
              <w:right w:val="single" w:sz="4" w:space="0" w:color="auto"/>
            </w:tcBorders>
          </w:tcPr>
          <w:p w14:paraId="3E4C7981" w14:textId="64190DAE" w:rsidR="002B7368" w:rsidRPr="007A62CE" w:rsidRDefault="002B7368" w:rsidP="00CA5C85">
            <w:pPr>
              <w:rPr>
                <w:rStyle w:val="cf01"/>
                <w:rFonts w:ascii="Times New Roman" w:hAnsi="Times New Roman" w:cs="Times New Roman"/>
                <w:color w:val="auto"/>
                <w:sz w:val="24"/>
                <w:szCs w:val="24"/>
              </w:rPr>
            </w:pPr>
            <w:r w:rsidRPr="007A62CE">
              <w:rPr>
                <w:rStyle w:val="cf01"/>
                <w:rFonts w:ascii="Times New Roman" w:hAnsi="Times New Roman" w:cs="Times New Roman"/>
                <w:color w:val="auto"/>
                <w:sz w:val="24"/>
                <w:szCs w:val="24"/>
              </w:rPr>
              <w:t>P</w:t>
            </w:r>
            <w:r w:rsidRPr="007A62CE">
              <w:rPr>
                <w:rStyle w:val="cf01"/>
                <w:rFonts w:ascii="Times New Roman" w:hAnsi="Times New Roman" w:cs="Times New Roman"/>
                <w:sz w:val="24"/>
                <w:szCs w:val="24"/>
              </w:rPr>
              <w:t xml:space="preserve">rojekta </w:t>
            </w:r>
            <w:r w:rsidR="006336C0">
              <w:rPr>
                <w:rStyle w:val="cf01"/>
                <w:rFonts w:ascii="Times New Roman" w:hAnsi="Times New Roman" w:cs="Times New Roman"/>
                <w:sz w:val="24"/>
                <w:szCs w:val="24"/>
              </w:rPr>
              <w:t>4</w:t>
            </w:r>
            <w:r w:rsidR="00CE383A">
              <w:rPr>
                <w:rStyle w:val="cf01"/>
                <w:rFonts w:ascii="Times New Roman" w:hAnsi="Times New Roman" w:cs="Times New Roman"/>
                <w:sz w:val="24"/>
                <w:szCs w:val="24"/>
              </w:rPr>
              <w:t>1</w:t>
            </w:r>
            <w:r w:rsidRPr="007A62CE">
              <w:rPr>
                <w:rStyle w:val="cf01"/>
                <w:rFonts w:ascii="Times New Roman" w:hAnsi="Times New Roman" w:cs="Times New Roman"/>
                <w:sz w:val="24"/>
                <w:szCs w:val="24"/>
              </w:rPr>
              <w:t>. punkts</w:t>
            </w:r>
          </w:p>
        </w:tc>
        <w:tc>
          <w:tcPr>
            <w:tcW w:w="2498" w:type="dxa"/>
            <w:tcBorders>
              <w:top w:val="single" w:sz="4" w:space="0" w:color="auto"/>
              <w:left w:val="single" w:sz="4" w:space="0" w:color="auto"/>
              <w:bottom w:val="single" w:sz="4" w:space="0" w:color="auto"/>
              <w:right w:val="single" w:sz="4" w:space="0" w:color="auto"/>
            </w:tcBorders>
          </w:tcPr>
          <w:p w14:paraId="16DE2701" w14:textId="52A054B9" w:rsidR="002B7368" w:rsidRPr="00773392" w:rsidRDefault="00800C26"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Izpilda pilnībā</w:t>
            </w:r>
          </w:p>
        </w:tc>
        <w:tc>
          <w:tcPr>
            <w:tcW w:w="2241" w:type="dxa"/>
            <w:tcBorders>
              <w:top w:val="single" w:sz="4" w:space="0" w:color="auto"/>
              <w:left w:val="single" w:sz="4" w:space="0" w:color="auto"/>
              <w:bottom w:val="single" w:sz="4" w:space="0" w:color="auto"/>
              <w:right w:val="single" w:sz="4" w:space="0" w:color="auto"/>
            </w:tcBorders>
          </w:tcPr>
          <w:p w14:paraId="638AFC5F" w14:textId="1EE09E5F" w:rsidR="002B7368" w:rsidRPr="00800C26" w:rsidRDefault="00800C26" w:rsidP="00CA5C85">
            <w:pPr>
              <w:rPr>
                <w:rStyle w:val="cf01"/>
                <w:rFonts w:ascii="Times New Roman" w:hAnsi="Times New Roman" w:cs="Times New Roman"/>
                <w:color w:val="auto"/>
                <w:sz w:val="24"/>
                <w:szCs w:val="24"/>
              </w:rPr>
            </w:pPr>
            <w:r>
              <w:rPr>
                <w:rStyle w:val="cf01"/>
                <w:rFonts w:ascii="Times New Roman" w:hAnsi="Times New Roman" w:cs="Times New Roman"/>
                <w:color w:val="auto"/>
                <w:sz w:val="24"/>
                <w:szCs w:val="24"/>
              </w:rPr>
              <w:t>Nē</w:t>
            </w:r>
          </w:p>
        </w:tc>
        <w:tc>
          <w:tcPr>
            <w:tcW w:w="2115" w:type="dxa"/>
            <w:tcBorders>
              <w:top w:val="single" w:sz="4" w:space="0" w:color="auto"/>
              <w:left w:val="single" w:sz="4" w:space="0" w:color="auto"/>
              <w:bottom w:val="single" w:sz="4" w:space="0" w:color="auto"/>
              <w:right w:val="single" w:sz="4" w:space="0" w:color="auto"/>
            </w:tcBorders>
          </w:tcPr>
          <w:p w14:paraId="6600AC64" w14:textId="4A71BF09" w:rsidR="002B7368" w:rsidRPr="00800C26" w:rsidRDefault="00800C26" w:rsidP="00CA5C85">
            <w:pPr>
              <w:rPr>
                <w:rStyle w:val="cf01"/>
                <w:rFonts w:ascii="Times New Roman" w:hAnsi="Times New Roman" w:cs="Times New Roman"/>
                <w:color w:val="auto"/>
                <w:sz w:val="24"/>
                <w:szCs w:val="24"/>
              </w:rPr>
            </w:pPr>
            <w:r>
              <w:rPr>
                <w:rStyle w:val="cf01"/>
                <w:rFonts w:ascii="Times New Roman" w:hAnsi="Times New Roman" w:cs="Times New Roman"/>
                <w:color w:val="auto"/>
                <w:sz w:val="24"/>
                <w:szCs w:val="24"/>
              </w:rPr>
              <w:t>Jā</w:t>
            </w:r>
          </w:p>
        </w:tc>
        <w:tc>
          <w:tcPr>
            <w:tcW w:w="3048" w:type="dxa"/>
            <w:tcBorders>
              <w:top w:val="single" w:sz="4" w:space="0" w:color="auto"/>
              <w:left w:val="single" w:sz="4" w:space="0" w:color="auto"/>
              <w:bottom w:val="single" w:sz="4" w:space="0" w:color="auto"/>
              <w:right w:val="single" w:sz="4" w:space="0" w:color="auto"/>
            </w:tcBorders>
          </w:tcPr>
          <w:p w14:paraId="7561B16D" w14:textId="77777777" w:rsidR="007A62CE" w:rsidRPr="00773392" w:rsidRDefault="007A62CE" w:rsidP="007A62CE">
            <w:pPr>
              <w:rPr>
                <w:rStyle w:val="cf01"/>
                <w:rFonts w:ascii="Times New Roman" w:hAnsi="Times New Roman" w:cs="Times New Roman"/>
                <w:color w:val="auto"/>
                <w:sz w:val="24"/>
                <w:szCs w:val="24"/>
                <w:highlight w:val="yellow"/>
              </w:rPr>
            </w:pPr>
            <w:r w:rsidRPr="007A62CE">
              <w:rPr>
                <w:rStyle w:val="cf01"/>
                <w:rFonts w:ascii="Times New Roman" w:hAnsi="Times New Roman" w:cs="Times New Roman"/>
                <w:color w:val="auto"/>
                <w:sz w:val="24"/>
                <w:szCs w:val="24"/>
              </w:rPr>
              <w:t>Direktīvas </w:t>
            </w:r>
            <w:r w:rsidRPr="007A62CE">
              <w:rPr>
                <w:rStyle w:val="cf11"/>
                <w:rFonts w:ascii="Times New Roman" w:hAnsi="Times New Roman" w:cs="Times New Roman"/>
                <w:sz w:val="24"/>
                <w:szCs w:val="24"/>
              </w:rPr>
              <w:t>86/635</w:t>
            </w:r>
            <w:r w:rsidRPr="007A62CE">
              <w:rPr>
                <w:rStyle w:val="cf11"/>
                <w:rFonts w:ascii="Times New Roman" w:hAnsi="Times New Roman" w:cs="Times New Roman"/>
                <w:color w:val="auto"/>
                <w:sz w:val="24"/>
                <w:szCs w:val="24"/>
              </w:rPr>
              <w:t xml:space="preserve"> 4</w:t>
            </w:r>
            <w:r w:rsidRPr="007A62CE">
              <w:rPr>
                <w:rStyle w:val="cf11"/>
                <w:rFonts w:ascii="Times New Roman" w:hAnsi="Times New Roman" w:cs="Times New Roman"/>
                <w:sz w:val="24"/>
                <w:szCs w:val="24"/>
              </w:rPr>
              <w:t>7</w:t>
            </w:r>
            <w:r w:rsidRPr="007A62CE">
              <w:rPr>
                <w:rStyle w:val="cf01"/>
                <w:rFonts w:ascii="Times New Roman" w:hAnsi="Times New Roman" w:cs="Times New Roman"/>
                <w:color w:val="auto"/>
                <w:sz w:val="24"/>
                <w:szCs w:val="24"/>
              </w:rPr>
              <w:t>. panta 1. punkts paredz</w:t>
            </w:r>
            <w:r w:rsidRPr="00773392">
              <w:rPr>
                <w:rStyle w:val="cf01"/>
                <w:rFonts w:ascii="Times New Roman" w:hAnsi="Times New Roman" w:cs="Times New Roman"/>
                <w:color w:val="auto"/>
                <w:sz w:val="24"/>
                <w:szCs w:val="24"/>
              </w:rPr>
              <w:t xml:space="preserve">, ka dalībvalstis paziņo Eiropas Komisijai par šīs direktīvas prasību pārņemšanu. </w:t>
            </w:r>
          </w:p>
          <w:p w14:paraId="42E2570A" w14:textId="3FE09FF4" w:rsidR="002B7368" w:rsidRPr="00264A42" w:rsidRDefault="007A62CE" w:rsidP="007A62CE">
            <w:pPr>
              <w:rPr>
                <w:rStyle w:val="cf01"/>
                <w:rFonts w:ascii="Times New Roman" w:hAnsi="Times New Roman" w:cs="Times New Roman"/>
                <w:color w:val="auto"/>
                <w:sz w:val="24"/>
                <w:szCs w:val="24"/>
                <w:highlight w:val="yellow"/>
              </w:rPr>
            </w:pPr>
            <w:r w:rsidRPr="00773392">
              <w:rPr>
                <w:rStyle w:val="cf01"/>
                <w:rFonts w:ascii="Times New Roman" w:hAnsi="Times New Roman" w:cs="Times New Roman"/>
                <w:color w:val="auto"/>
                <w:sz w:val="24"/>
                <w:szCs w:val="24"/>
              </w:rPr>
              <w:t>Minēto paziņošanas pienākumu izpildīs Finanšu ministrija, sniedzot paziņojumu Eiropas Komisijai pēc projekta apstiprināšanas Latvijas Bankas padomē.</w:t>
            </w:r>
          </w:p>
        </w:tc>
      </w:tr>
      <w:tr w:rsidR="007A62CE" w:rsidRPr="00773392" w14:paraId="0F640123" w14:textId="77777777" w:rsidTr="00E4411E">
        <w:trPr>
          <w:trHeight w:val="562"/>
        </w:trPr>
        <w:tc>
          <w:tcPr>
            <w:tcW w:w="2659" w:type="dxa"/>
            <w:tcBorders>
              <w:top w:val="single" w:sz="4" w:space="0" w:color="auto"/>
              <w:left w:val="single" w:sz="4" w:space="0" w:color="auto"/>
              <w:bottom w:val="single" w:sz="4" w:space="0" w:color="auto"/>
              <w:right w:val="single" w:sz="4" w:space="0" w:color="auto"/>
            </w:tcBorders>
          </w:tcPr>
          <w:p w14:paraId="73148EE6" w14:textId="6DBC03A8" w:rsidR="007A62CE" w:rsidRPr="00773392" w:rsidRDefault="007A62CE" w:rsidP="00CA5C85">
            <w:pPr>
              <w:rPr>
                <w:rFonts w:ascii="Times New Roman" w:eastAsia="Times New Roman" w:hAnsi="Times New Roman" w:cs="Times New Roman"/>
                <w:sz w:val="24"/>
                <w:szCs w:val="24"/>
                <w:lang w:eastAsia="lv-LV"/>
              </w:rPr>
            </w:pPr>
            <w:r w:rsidRPr="00AB23F2">
              <w:rPr>
                <w:rFonts w:ascii="Times New Roman" w:eastAsia="Times New Roman" w:hAnsi="Times New Roman" w:cs="Times New Roman"/>
                <w:sz w:val="24"/>
                <w:szCs w:val="24"/>
                <w:lang w:eastAsia="lv-LV"/>
              </w:rPr>
              <w:t>Direktīvas 86/635 40. panta 5. punkts</w:t>
            </w:r>
          </w:p>
        </w:tc>
        <w:tc>
          <w:tcPr>
            <w:tcW w:w="2318" w:type="dxa"/>
            <w:tcBorders>
              <w:top w:val="single" w:sz="4" w:space="0" w:color="auto"/>
              <w:left w:val="single" w:sz="4" w:space="0" w:color="auto"/>
              <w:bottom w:val="single" w:sz="4" w:space="0" w:color="auto"/>
              <w:right w:val="single" w:sz="4" w:space="0" w:color="auto"/>
            </w:tcBorders>
          </w:tcPr>
          <w:p w14:paraId="76BB05E3" w14:textId="0B7971CF" w:rsidR="007A62CE" w:rsidRPr="002B7368" w:rsidRDefault="007A62CE" w:rsidP="00CA5C85">
            <w:pPr>
              <w:rPr>
                <w:rStyle w:val="cf01"/>
                <w:rFonts w:ascii="Times New Roman" w:hAnsi="Times New Roman" w:cs="Times New Roman"/>
                <w:color w:val="auto"/>
                <w:sz w:val="24"/>
                <w:szCs w:val="24"/>
              </w:rPr>
            </w:pPr>
            <w:r>
              <w:rPr>
                <w:rStyle w:val="cf01"/>
                <w:rFonts w:ascii="Times New Roman" w:hAnsi="Times New Roman" w:cs="Times New Roman"/>
                <w:color w:val="auto"/>
                <w:sz w:val="24"/>
                <w:szCs w:val="24"/>
              </w:rPr>
              <w:t xml:space="preserve">Projekta </w:t>
            </w:r>
            <w:r w:rsidR="00CE383A">
              <w:rPr>
                <w:rStyle w:val="cf01"/>
                <w:rFonts w:ascii="Times New Roman" w:hAnsi="Times New Roman" w:cs="Times New Roman"/>
                <w:color w:val="auto"/>
                <w:sz w:val="24"/>
                <w:szCs w:val="24"/>
              </w:rPr>
              <w:t>6</w:t>
            </w:r>
            <w:r w:rsidR="00CE383A">
              <w:rPr>
                <w:rStyle w:val="cf01"/>
                <w:rFonts w:ascii="Times New Roman" w:hAnsi="Times New Roman" w:cs="Times New Roman"/>
                <w:sz w:val="24"/>
                <w:szCs w:val="24"/>
              </w:rPr>
              <w:t>0</w:t>
            </w:r>
            <w:r>
              <w:rPr>
                <w:rStyle w:val="cf01"/>
                <w:rFonts w:ascii="Times New Roman" w:hAnsi="Times New Roman" w:cs="Times New Roman"/>
                <w:color w:val="auto"/>
                <w:sz w:val="24"/>
                <w:szCs w:val="24"/>
              </w:rPr>
              <w:t>. punkts</w:t>
            </w:r>
          </w:p>
        </w:tc>
        <w:tc>
          <w:tcPr>
            <w:tcW w:w="2498" w:type="dxa"/>
            <w:tcBorders>
              <w:top w:val="single" w:sz="4" w:space="0" w:color="auto"/>
              <w:left w:val="single" w:sz="4" w:space="0" w:color="auto"/>
              <w:bottom w:val="single" w:sz="4" w:space="0" w:color="auto"/>
              <w:right w:val="single" w:sz="4" w:space="0" w:color="auto"/>
            </w:tcBorders>
          </w:tcPr>
          <w:p w14:paraId="7FDDCAE0" w14:textId="35DB4E42" w:rsidR="007A62CE" w:rsidRPr="00773392" w:rsidRDefault="00800C26"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Izpilda pilnībā</w:t>
            </w:r>
          </w:p>
        </w:tc>
        <w:tc>
          <w:tcPr>
            <w:tcW w:w="2241" w:type="dxa"/>
            <w:tcBorders>
              <w:top w:val="single" w:sz="4" w:space="0" w:color="auto"/>
              <w:left w:val="single" w:sz="4" w:space="0" w:color="auto"/>
              <w:bottom w:val="single" w:sz="4" w:space="0" w:color="auto"/>
              <w:right w:val="single" w:sz="4" w:space="0" w:color="auto"/>
            </w:tcBorders>
          </w:tcPr>
          <w:p w14:paraId="7ABCE57D" w14:textId="6AFB7F9C" w:rsidR="007A62CE" w:rsidRPr="00800C26" w:rsidRDefault="00800C26" w:rsidP="00CA5C85">
            <w:pPr>
              <w:rPr>
                <w:rStyle w:val="cf01"/>
                <w:rFonts w:ascii="Times New Roman" w:hAnsi="Times New Roman" w:cs="Times New Roman"/>
                <w:color w:val="auto"/>
                <w:sz w:val="24"/>
                <w:szCs w:val="24"/>
              </w:rPr>
            </w:pPr>
            <w:r>
              <w:rPr>
                <w:rStyle w:val="cf01"/>
                <w:rFonts w:ascii="Times New Roman" w:hAnsi="Times New Roman" w:cs="Times New Roman"/>
                <w:color w:val="auto"/>
                <w:sz w:val="24"/>
                <w:szCs w:val="24"/>
              </w:rPr>
              <w:t>Nē</w:t>
            </w:r>
          </w:p>
        </w:tc>
        <w:tc>
          <w:tcPr>
            <w:tcW w:w="2115" w:type="dxa"/>
            <w:tcBorders>
              <w:top w:val="single" w:sz="4" w:space="0" w:color="auto"/>
              <w:left w:val="single" w:sz="4" w:space="0" w:color="auto"/>
              <w:bottom w:val="single" w:sz="4" w:space="0" w:color="auto"/>
              <w:right w:val="single" w:sz="4" w:space="0" w:color="auto"/>
            </w:tcBorders>
          </w:tcPr>
          <w:p w14:paraId="3BBCDED4" w14:textId="7A905128" w:rsidR="007A62CE" w:rsidRPr="00800C26" w:rsidRDefault="00800C26" w:rsidP="00CA5C85">
            <w:pPr>
              <w:rPr>
                <w:rStyle w:val="cf01"/>
                <w:rFonts w:ascii="Times New Roman" w:hAnsi="Times New Roman" w:cs="Times New Roman"/>
                <w:color w:val="auto"/>
                <w:sz w:val="24"/>
                <w:szCs w:val="24"/>
              </w:rPr>
            </w:pPr>
            <w:r>
              <w:rPr>
                <w:rStyle w:val="cf01"/>
                <w:rFonts w:ascii="Times New Roman" w:hAnsi="Times New Roman" w:cs="Times New Roman"/>
                <w:color w:val="auto"/>
                <w:sz w:val="24"/>
                <w:szCs w:val="24"/>
              </w:rPr>
              <w:t>Jā</w:t>
            </w:r>
          </w:p>
        </w:tc>
        <w:tc>
          <w:tcPr>
            <w:tcW w:w="3048" w:type="dxa"/>
            <w:tcBorders>
              <w:top w:val="single" w:sz="4" w:space="0" w:color="auto"/>
              <w:left w:val="single" w:sz="4" w:space="0" w:color="auto"/>
              <w:bottom w:val="single" w:sz="4" w:space="0" w:color="auto"/>
              <w:right w:val="single" w:sz="4" w:space="0" w:color="auto"/>
            </w:tcBorders>
          </w:tcPr>
          <w:p w14:paraId="6C1B1903" w14:textId="77777777" w:rsidR="007A62CE" w:rsidRPr="00773392" w:rsidRDefault="007A62CE" w:rsidP="007A62CE">
            <w:pPr>
              <w:rPr>
                <w:rStyle w:val="cf01"/>
                <w:rFonts w:ascii="Times New Roman" w:hAnsi="Times New Roman" w:cs="Times New Roman"/>
                <w:color w:val="auto"/>
                <w:sz w:val="24"/>
                <w:szCs w:val="24"/>
                <w:highlight w:val="yellow"/>
              </w:rPr>
            </w:pPr>
            <w:r w:rsidRPr="007A62CE">
              <w:rPr>
                <w:rStyle w:val="cf01"/>
                <w:rFonts w:ascii="Times New Roman" w:hAnsi="Times New Roman" w:cs="Times New Roman"/>
                <w:color w:val="auto"/>
                <w:sz w:val="24"/>
                <w:szCs w:val="24"/>
              </w:rPr>
              <w:t>Direktīvas </w:t>
            </w:r>
            <w:r w:rsidRPr="007A62CE">
              <w:rPr>
                <w:rStyle w:val="cf11"/>
                <w:rFonts w:ascii="Times New Roman" w:hAnsi="Times New Roman" w:cs="Times New Roman"/>
                <w:sz w:val="24"/>
                <w:szCs w:val="24"/>
              </w:rPr>
              <w:t>86/635</w:t>
            </w:r>
            <w:r w:rsidRPr="007A62CE">
              <w:rPr>
                <w:rStyle w:val="cf11"/>
                <w:rFonts w:ascii="Times New Roman" w:hAnsi="Times New Roman" w:cs="Times New Roman"/>
                <w:color w:val="auto"/>
                <w:sz w:val="24"/>
                <w:szCs w:val="24"/>
              </w:rPr>
              <w:t xml:space="preserve"> 4</w:t>
            </w:r>
            <w:r w:rsidRPr="007A62CE">
              <w:rPr>
                <w:rStyle w:val="cf11"/>
                <w:rFonts w:ascii="Times New Roman" w:hAnsi="Times New Roman" w:cs="Times New Roman"/>
                <w:sz w:val="24"/>
                <w:szCs w:val="24"/>
              </w:rPr>
              <w:t>7</w:t>
            </w:r>
            <w:r w:rsidRPr="007A62CE">
              <w:rPr>
                <w:rStyle w:val="cf01"/>
                <w:rFonts w:ascii="Times New Roman" w:hAnsi="Times New Roman" w:cs="Times New Roman"/>
                <w:color w:val="auto"/>
                <w:sz w:val="24"/>
                <w:szCs w:val="24"/>
              </w:rPr>
              <w:t>. panta 1. punkts paredz</w:t>
            </w:r>
            <w:r w:rsidRPr="00773392">
              <w:rPr>
                <w:rStyle w:val="cf01"/>
                <w:rFonts w:ascii="Times New Roman" w:hAnsi="Times New Roman" w:cs="Times New Roman"/>
                <w:color w:val="auto"/>
                <w:sz w:val="24"/>
                <w:szCs w:val="24"/>
              </w:rPr>
              <w:t xml:space="preserve">, ka dalībvalstis paziņo Eiropas Komisijai par šīs direktīvas prasību pārņemšanu. </w:t>
            </w:r>
          </w:p>
          <w:p w14:paraId="57BD2C94" w14:textId="669B7E8D" w:rsidR="007A62CE" w:rsidRPr="00264A42" w:rsidRDefault="007A62CE" w:rsidP="007A62CE">
            <w:pPr>
              <w:rPr>
                <w:rStyle w:val="cf01"/>
                <w:rFonts w:ascii="Times New Roman" w:hAnsi="Times New Roman" w:cs="Times New Roman"/>
                <w:color w:val="auto"/>
                <w:sz w:val="24"/>
                <w:szCs w:val="24"/>
                <w:highlight w:val="yellow"/>
              </w:rPr>
            </w:pPr>
            <w:r w:rsidRPr="00773392">
              <w:rPr>
                <w:rStyle w:val="cf01"/>
                <w:rFonts w:ascii="Times New Roman" w:hAnsi="Times New Roman" w:cs="Times New Roman"/>
                <w:color w:val="auto"/>
                <w:sz w:val="24"/>
                <w:szCs w:val="24"/>
              </w:rPr>
              <w:t xml:space="preserve">Minēto paziņošanas pienākumu izpildīs Finanšu ministrija, sniedzot </w:t>
            </w:r>
            <w:r w:rsidRPr="00773392">
              <w:rPr>
                <w:rStyle w:val="cf01"/>
                <w:rFonts w:ascii="Times New Roman" w:hAnsi="Times New Roman" w:cs="Times New Roman"/>
                <w:color w:val="auto"/>
                <w:sz w:val="24"/>
                <w:szCs w:val="24"/>
              </w:rPr>
              <w:lastRenderedPageBreak/>
              <w:t>paziņojumu Eiropas Komisijai pēc projekta apstiprināšanas Latvijas Bankas padomē.</w:t>
            </w:r>
          </w:p>
        </w:tc>
      </w:tr>
      <w:tr w:rsidR="007B5660" w:rsidRPr="00773392" w14:paraId="4592E0D1" w14:textId="77777777" w:rsidTr="00E4411E">
        <w:trPr>
          <w:trHeight w:val="562"/>
        </w:trPr>
        <w:tc>
          <w:tcPr>
            <w:tcW w:w="2659" w:type="dxa"/>
            <w:tcBorders>
              <w:top w:val="single" w:sz="4" w:space="0" w:color="auto"/>
              <w:left w:val="single" w:sz="4" w:space="0" w:color="auto"/>
              <w:bottom w:val="single" w:sz="4" w:space="0" w:color="auto"/>
              <w:right w:val="single" w:sz="4" w:space="0" w:color="auto"/>
            </w:tcBorders>
          </w:tcPr>
          <w:p w14:paraId="1760B576" w14:textId="4D0FC287" w:rsidR="007B5660" w:rsidRPr="0025657D" w:rsidRDefault="007B5660" w:rsidP="00CA5C85">
            <w:pPr>
              <w:rPr>
                <w:rFonts w:ascii="Times New Roman" w:eastAsia="Times New Roman" w:hAnsi="Times New Roman" w:cs="Times New Roman"/>
                <w:sz w:val="24"/>
                <w:szCs w:val="24"/>
                <w:highlight w:val="yellow"/>
                <w:lang w:eastAsia="lv-LV"/>
              </w:rPr>
            </w:pPr>
            <w:r w:rsidRPr="00821EEC">
              <w:rPr>
                <w:rFonts w:ascii="Times New Roman" w:eastAsia="Times New Roman" w:hAnsi="Times New Roman" w:cs="Times New Roman"/>
                <w:sz w:val="24"/>
                <w:szCs w:val="24"/>
                <w:lang w:eastAsia="lv-LV"/>
              </w:rPr>
              <w:lastRenderedPageBreak/>
              <w:t>Direktīvas 86/635 41. panta 2. punkta a)</w:t>
            </w:r>
            <w:r w:rsidR="009328AD" w:rsidRPr="00821EEC">
              <w:rPr>
                <w:rFonts w:ascii="Times New Roman" w:eastAsia="Times New Roman" w:hAnsi="Times New Roman" w:cs="Times New Roman"/>
                <w:sz w:val="24"/>
                <w:szCs w:val="24"/>
                <w:lang w:eastAsia="lv-LV"/>
              </w:rPr>
              <w:t> </w:t>
            </w:r>
            <w:r w:rsidRPr="00821EEC">
              <w:rPr>
                <w:rFonts w:ascii="Times New Roman" w:eastAsia="Times New Roman" w:hAnsi="Times New Roman" w:cs="Times New Roman"/>
                <w:sz w:val="24"/>
                <w:szCs w:val="24"/>
                <w:lang w:eastAsia="lv-LV"/>
              </w:rPr>
              <w:t>apakšpunkts</w:t>
            </w:r>
          </w:p>
        </w:tc>
        <w:tc>
          <w:tcPr>
            <w:tcW w:w="2318" w:type="dxa"/>
            <w:tcBorders>
              <w:top w:val="single" w:sz="4" w:space="0" w:color="auto"/>
              <w:left w:val="single" w:sz="4" w:space="0" w:color="auto"/>
              <w:bottom w:val="single" w:sz="4" w:space="0" w:color="auto"/>
              <w:right w:val="single" w:sz="4" w:space="0" w:color="auto"/>
            </w:tcBorders>
          </w:tcPr>
          <w:p w14:paraId="741E1CD2" w14:textId="70A694F3" w:rsidR="007B5660" w:rsidRDefault="007B5660" w:rsidP="00CA5C85">
            <w:pPr>
              <w:rPr>
                <w:rStyle w:val="cf01"/>
                <w:rFonts w:ascii="Times New Roman" w:hAnsi="Times New Roman" w:cs="Times New Roman"/>
                <w:color w:val="auto"/>
                <w:sz w:val="24"/>
                <w:szCs w:val="24"/>
              </w:rPr>
            </w:pPr>
            <w:r>
              <w:rPr>
                <w:rStyle w:val="cf01"/>
                <w:rFonts w:ascii="Times New Roman" w:hAnsi="Times New Roman" w:cs="Times New Roman"/>
                <w:color w:val="auto"/>
                <w:sz w:val="24"/>
                <w:szCs w:val="24"/>
              </w:rPr>
              <w:t xml:space="preserve">Projekta </w:t>
            </w:r>
            <w:r w:rsidRPr="007B5660">
              <w:rPr>
                <w:rStyle w:val="cf01"/>
                <w:rFonts w:ascii="Times New Roman" w:hAnsi="Times New Roman" w:cs="Times New Roman"/>
                <w:color w:val="auto"/>
                <w:sz w:val="24"/>
                <w:szCs w:val="24"/>
              </w:rPr>
              <w:t>4</w:t>
            </w:r>
            <w:r w:rsidR="00CE383A">
              <w:rPr>
                <w:rStyle w:val="cf01"/>
                <w:rFonts w:ascii="Times New Roman" w:hAnsi="Times New Roman" w:cs="Times New Roman"/>
                <w:color w:val="auto"/>
                <w:sz w:val="24"/>
                <w:szCs w:val="24"/>
              </w:rPr>
              <w:t>5</w:t>
            </w:r>
            <w:r w:rsidRPr="007B5660">
              <w:rPr>
                <w:rStyle w:val="cf01"/>
                <w:rFonts w:ascii="Times New Roman" w:hAnsi="Times New Roman" w:cs="Times New Roman"/>
                <w:color w:val="auto"/>
                <w:sz w:val="24"/>
                <w:szCs w:val="24"/>
              </w:rPr>
              <w:t>. punkts</w:t>
            </w:r>
          </w:p>
        </w:tc>
        <w:tc>
          <w:tcPr>
            <w:tcW w:w="2498" w:type="dxa"/>
            <w:tcBorders>
              <w:top w:val="single" w:sz="4" w:space="0" w:color="auto"/>
              <w:left w:val="single" w:sz="4" w:space="0" w:color="auto"/>
              <w:bottom w:val="single" w:sz="4" w:space="0" w:color="auto"/>
              <w:right w:val="single" w:sz="4" w:space="0" w:color="auto"/>
            </w:tcBorders>
          </w:tcPr>
          <w:p w14:paraId="4244A3E4" w14:textId="23547C2B" w:rsidR="007B5660" w:rsidRPr="00773392" w:rsidRDefault="007B5660"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Izpilda pilnībā</w:t>
            </w:r>
          </w:p>
        </w:tc>
        <w:tc>
          <w:tcPr>
            <w:tcW w:w="2241" w:type="dxa"/>
            <w:tcBorders>
              <w:top w:val="single" w:sz="4" w:space="0" w:color="auto"/>
              <w:left w:val="single" w:sz="4" w:space="0" w:color="auto"/>
              <w:bottom w:val="single" w:sz="4" w:space="0" w:color="auto"/>
              <w:right w:val="single" w:sz="4" w:space="0" w:color="auto"/>
            </w:tcBorders>
          </w:tcPr>
          <w:p w14:paraId="5E50488E" w14:textId="1335B0A1" w:rsidR="007B5660" w:rsidRPr="007B5660" w:rsidRDefault="007B5660" w:rsidP="00CA5C85">
            <w:pPr>
              <w:rPr>
                <w:rStyle w:val="cf01"/>
                <w:rFonts w:ascii="Times New Roman" w:hAnsi="Times New Roman" w:cs="Times New Roman"/>
                <w:color w:val="auto"/>
                <w:sz w:val="24"/>
                <w:szCs w:val="24"/>
              </w:rPr>
            </w:pPr>
            <w:r w:rsidRPr="007B5660">
              <w:rPr>
                <w:rStyle w:val="cf01"/>
                <w:rFonts w:ascii="Times New Roman" w:hAnsi="Times New Roman" w:cs="Times New Roman"/>
                <w:color w:val="auto"/>
                <w:sz w:val="24"/>
                <w:szCs w:val="24"/>
              </w:rPr>
              <w:t>N</w:t>
            </w:r>
            <w:r w:rsidRPr="007B5660">
              <w:rPr>
                <w:rStyle w:val="cf01"/>
                <w:rFonts w:ascii="Times New Roman" w:hAnsi="Times New Roman" w:cs="Times New Roman"/>
                <w:sz w:val="24"/>
                <w:szCs w:val="24"/>
              </w:rPr>
              <w:t>ē</w:t>
            </w:r>
          </w:p>
        </w:tc>
        <w:tc>
          <w:tcPr>
            <w:tcW w:w="2115" w:type="dxa"/>
            <w:tcBorders>
              <w:top w:val="single" w:sz="4" w:space="0" w:color="auto"/>
              <w:left w:val="single" w:sz="4" w:space="0" w:color="auto"/>
              <w:bottom w:val="single" w:sz="4" w:space="0" w:color="auto"/>
              <w:right w:val="single" w:sz="4" w:space="0" w:color="auto"/>
            </w:tcBorders>
          </w:tcPr>
          <w:p w14:paraId="48FC4A8C" w14:textId="1C17AE56" w:rsidR="007B5660" w:rsidRPr="007B5660" w:rsidRDefault="007B5660" w:rsidP="00CA5C85">
            <w:pPr>
              <w:rPr>
                <w:rStyle w:val="cf01"/>
                <w:rFonts w:ascii="Times New Roman" w:hAnsi="Times New Roman" w:cs="Times New Roman"/>
                <w:color w:val="auto"/>
                <w:sz w:val="24"/>
                <w:szCs w:val="24"/>
              </w:rPr>
            </w:pPr>
            <w:r w:rsidRPr="007B5660">
              <w:rPr>
                <w:rStyle w:val="cf01"/>
                <w:rFonts w:ascii="Times New Roman" w:hAnsi="Times New Roman" w:cs="Times New Roman"/>
                <w:color w:val="auto"/>
                <w:sz w:val="24"/>
                <w:szCs w:val="24"/>
              </w:rPr>
              <w:t>J</w:t>
            </w:r>
            <w:r w:rsidRPr="007B5660">
              <w:rPr>
                <w:rStyle w:val="cf01"/>
                <w:rFonts w:ascii="Times New Roman" w:hAnsi="Times New Roman" w:cs="Times New Roman"/>
                <w:sz w:val="24"/>
                <w:szCs w:val="24"/>
              </w:rPr>
              <w:t>ā</w:t>
            </w:r>
          </w:p>
        </w:tc>
        <w:tc>
          <w:tcPr>
            <w:tcW w:w="3048" w:type="dxa"/>
            <w:tcBorders>
              <w:top w:val="single" w:sz="4" w:space="0" w:color="auto"/>
              <w:left w:val="single" w:sz="4" w:space="0" w:color="auto"/>
              <w:bottom w:val="single" w:sz="4" w:space="0" w:color="auto"/>
              <w:right w:val="single" w:sz="4" w:space="0" w:color="auto"/>
            </w:tcBorders>
          </w:tcPr>
          <w:p w14:paraId="4B21B137" w14:textId="77777777" w:rsidR="007B5660" w:rsidRPr="007B5660" w:rsidRDefault="007B5660" w:rsidP="007B5660">
            <w:pPr>
              <w:rPr>
                <w:rStyle w:val="cf01"/>
                <w:rFonts w:ascii="Times New Roman" w:hAnsi="Times New Roman" w:cs="Times New Roman"/>
                <w:color w:val="auto"/>
                <w:sz w:val="24"/>
                <w:szCs w:val="24"/>
              </w:rPr>
            </w:pPr>
            <w:r w:rsidRPr="007B5660">
              <w:rPr>
                <w:rStyle w:val="cf01"/>
                <w:rFonts w:ascii="Times New Roman" w:hAnsi="Times New Roman" w:cs="Times New Roman"/>
                <w:color w:val="auto"/>
                <w:sz w:val="24"/>
                <w:szCs w:val="24"/>
              </w:rPr>
              <w:t xml:space="preserve">Direktīvas 86/635 47. panta 1. punkts paredz, ka dalībvalstis paziņo Eiropas Komisijai par šīs direktīvas prasību pārņemšanu. </w:t>
            </w:r>
          </w:p>
          <w:p w14:paraId="11C4CA55" w14:textId="66985F46" w:rsidR="007B5660" w:rsidRPr="007A62CE" w:rsidRDefault="007B5660" w:rsidP="007B5660">
            <w:pPr>
              <w:rPr>
                <w:rStyle w:val="cf01"/>
                <w:rFonts w:ascii="Times New Roman" w:hAnsi="Times New Roman" w:cs="Times New Roman"/>
                <w:color w:val="auto"/>
                <w:sz w:val="24"/>
                <w:szCs w:val="24"/>
              </w:rPr>
            </w:pPr>
            <w:r w:rsidRPr="007B5660">
              <w:rPr>
                <w:rStyle w:val="cf01"/>
                <w:rFonts w:ascii="Times New Roman" w:hAnsi="Times New Roman" w:cs="Times New Roman"/>
                <w:color w:val="auto"/>
                <w:sz w:val="24"/>
                <w:szCs w:val="24"/>
              </w:rPr>
              <w:t>Minēto paziņošanas pienākumu izpildīs Finanšu ministrija, sniedzot paziņojumu Eiropas Komisijai pēc projekta apstiprināšanas Latvijas Bankas padomē.</w:t>
            </w:r>
          </w:p>
        </w:tc>
      </w:tr>
      <w:tr w:rsidR="00145008" w:rsidRPr="00773392" w14:paraId="4DD5511A" w14:textId="77777777" w:rsidTr="00E4411E">
        <w:trPr>
          <w:trHeight w:val="562"/>
        </w:trPr>
        <w:tc>
          <w:tcPr>
            <w:tcW w:w="2659" w:type="dxa"/>
            <w:tcBorders>
              <w:top w:val="single" w:sz="4" w:space="0" w:color="auto"/>
              <w:left w:val="single" w:sz="4" w:space="0" w:color="auto"/>
              <w:bottom w:val="single" w:sz="4" w:space="0" w:color="auto"/>
              <w:right w:val="single" w:sz="4" w:space="0" w:color="auto"/>
            </w:tcBorders>
          </w:tcPr>
          <w:p w14:paraId="3F19DF2C" w14:textId="41AD1B4C" w:rsidR="00145008" w:rsidRPr="00145008" w:rsidRDefault="00145008" w:rsidP="00CA5C85">
            <w:pPr>
              <w:rPr>
                <w:rFonts w:ascii="Times New Roman" w:eastAsia="Times New Roman" w:hAnsi="Times New Roman" w:cs="Times New Roman"/>
                <w:sz w:val="24"/>
                <w:szCs w:val="24"/>
                <w:lang w:eastAsia="lv-LV"/>
              </w:rPr>
            </w:pPr>
            <w:r w:rsidRPr="00AB23F2">
              <w:rPr>
                <w:rFonts w:ascii="Times New Roman" w:eastAsia="Times New Roman" w:hAnsi="Times New Roman" w:cs="Times New Roman"/>
                <w:sz w:val="24"/>
                <w:szCs w:val="24"/>
                <w:lang w:eastAsia="lv-LV"/>
              </w:rPr>
              <w:t>Direktīvas 86/635 41. panta 2. punkta c)</w:t>
            </w:r>
            <w:r w:rsidR="009328AD">
              <w:rPr>
                <w:rFonts w:ascii="Times New Roman" w:eastAsia="Times New Roman" w:hAnsi="Times New Roman" w:cs="Times New Roman"/>
                <w:sz w:val="24"/>
                <w:szCs w:val="24"/>
                <w:lang w:eastAsia="lv-LV"/>
              </w:rPr>
              <w:t> </w:t>
            </w:r>
            <w:r w:rsidRPr="00AB23F2">
              <w:rPr>
                <w:rFonts w:ascii="Times New Roman" w:eastAsia="Times New Roman" w:hAnsi="Times New Roman" w:cs="Times New Roman"/>
                <w:sz w:val="24"/>
                <w:szCs w:val="24"/>
                <w:lang w:eastAsia="lv-LV"/>
              </w:rPr>
              <w:t>apakšpunkts</w:t>
            </w:r>
          </w:p>
        </w:tc>
        <w:tc>
          <w:tcPr>
            <w:tcW w:w="2318" w:type="dxa"/>
            <w:tcBorders>
              <w:top w:val="single" w:sz="4" w:space="0" w:color="auto"/>
              <w:left w:val="single" w:sz="4" w:space="0" w:color="auto"/>
              <w:bottom w:val="single" w:sz="4" w:space="0" w:color="auto"/>
              <w:right w:val="single" w:sz="4" w:space="0" w:color="auto"/>
            </w:tcBorders>
          </w:tcPr>
          <w:p w14:paraId="5E935F64" w14:textId="28FD178A" w:rsidR="00145008" w:rsidRDefault="00360022" w:rsidP="00CA5C85">
            <w:pPr>
              <w:rPr>
                <w:rStyle w:val="cf01"/>
                <w:rFonts w:ascii="Times New Roman" w:hAnsi="Times New Roman" w:cs="Times New Roman"/>
                <w:color w:val="auto"/>
                <w:sz w:val="24"/>
                <w:szCs w:val="24"/>
              </w:rPr>
            </w:pPr>
            <w:r>
              <w:rPr>
                <w:rStyle w:val="cf01"/>
                <w:rFonts w:ascii="Times New Roman" w:hAnsi="Times New Roman" w:cs="Times New Roman"/>
                <w:color w:val="auto"/>
                <w:sz w:val="24"/>
                <w:szCs w:val="24"/>
              </w:rPr>
              <w:t>P</w:t>
            </w:r>
            <w:r>
              <w:rPr>
                <w:rStyle w:val="cf01"/>
                <w:rFonts w:ascii="Times New Roman" w:hAnsi="Times New Roman" w:cs="Times New Roman"/>
                <w:sz w:val="24"/>
                <w:szCs w:val="24"/>
              </w:rPr>
              <w:t xml:space="preserve">rojekta </w:t>
            </w:r>
            <w:r w:rsidR="006336C0">
              <w:rPr>
                <w:rStyle w:val="cf01"/>
                <w:rFonts w:ascii="Times New Roman" w:hAnsi="Times New Roman" w:cs="Times New Roman"/>
                <w:sz w:val="24"/>
                <w:szCs w:val="24"/>
              </w:rPr>
              <w:t>6</w:t>
            </w:r>
            <w:r w:rsidR="00CE383A">
              <w:rPr>
                <w:rStyle w:val="cf01"/>
                <w:rFonts w:ascii="Times New Roman" w:hAnsi="Times New Roman" w:cs="Times New Roman"/>
                <w:sz w:val="24"/>
                <w:szCs w:val="24"/>
              </w:rPr>
              <w:t>1</w:t>
            </w:r>
            <w:r>
              <w:rPr>
                <w:rStyle w:val="cf01"/>
                <w:rFonts w:ascii="Times New Roman" w:hAnsi="Times New Roman" w:cs="Times New Roman"/>
                <w:sz w:val="24"/>
                <w:szCs w:val="24"/>
              </w:rPr>
              <w:t>. punkts</w:t>
            </w:r>
          </w:p>
        </w:tc>
        <w:tc>
          <w:tcPr>
            <w:tcW w:w="2498" w:type="dxa"/>
            <w:tcBorders>
              <w:top w:val="single" w:sz="4" w:space="0" w:color="auto"/>
              <w:left w:val="single" w:sz="4" w:space="0" w:color="auto"/>
              <w:bottom w:val="single" w:sz="4" w:space="0" w:color="auto"/>
              <w:right w:val="single" w:sz="4" w:space="0" w:color="auto"/>
            </w:tcBorders>
          </w:tcPr>
          <w:p w14:paraId="56BF794F" w14:textId="209F472E" w:rsidR="00145008" w:rsidRPr="00773392" w:rsidRDefault="00360022"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Izpilda pilnībā</w:t>
            </w:r>
          </w:p>
        </w:tc>
        <w:tc>
          <w:tcPr>
            <w:tcW w:w="2241" w:type="dxa"/>
            <w:tcBorders>
              <w:top w:val="single" w:sz="4" w:space="0" w:color="auto"/>
              <w:left w:val="single" w:sz="4" w:space="0" w:color="auto"/>
              <w:bottom w:val="single" w:sz="4" w:space="0" w:color="auto"/>
              <w:right w:val="single" w:sz="4" w:space="0" w:color="auto"/>
            </w:tcBorders>
          </w:tcPr>
          <w:p w14:paraId="0A9DC0D1" w14:textId="4831D0BD" w:rsidR="00145008" w:rsidRPr="007B5660" w:rsidRDefault="00360022" w:rsidP="00CA5C85">
            <w:pPr>
              <w:rPr>
                <w:rStyle w:val="cf01"/>
                <w:rFonts w:ascii="Times New Roman" w:hAnsi="Times New Roman" w:cs="Times New Roman"/>
                <w:color w:val="auto"/>
                <w:sz w:val="24"/>
                <w:szCs w:val="24"/>
              </w:rPr>
            </w:pPr>
            <w:r w:rsidRPr="007B5660">
              <w:rPr>
                <w:rStyle w:val="cf01"/>
                <w:rFonts w:ascii="Times New Roman" w:hAnsi="Times New Roman" w:cs="Times New Roman"/>
                <w:color w:val="auto"/>
                <w:sz w:val="24"/>
                <w:szCs w:val="24"/>
              </w:rPr>
              <w:t>N</w:t>
            </w:r>
            <w:r w:rsidRPr="007B5660">
              <w:rPr>
                <w:rStyle w:val="cf01"/>
                <w:rFonts w:ascii="Times New Roman" w:hAnsi="Times New Roman" w:cs="Times New Roman"/>
                <w:sz w:val="24"/>
                <w:szCs w:val="24"/>
              </w:rPr>
              <w:t>ē</w:t>
            </w:r>
          </w:p>
        </w:tc>
        <w:tc>
          <w:tcPr>
            <w:tcW w:w="2115" w:type="dxa"/>
            <w:tcBorders>
              <w:top w:val="single" w:sz="4" w:space="0" w:color="auto"/>
              <w:left w:val="single" w:sz="4" w:space="0" w:color="auto"/>
              <w:bottom w:val="single" w:sz="4" w:space="0" w:color="auto"/>
              <w:right w:val="single" w:sz="4" w:space="0" w:color="auto"/>
            </w:tcBorders>
          </w:tcPr>
          <w:p w14:paraId="60FAC1BA" w14:textId="395AE26B" w:rsidR="00145008" w:rsidRPr="007B5660" w:rsidRDefault="00360022" w:rsidP="00CA5C85">
            <w:pPr>
              <w:rPr>
                <w:rStyle w:val="cf01"/>
                <w:rFonts w:ascii="Times New Roman" w:hAnsi="Times New Roman" w:cs="Times New Roman"/>
                <w:color w:val="auto"/>
                <w:sz w:val="24"/>
                <w:szCs w:val="24"/>
              </w:rPr>
            </w:pPr>
            <w:r>
              <w:rPr>
                <w:rStyle w:val="cf01"/>
                <w:rFonts w:ascii="Times New Roman" w:hAnsi="Times New Roman" w:cs="Times New Roman"/>
                <w:color w:val="auto"/>
                <w:sz w:val="24"/>
                <w:szCs w:val="24"/>
              </w:rPr>
              <w:t>J</w:t>
            </w:r>
            <w:r>
              <w:rPr>
                <w:rStyle w:val="cf01"/>
                <w:rFonts w:ascii="Times New Roman" w:hAnsi="Times New Roman" w:cs="Times New Roman"/>
                <w:sz w:val="24"/>
                <w:szCs w:val="24"/>
              </w:rPr>
              <w:t>ā</w:t>
            </w:r>
          </w:p>
        </w:tc>
        <w:tc>
          <w:tcPr>
            <w:tcW w:w="3048" w:type="dxa"/>
            <w:tcBorders>
              <w:top w:val="single" w:sz="4" w:space="0" w:color="auto"/>
              <w:left w:val="single" w:sz="4" w:space="0" w:color="auto"/>
              <w:bottom w:val="single" w:sz="4" w:space="0" w:color="auto"/>
              <w:right w:val="single" w:sz="4" w:space="0" w:color="auto"/>
            </w:tcBorders>
          </w:tcPr>
          <w:p w14:paraId="2EA2A384" w14:textId="77777777" w:rsidR="00360022" w:rsidRPr="00360022" w:rsidRDefault="00360022" w:rsidP="00360022">
            <w:pPr>
              <w:rPr>
                <w:rStyle w:val="cf01"/>
                <w:rFonts w:ascii="Times New Roman" w:hAnsi="Times New Roman" w:cs="Times New Roman"/>
                <w:color w:val="auto"/>
                <w:sz w:val="24"/>
                <w:szCs w:val="24"/>
              </w:rPr>
            </w:pPr>
            <w:r w:rsidRPr="00360022">
              <w:rPr>
                <w:rStyle w:val="cf01"/>
                <w:rFonts w:ascii="Times New Roman" w:hAnsi="Times New Roman" w:cs="Times New Roman"/>
                <w:color w:val="auto"/>
                <w:sz w:val="24"/>
                <w:szCs w:val="24"/>
              </w:rPr>
              <w:t xml:space="preserve">Direktīvas 86/635 47. panta 1. punkts paredz, ka dalībvalstis paziņo Eiropas Komisijai par šīs direktīvas prasību pārņemšanu. </w:t>
            </w:r>
          </w:p>
          <w:p w14:paraId="0EE6F86E" w14:textId="3067DAD1" w:rsidR="00145008" w:rsidRPr="007B5660" w:rsidRDefault="00360022" w:rsidP="00360022">
            <w:pPr>
              <w:rPr>
                <w:rStyle w:val="cf01"/>
                <w:rFonts w:ascii="Times New Roman" w:hAnsi="Times New Roman" w:cs="Times New Roman"/>
                <w:color w:val="auto"/>
                <w:sz w:val="24"/>
                <w:szCs w:val="24"/>
              </w:rPr>
            </w:pPr>
            <w:r w:rsidRPr="00360022">
              <w:rPr>
                <w:rStyle w:val="cf01"/>
                <w:rFonts w:ascii="Times New Roman" w:hAnsi="Times New Roman" w:cs="Times New Roman"/>
                <w:color w:val="auto"/>
                <w:sz w:val="24"/>
                <w:szCs w:val="24"/>
              </w:rPr>
              <w:t>Minēto paziņošanas pienākumu izpildīs Finanšu ministrija, sniedzot paziņojumu Eiropas Komisijai pēc projekta apstiprināšanas Latvijas Bankas padomē.</w:t>
            </w:r>
          </w:p>
        </w:tc>
      </w:tr>
      <w:tr w:rsidR="00145008" w:rsidRPr="00773392" w14:paraId="086C2344" w14:textId="77777777" w:rsidTr="00E4411E">
        <w:trPr>
          <w:trHeight w:val="562"/>
        </w:trPr>
        <w:tc>
          <w:tcPr>
            <w:tcW w:w="2659" w:type="dxa"/>
            <w:tcBorders>
              <w:top w:val="single" w:sz="4" w:space="0" w:color="auto"/>
              <w:left w:val="single" w:sz="4" w:space="0" w:color="auto"/>
              <w:bottom w:val="single" w:sz="4" w:space="0" w:color="auto"/>
              <w:right w:val="single" w:sz="4" w:space="0" w:color="auto"/>
            </w:tcBorders>
          </w:tcPr>
          <w:p w14:paraId="0BAD0CE1" w14:textId="107CD650" w:rsidR="00145008" w:rsidRPr="00145008" w:rsidRDefault="00145008" w:rsidP="00CA5C85">
            <w:pPr>
              <w:rPr>
                <w:rFonts w:ascii="Times New Roman" w:eastAsia="Times New Roman" w:hAnsi="Times New Roman" w:cs="Times New Roman"/>
                <w:sz w:val="24"/>
                <w:szCs w:val="24"/>
                <w:lang w:eastAsia="lv-LV"/>
              </w:rPr>
            </w:pPr>
            <w:r w:rsidRPr="00AB23F2">
              <w:rPr>
                <w:rFonts w:ascii="Times New Roman" w:eastAsia="Times New Roman" w:hAnsi="Times New Roman" w:cs="Times New Roman"/>
                <w:sz w:val="24"/>
                <w:szCs w:val="24"/>
                <w:lang w:eastAsia="lv-LV"/>
              </w:rPr>
              <w:lastRenderedPageBreak/>
              <w:t>Direktīvas 86/635 41. panta 2. punkta d)</w:t>
            </w:r>
            <w:r w:rsidR="009328AD">
              <w:rPr>
                <w:rFonts w:ascii="Times New Roman" w:eastAsia="Times New Roman" w:hAnsi="Times New Roman" w:cs="Times New Roman"/>
                <w:sz w:val="24"/>
                <w:szCs w:val="24"/>
                <w:lang w:eastAsia="lv-LV"/>
              </w:rPr>
              <w:t> </w:t>
            </w:r>
            <w:r w:rsidRPr="00AB23F2">
              <w:rPr>
                <w:rFonts w:ascii="Times New Roman" w:eastAsia="Times New Roman" w:hAnsi="Times New Roman" w:cs="Times New Roman"/>
                <w:sz w:val="24"/>
                <w:szCs w:val="24"/>
                <w:lang w:eastAsia="lv-LV"/>
              </w:rPr>
              <w:t>apakšpunkts</w:t>
            </w:r>
          </w:p>
        </w:tc>
        <w:tc>
          <w:tcPr>
            <w:tcW w:w="2318" w:type="dxa"/>
            <w:tcBorders>
              <w:top w:val="single" w:sz="4" w:space="0" w:color="auto"/>
              <w:left w:val="single" w:sz="4" w:space="0" w:color="auto"/>
              <w:bottom w:val="single" w:sz="4" w:space="0" w:color="auto"/>
              <w:right w:val="single" w:sz="4" w:space="0" w:color="auto"/>
            </w:tcBorders>
          </w:tcPr>
          <w:p w14:paraId="08D3D528" w14:textId="203671FD" w:rsidR="00145008" w:rsidRDefault="00AB23F2" w:rsidP="00CA5C85">
            <w:pPr>
              <w:rPr>
                <w:rStyle w:val="cf01"/>
                <w:rFonts w:ascii="Times New Roman" w:hAnsi="Times New Roman" w:cs="Times New Roman"/>
                <w:color w:val="auto"/>
                <w:sz w:val="24"/>
                <w:szCs w:val="24"/>
              </w:rPr>
            </w:pPr>
            <w:r>
              <w:rPr>
                <w:rStyle w:val="cf01"/>
                <w:rFonts w:ascii="Times New Roman" w:hAnsi="Times New Roman" w:cs="Times New Roman"/>
                <w:color w:val="auto"/>
                <w:sz w:val="24"/>
                <w:szCs w:val="24"/>
              </w:rPr>
              <w:t>P</w:t>
            </w:r>
            <w:r>
              <w:rPr>
                <w:rStyle w:val="cf01"/>
                <w:rFonts w:ascii="Times New Roman" w:hAnsi="Times New Roman" w:cs="Times New Roman"/>
                <w:sz w:val="24"/>
                <w:szCs w:val="24"/>
              </w:rPr>
              <w:t>rojekta 5</w:t>
            </w:r>
            <w:r w:rsidR="00CE383A">
              <w:rPr>
                <w:rStyle w:val="cf01"/>
                <w:rFonts w:ascii="Times New Roman" w:hAnsi="Times New Roman" w:cs="Times New Roman"/>
                <w:sz w:val="24"/>
                <w:szCs w:val="24"/>
              </w:rPr>
              <w:t>7</w:t>
            </w:r>
            <w:r>
              <w:rPr>
                <w:rStyle w:val="cf01"/>
                <w:rFonts w:ascii="Times New Roman" w:hAnsi="Times New Roman" w:cs="Times New Roman"/>
                <w:sz w:val="24"/>
                <w:szCs w:val="24"/>
              </w:rPr>
              <w:t>. punkts</w:t>
            </w:r>
          </w:p>
        </w:tc>
        <w:tc>
          <w:tcPr>
            <w:tcW w:w="2498" w:type="dxa"/>
            <w:tcBorders>
              <w:top w:val="single" w:sz="4" w:space="0" w:color="auto"/>
              <w:left w:val="single" w:sz="4" w:space="0" w:color="auto"/>
              <w:bottom w:val="single" w:sz="4" w:space="0" w:color="auto"/>
              <w:right w:val="single" w:sz="4" w:space="0" w:color="auto"/>
            </w:tcBorders>
          </w:tcPr>
          <w:p w14:paraId="41A50299" w14:textId="7DF7AE0D" w:rsidR="00145008" w:rsidRPr="00773392" w:rsidRDefault="00AB23F2"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Izpilda pilnībā</w:t>
            </w:r>
          </w:p>
        </w:tc>
        <w:tc>
          <w:tcPr>
            <w:tcW w:w="2241" w:type="dxa"/>
            <w:tcBorders>
              <w:top w:val="single" w:sz="4" w:space="0" w:color="auto"/>
              <w:left w:val="single" w:sz="4" w:space="0" w:color="auto"/>
              <w:bottom w:val="single" w:sz="4" w:space="0" w:color="auto"/>
              <w:right w:val="single" w:sz="4" w:space="0" w:color="auto"/>
            </w:tcBorders>
          </w:tcPr>
          <w:p w14:paraId="726181B8" w14:textId="7DE28A0A" w:rsidR="00145008" w:rsidRPr="007B5660" w:rsidRDefault="00E226C7" w:rsidP="00CA5C85">
            <w:pPr>
              <w:rPr>
                <w:rStyle w:val="cf01"/>
                <w:rFonts w:ascii="Times New Roman" w:hAnsi="Times New Roman" w:cs="Times New Roman"/>
                <w:color w:val="auto"/>
                <w:sz w:val="24"/>
                <w:szCs w:val="24"/>
              </w:rPr>
            </w:pPr>
            <w:r w:rsidRPr="007B5660">
              <w:rPr>
                <w:rStyle w:val="cf01"/>
                <w:rFonts w:ascii="Times New Roman" w:hAnsi="Times New Roman" w:cs="Times New Roman"/>
                <w:color w:val="auto"/>
                <w:sz w:val="24"/>
                <w:szCs w:val="24"/>
              </w:rPr>
              <w:t>N</w:t>
            </w:r>
            <w:r w:rsidRPr="007B5660">
              <w:rPr>
                <w:rStyle w:val="cf01"/>
                <w:rFonts w:ascii="Times New Roman" w:hAnsi="Times New Roman" w:cs="Times New Roman"/>
                <w:sz w:val="24"/>
                <w:szCs w:val="24"/>
              </w:rPr>
              <w:t>ē</w:t>
            </w:r>
          </w:p>
        </w:tc>
        <w:tc>
          <w:tcPr>
            <w:tcW w:w="2115" w:type="dxa"/>
            <w:tcBorders>
              <w:top w:val="single" w:sz="4" w:space="0" w:color="auto"/>
              <w:left w:val="single" w:sz="4" w:space="0" w:color="auto"/>
              <w:bottom w:val="single" w:sz="4" w:space="0" w:color="auto"/>
              <w:right w:val="single" w:sz="4" w:space="0" w:color="auto"/>
            </w:tcBorders>
          </w:tcPr>
          <w:p w14:paraId="21BA5D64" w14:textId="20EEF8CE" w:rsidR="00145008" w:rsidRPr="007B5660" w:rsidRDefault="00E226C7" w:rsidP="00CA5C85">
            <w:pPr>
              <w:rPr>
                <w:rStyle w:val="cf01"/>
                <w:rFonts w:ascii="Times New Roman" w:hAnsi="Times New Roman" w:cs="Times New Roman"/>
                <w:color w:val="auto"/>
                <w:sz w:val="24"/>
                <w:szCs w:val="24"/>
              </w:rPr>
            </w:pPr>
            <w:r>
              <w:rPr>
                <w:rStyle w:val="cf01"/>
                <w:rFonts w:ascii="Times New Roman" w:hAnsi="Times New Roman" w:cs="Times New Roman"/>
                <w:color w:val="auto"/>
                <w:sz w:val="24"/>
                <w:szCs w:val="24"/>
              </w:rPr>
              <w:t>J</w:t>
            </w:r>
            <w:r>
              <w:rPr>
                <w:rStyle w:val="cf01"/>
                <w:rFonts w:ascii="Times New Roman" w:hAnsi="Times New Roman" w:cs="Times New Roman"/>
                <w:sz w:val="24"/>
                <w:szCs w:val="24"/>
              </w:rPr>
              <w:t>ā</w:t>
            </w:r>
          </w:p>
        </w:tc>
        <w:tc>
          <w:tcPr>
            <w:tcW w:w="3048" w:type="dxa"/>
            <w:tcBorders>
              <w:top w:val="single" w:sz="4" w:space="0" w:color="auto"/>
              <w:left w:val="single" w:sz="4" w:space="0" w:color="auto"/>
              <w:bottom w:val="single" w:sz="4" w:space="0" w:color="auto"/>
              <w:right w:val="single" w:sz="4" w:space="0" w:color="auto"/>
            </w:tcBorders>
          </w:tcPr>
          <w:p w14:paraId="7BB464B9" w14:textId="77777777" w:rsidR="00E226C7" w:rsidRPr="00E226C7" w:rsidRDefault="00E226C7" w:rsidP="00E226C7">
            <w:pPr>
              <w:rPr>
                <w:rStyle w:val="cf01"/>
                <w:rFonts w:ascii="Times New Roman" w:hAnsi="Times New Roman" w:cs="Times New Roman"/>
                <w:color w:val="auto"/>
                <w:sz w:val="24"/>
                <w:szCs w:val="24"/>
              </w:rPr>
            </w:pPr>
            <w:r w:rsidRPr="00E226C7">
              <w:rPr>
                <w:rStyle w:val="cf01"/>
                <w:rFonts w:ascii="Times New Roman" w:hAnsi="Times New Roman" w:cs="Times New Roman"/>
                <w:color w:val="auto"/>
                <w:sz w:val="24"/>
                <w:szCs w:val="24"/>
              </w:rPr>
              <w:t xml:space="preserve">Direktīvas 86/635 47. panta 1. punkts paredz, ka dalībvalstis paziņo Eiropas Komisijai par šīs direktīvas prasību pārņemšanu. </w:t>
            </w:r>
          </w:p>
          <w:p w14:paraId="059D8E63" w14:textId="52891115" w:rsidR="00145008" w:rsidRPr="007B5660" w:rsidRDefault="00E226C7" w:rsidP="00E226C7">
            <w:pPr>
              <w:rPr>
                <w:rStyle w:val="cf01"/>
                <w:rFonts w:ascii="Times New Roman" w:hAnsi="Times New Roman" w:cs="Times New Roman"/>
                <w:color w:val="auto"/>
                <w:sz w:val="24"/>
                <w:szCs w:val="24"/>
              </w:rPr>
            </w:pPr>
            <w:r w:rsidRPr="00E226C7">
              <w:rPr>
                <w:rStyle w:val="cf01"/>
                <w:rFonts w:ascii="Times New Roman" w:hAnsi="Times New Roman" w:cs="Times New Roman"/>
                <w:color w:val="auto"/>
                <w:sz w:val="24"/>
                <w:szCs w:val="24"/>
              </w:rPr>
              <w:t>Minēto paziņošanas pienākumu izpildīs Finanšu ministrija, sniedzot paziņojumu Eiropas Komisijai pēc projekta apstiprināšanas Latvijas Bankas padomē.</w:t>
            </w:r>
          </w:p>
        </w:tc>
      </w:tr>
      <w:tr w:rsidR="005C0F6E" w:rsidRPr="00773392" w14:paraId="6C7550B5" w14:textId="77777777" w:rsidTr="00E4411E">
        <w:trPr>
          <w:trHeight w:val="562"/>
        </w:trPr>
        <w:tc>
          <w:tcPr>
            <w:tcW w:w="2659" w:type="dxa"/>
            <w:tcBorders>
              <w:top w:val="single" w:sz="4" w:space="0" w:color="auto"/>
              <w:left w:val="single" w:sz="4" w:space="0" w:color="auto"/>
              <w:bottom w:val="single" w:sz="4" w:space="0" w:color="auto"/>
              <w:right w:val="single" w:sz="4" w:space="0" w:color="auto"/>
            </w:tcBorders>
          </w:tcPr>
          <w:p w14:paraId="602F2E72" w14:textId="63BFAFDB" w:rsidR="005C0F6E" w:rsidRPr="0025657D" w:rsidRDefault="005C0F6E" w:rsidP="00CA5C85">
            <w:pPr>
              <w:rPr>
                <w:rFonts w:ascii="Times New Roman" w:eastAsia="Times New Roman" w:hAnsi="Times New Roman" w:cs="Times New Roman"/>
                <w:sz w:val="24"/>
                <w:szCs w:val="24"/>
                <w:highlight w:val="yellow"/>
                <w:lang w:eastAsia="lv-LV"/>
              </w:rPr>
            </w:pPr>
            <w:r w:rsidRPr="00AB23F2">
              <w:rPr>
                <w:rFonts w:ascii="Times New Roman" w:eastAsia="Times New Roman" w:hAnsi="Times New Roman" w:cs="Times New Roman"/>
                <w:sz w:val="24"/>
                <w:szCs w:val="24"/>
                <w:lang w:eastAsia="lv-LV"/>
              </w:rPr>
              <w:t>Direktīvas 86/635 41. panta 2. punkta e)</w:t>
            </w:r>
            <w:r w:rsidR="009328AD">
              <w:rPr>
                <w:rFonts w:ascii="Times New Roman" w:eastAsia="Times New Roman" w:hAnsi="Times New Roman" w:cs="Times New Roman"/>
                <w:sz w:val="24"/>
                <w:szCs w:val="24"/>
                <w:lang w:eastAsia="lv-LV"/>
              </w:rPr>
              <w:t> </w:t>
            </w:r>
            <w:r w:rsidRPr="00AB23F2">
              <w:rPr>
                <w:rFonts w:ascii="Times New Roman" w:eastAsia="Times New Roman" w:hAnsi="Times New Roman" w:cs="Times New Roman"/>
                <w:sz w:val="24"/>
                <w:szCs w:val="24"/>
                <w:lang w:eastAsia="lv-LV"/>
              </w:rPr>
              <w:t>apakšpunkts</w:t>
            </w:r>
          </w:p>
        </w:tc>
        <w:tc>
          <w:tcPr>
            <w:tcW w:w="2318" w:type="dxa"/>
            <w:tcBorders>
              <w:top w:val="single" w:sz="4" w:space="0" w:color="auto"/>
              <w:left w:val="single" w:sz="4" w:space="0" w:color="auto"/>
              <w:bottom w:val="single" w:sz="4" w:space="0" w:color="auto"/>
              <w:right w:val="single" w:sz="4" w:space="0" w:color="auto"/>
            </w:tcBorders>
          </w:tcPr>
          <w:p w14:paraId="0D15B00C" w14:textId="4BCA4032" w:rsidR="005C0F6E" w:rsidRDefault="005C0F6E" w:rsidP="00CA5C85">
            <w:pPr>
              <w:rPr>
                <w:rStyle w:val="cf01"/>
                <w:rFonts w:ascii="Times New Roman" w:hAnsi="Times New Roman" w:cs="Times New Roman"/>
                <w:color w:val="auto"/>
                <w:sz w:val="24"/>
                <w:szCs w:val="24"/>
              </w:rPr>
            </w:pPr>
            <w:r>
              <w:rPr>
                <w:rStyle w:val="cf01"/>
                <w:rFonts w:ascii="Times New Roman" w:hAnsi="Times New Roman" w:cs="Times New Roman"/>
                <w:color w:val="auto"/>
                <w:sz w:val="24"/>
                <w:szCs w:val="24"/>
              </w:rPr>
              <w:t>Projekta 5</w:t>
            </w:r>
            <w:r w:rsidR="00CE383A">
              <w:rPr>
                <w:rStyle w:val="cf01"/>
                <w:rFonts w:ascii="Times New Roman" w:hAnsi="Times New Roman" w:cs="Times New Roman"/>
                <w:color w:val="auto"/>
                <w:sz w:val="24"/>
                <w:szCs w:val="24"/>
              </w:rPr>
              <w:t>2</w:t>
            </w:r>
            <w:r>
              <w:rPr>
                <w:rStyle w:val="cf01"/>
                <w:rFonts w:ascii="Times New Roman" w:hAnsi="Times New Roman" w:cs="Times New Roman"/>
                <w:color w:val="auto"/>
                <w:sz w:val="24"/>
                <w:szCs w:val="24"/>
              </w:rPr>
              <w:t>. punkts</w:t>
            </w:r>
          </w:p>
        </w:tc>
        <w:tc>
          <w:tcPr>
            <w:tcW w:w="2498" w:type="dxa"/>
            <w:tcBorders>
              <w:top w:val="single" w:sz="4" w:space="0" w:color="auto"/>
              <w:left w:val="single" w:sz="4" w:space="0" w:color="auto"/>
              <w:bottom w:val="single" w:sz="4" w:space="0" w:color="auto"/>
              <w:right w:val="single" w:sz="4" w:space="0" w:color="auto"/>
            </w:tcBorders>
          </w:tcPr>
          <w:p w14:paraId="140F6DAA" w14:textId="0B41E382" w:rsidR="005C0F6E" w:rsidRPr="00773392" w:rsidRDefault="007B5660"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Izpilda pilnībā</w:t>
            </w:r>
          </w:p>
        </w:tc>
        <w:tc>
          <w:tcPr>
            <w:tcW w:w="2241" w:type="dxa"/>
            <w:tcBorders>
              <w:top w:val="single" w:sz="4" w:space="0" w:color="auto"/>
              <w:left w:val="single" w:sz="4" w:space="0" w:color="auto"/>
              <w:bottom w:val="single" w:sz="4" w:space="0" w:color="auto"/>
              <w:right w:val="single" w:sz="4" w:space="0" w:color="auto"/>
            </w:tcBorders>
          </w:tcPr>
          <w:p w14:paraId="2EEEDA2A" w14:textId="36E4D7C3" w:rsidR="005C0F6E" w:rsidRPr="007B5660" w:rsidRDefault="007B5660" w:rsidP="00CA5C85">
            <w:pPr>
              <w:rPr>
                <w:rStyle w:val="cf01"/>
                <w:rFonts w:ascii="Times New Roman" w:hAnsi="Times New Roman" w:cs="Times New Roman"/>
                <w:color w:val="auto"/>
                <w:sz w:val="24"/>
                <w:szCs w:val="24"/>
              </w:rPr>
            </w:pPr>
            <w:r w:rsidRPr="007B5660">
              <w:rPr>
                <w:rStyle w:val="cf01"/>
                <w:rFonts w:ascii="Times New Roman" w:hAnsi="Times New Roman" w:cs="Times New Roman"/>
                <w:color w:val="auto"/>
                <w:sz w:val="24"/>
                <w:szCs w:val="24"/>
              </w:rPr>
              <w:t>N</w:t>
            </w:r>
            <w:r w:rsidRPr="007B5660">
              <w:rPr>
                <w:rStyle w:val="cf01"/>
                <w:rFonts w:ascii="Times New Roman" w:hAnsi="Times New Roman" w:cs="Times New Roman"/>
                <w:sz w:val="24"/>
                <w:szCs w:val="24"/>
              </w:rPr>
              <w:t>ē</w:t>
            </w:r>
          </w:p>
        </w:tc>
        <w:tc>
          <w:tcPr>
            <w:tcW w:w="2115" w:type="dxa"/>
            <w:tcBorders>
              <w:top w:val="single" w:sz="4" w:space="0" w:color="auto"/>
              <w:left w:val="single" w:sz="4" w:space="0" w:color="auto"/>
              <w:bottom w:val="single" w:sz="4" w:space="0" w:color="auto"/>
              <w:right w:val="single" w:sz="4" w:space="0" w:color="auto"/>
            </w:tcBorders>
          </w:tcPr>
          <w:p w14:paraId="1C345B12" w14:textId="1BC58085" w:rsidR="005C0F6E" w:rsidRPr="007B5660" w:rsidRDefault="007B5660" w:rsidP="00CA5C85">
            <w:pPr>
              <w:rPr>
                <w:rStyle w:val="cf01"/>
                <w:rFonts w:ascii="Times New Roman" w:hAnsi="Times New Roman" w:cs="Times New Roman"/>
                <w:color w:val="auto"/>
                <w:sz w:val="24"/>
                <w:szCs w:val="24"/>
              </w:rPr>
            </w:pPr>
            <w:r w:rsidRPr="007B5660">
              <w:rPr>
                <w:rStyle w:val="cf01"/>
                <w:rFonts w:ascii="Times New Roman" w:hAnsi="Times New Roman" w:cs="Times New Roman"/>
                <w:color w:val="auto"/>
                <w:sz w:val="24"/>
                <w:szCs w:val="24"/>
              </w:rPr>
              <w:t>J</w:t>
            </w:r>
            <w:r w:rsidRPr="007B5660">
              <w:rPr>
                <w:rStyle w:val="cf01"/>
                <w:rFonts w:ascii="Times New Roman" w:hAnsi="Times New Roman" w:cs="Times New Roman"/>
                <w:sz w:val="24"/>
                <w:szCs w:val="24"/>
              </w:rPr>
              <w:t>ā</w:t>
            </w:r>
          </w:p>
        </w:tc>
        <w:tc>
          <w:tcPr>
            <w:tcW w:w="3048" w:type="dxa"/>
            <w:tcBorders>
              <w:top w:val="single" w:sz="4" w:space="0" w:color="auto"/>
              <w:left w:val="single" w:sz="4" w:space="0" w:color="auto"/>
              <w:bottom w:val="single" w:sz="4" w:space="0" w:color="auto"/>
              <w:right w:val="single" w:sz="4" w:space="0" w:color="auto"/>
            </w:tcBorders>
          </w:tcPr>
          <w:p w14:paraId="1AD9696C" w14:textId="77777777" w:rsidR="007B5660" w:rsidRPr="007B5660" w:rsidRDefault="007B5660" w:rsidP="007B5660">
            <w:pPr>
              <w:rPr>
                <w:rStyle w:val="cf01"/>
                <w:rFonts w:ascii="Times New Roman" w:hAnsi="Times New Roman" w:cs="Times New Roman"/>
                <w:color w:val="auto"/>
                <w:sz w:val="24"/>
                <w:szCs w:val="24"/>
              </w:rPr>
            </w:pPr>
            <w:r w:rsidRPr="007B5660">
              <w:rPr>
                <w:rStyle w:val="cf01"/>
                <w:rFonts w:ascii="Times New Roman" w:hAnsi="Times New Roman" w:cs="Times New Roman"/>
                <w:color w:val="auto"/>
                <w:sz w:val="24"/>
                <w:szCs w:val="24"/>
              </w:rPr>
              <w:t xml:space="preserve">Direktīvas 86/635 47. panta 1. punkts paredz, ka dalībvalstis paziņo Eiropas Komisijai par šīs direktīvas prasību pārņemšanu. </w:t>
            </w:r>
          </w:p>
          <w:p w14:paraId="1F9684E7" w14:textId="21AE2396" w:rsidR="005C0F6E" w:rsidRPr="007A62CE" w:rsidRDefault="007B5660" w:rsidP="007B5660">
            <w:pPr>
              <w:rPr>
                <w:rStyle w:val="cf01"/>
                <w:rFonts w:ascii="Times New Roman" w:hAnsi="Times New Roman" w:cs="Times New Roman"/>
                <w:color w:val="auto"/>
                <w:sz w:val="24"/>
                <w:szCs w:val="24"/>
              </w:rPr>
            </w:pPr>
            <w:r w:rsidRPr="007B5660">
              <w:rPr>
                <w:rStyle w:val="cf01"/>
                <w:rFonts w:ascii="Times New Roman" w:hAnsi="Times New Roman" w:cs="Times New Roman"/>
                <w:color w:val="auto"/>
                <w:sz w:val="24"/>
                <w:szCs w:val="24"/>
              </w:rPr>
              <w:t>Minēto paziņošanas pienākumu izpildīs Finanšu ministrija, sniedzot paziņojumu Eiropas Komisijai pēc projekta apstiprināšanas Latvijas Bankas padomē.</w:t>
            </w:r>
          </w:p>
        </w:tc>
      </w:tr>
      <w:tr w:rsidR="00773392" w:rsidRPr="00773392" w14:paraId="1256EDE4" w14:textId="77777777" w:rsidTr="00E4411E">
        <w:trPr>
          <w:trHeight w:val="562"/>
        </w:trPr>
        <w:tc>
          <w:tcPr>
            <w:tcW w:w="2659" w:type="dxa"/>
            <w:tcBorders>
              <w:top w:val="single" w:sz="4" w:space="0" w:color="auto"/>
              <w:left w:val="single" w:sz="4" w:space="0" w:color="auto"/>
              <w:bottom w:val="single" w:sz="4" w:space="0" w:color="auto"/>
              <w:right w:val="single" w:sz="4" w:space="0" w:color="auto"/>
            </w:tcBorders>
          </w:tcPr>
          <w:p w14:paraId="5435DC7B" w14:textId="290D9DA0" w:rsidR="00AD22F2" w:rsidRPr="00773392" w:rsidRDefault="002B7368" w:rsidP="00CA5C85">
            <w:pPr>
              <w:rPr>
                <w:rFonts w:ascii="Times New Roman" w:eastAsia="Times New Roman" w:hAnsi="Times New Roman" w:cs="Times New Roman"/>
                <w:sz w:val="24"/>
                <w:szCs w:val="24"/>
                <w:lang w:eastAsia="lv-LV"/>
              </w:rPr>
            </w:pPr>
            <w:r w:rsidRPr="00AB23F2">
              <w:rPr>
                <w:rFonts w:ascii="Times New Roman" w:eastAsia="Times New Roman" w:hAnsi="Times New Roman" w:cs="Times New Roman"/>
                <w:sz w:val="24"/>
                <w:szCs w:val="24"/>
                <w:lang w:eastAsia="lv-LV"/>
              </w:rPr>
              <w:t>Direktīvas 86/635 41. panta 2. punkta g)</w:t>
            </w:r>
            <w:r w:rsidR="009328AD">
              <w:rPr>
                <w:rFonts w:ascii="Times New Roman" w:eastAsia="Times New Roman" w:hAnsi="Times New Roman" w:cs="Times New Roman"/>
                <w:sz w:val="24"/>
                <w:szCs w:val="24"/>
                <w:lang w:eastAsia="lv-LV"/>
              </w:rPr>
              <w:t> </w:t>
            </w:r>
            <w:r w:rsidRPr="00AB23F2">
              <w:rPr>
                <w:rFonts w:ascii="Times New Roman" w:eastAsia="Times New Roman" w:hAnsi="Times New Roman" w:cs="Times New Roman"/>
                <w:sz w:val="24"/>
                <w:szCs w:val="24"/>
                <w:lang w:eastAsia="lv-LV"/>
              </w:rPr>
              <w:t>apakšpunkts</w:t>
            </w:r>
          </w:p>
        </w:tc>
        <w:tc>
          <w:tcPr>
            <w:tcW w:w="2318" w:type="dxa"/>
            <w:tcBorders>
              <w:top w:val="single" w:sz="4" w:space="0" w:color="auto"/>
              <w:left w:val="single" w:sz="4" w:space="0" w:color="auto"/>
              <w:bottom w:val="single" w:sz="4" w:space="0" w:color="auto"/>
              <w:right w:val="single" w:sz="4" w:space="0" w:color="auto"/>
            </w:tcBorders>
          </w:tcPr>
          <w:p w14:paraId="31584648" w14:textId="0A64C657" w:rsidR="00AD22F2" w:rsidRPr="002B7368" w:rsidRDefault="002B7368" w:rsidP="00CA5C85">
            <w:pPr>
              <w:rPr>
                <w:rStyle w:val="cf01"/>
                <w:rFonts w:ascii="Times New Roman" w:hAnsi="Times New Roman" w:cs="Times New Roman"/>
                <w:color w:val="auto"/>
                <w:sz w:val="24"/>
                <w:szCs w:val="24"/>
              </w:rPr>
            </w:pPr>
            <w:r w:rsidRPr="002B7368">
              <w:rPr>
                <w:rStyle w:val="cf01"/>
                <w:rFonts w:ascii="Times New Roman" w:hAnsi="Times New Roman" w:cs="Times New Roman"/>
                <w:color w:val="auto"/>
                <w:sz w:val="24"/>
                <w:szCs w:val="24"/>
              </w:rPr>
              <w:t>P</w:t>
            </w:r>
            <w:r w:rsidRPr="002B7368">
              <w:rPr>
                <w:rStyle w:val="cf01"/>
                <w:rFonts w:ascii="Times New Roman" w:hAnsi="Times New Roman" w:cs="Times New Roman"/>
                <w:sz w:val="24"/>
                <w:szCs w:val="24"/>
              </w:rPr>
              <w:t xml:space="preserve">rojekta </w:t>
            </w:r>
            <w:r w:rsidR="008603B0">
              <w:rPr>
                <w:rStyle w:val="cf01"/>
                <w:rFonts w:ascii="Times New Roman" w:hAnsi="Times New Roman" w:cs="Times New Roman"/>
                <w:sz w:val="24"/>
                <w:szCs w:val="24"/>
              </w:rPr>
              <w:t>3</w:t>
            </w:r>
            <w:r w:rsidR="00CE383A">
              <w:rPr>
                <w:rStyle w:val="cf01"/>
                <w:rFonts w:ascii="Times New Roman" w:hAnsi="Times New Roman" w:cs="Times New Roman"/>
                <w:sz w:val="24"/>
                <w:szCs w:val="24"/>
              </w:rPr>
              <w:t>7</w:t>
            </w:r>
            <w:r w:rsidRPr="002B7368">
              <w:rPr>
                <w:rStyle w:val="cf01"/>
                <w:rFonts w:ascii="Times New Roman" w:hAnsi="Times New Roman" w:cs="Times New Roman"/>
                <w:sz w:val="24"/>
                <w:szCs w:val="24"/>
              </w:rPr>
              <w:t>. punkts</w:t>
            </w:r>
          </w:p>
        </w:tc>
        <w:tc>
          <w:tcPr>
            <w:tcW w:w="2498" w:type="dxa"/>
            <w:tcBorders>
              <w:top w:val="single" w:sz="4" w:space="0" w:color="auto"/>
              <w:left w:val="single" w:sz="4" w:space="0" w:color="auto"/>
              <w:bottom w:val="single" w:sz="4" w:space="0" w:color="auto"/>
              <w:right w:val="single" w:sz="4" w:space="0" w:color="auto"/>
            </w:tcBorders>
          </w:tcPr>
          <w:p w14:paraId="228D0BB4" w14:textId="710FAE2F" w:rsidR="00AD22F2" w:rsidRPr="00773392" w:rsidRDefault="006C220F"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Izpilda pilnībā</w:t>
            </w:r>
          </w:p>
        </w:tc>
        <w:tc>
          <w:tcPr>
            <w:tcW w:w="2241" w:type="dxa"/>
            <w:tcBorders>
              <w:top w:val="single" w:sz="4" w:space="0" w:color="auto"/>
              <w:left w:val="single" w:sz="4" w:space="0" w:color="auto"/>
              <w:bottom w:val="single" w:sz="4" w:space="0" w:color="auto"/>
              <w:right w:val="single" w:sz="4" w:space="0" w:color="auto"/>
            </w:tcBorders>
          </w:tcPr>
          <w:p w14:paraId="1806C02D" w14:textId="148AE0C5" w:rsidR="00AD22F2" w:rsidRPr="00800C26" w:rsidRDefault="006C220F" w:rsidP="00CA5C85">
            <w:pPr>
              <w:rPr>
                <w:rStyle w:val="cf01"/>
                <w:rFonts w:ascii="Times New Roman" w:hAnsi="Times New Roman" w:cs="Times New Roman"/>
                <w:color w:val="auto"/>
                <w:sz w:val="24"/>
                <w:szCs w:val="24"/>
              </w:rPr>
            </w:pPr>
            <w:r w:rsidRPr="00800C26">
              <w:rPr>
                <w:rStyle w:val="cf01"/>
                <w:rFonts w:ascii="Times New Roman" w:hAnsi="Times New Roman" w:cs="Times New Roman"/>
                <w:color w:val="auto"/>
                <w:sz w:val="24"/>
                <w:szCs w:val="24"/>
              </w:rPr>
              <w:t>Nē</w:t>
            </w:r>
          </w:p>
        </w:tc>
        <w:tc>
          <w:tcPr>
            <w:tcW w:w="2115" w:type="dxa"/>
            <w:tcBorders>
              <w:top w:val="single" w:sz="4" w:space="0" w:color="auto"/>
              <w:left w:val="single" w:sz="4" w:space="0" w:color="auto"/>
              <w:bottom w:val="single" w:sz="4" w:space="0" w:color="auto"/>
              <w:right w:val="single" w:sz="4" w:space="0" w:color="auto"/>
            </w:tcBorders>
          </w:tcPr>
          <w:p w14:paraId="56073246" w14:textId="0630F914" w:rsidR="00AD22F2" w:rsidRPr="00800C26" w:rsidRDefault="006C220F" w:rsidP="00CA5C85">
            <w:pPr>
              <w:rPr>
                <w:rStyle w:val="cf01"/>
                <w:rFonts w:ascii="Times New Roman" w:hAnsi="Times New Roman" w:cs="Times New Roman"/>
                <w:color w:val="auto"/>
                <w:sz w:val="24"/>
                <w:szCs w:val="24"/>
              </w:rPr>
            </w:pPr>
            <w:r w:rsidRPr="00800C26">
              <w:rPr>
                <w:rStyle w:val="cf01"/>
                <w:rFonts w:ascii="Times New Roman" w:hAnsi="Times New Roman" w:cs="Times New Roman"/>
                <w:color w:val="auto"/>
                <w:sz w:val="24"/>
                <w:szCs w:val="24"/>
              </w:rPr>
              <w:t>Jā</w:t>
            </w:r>
          </w:p>
        </w:tc>
        <w:tc>
          <w:tcPr>
            <w:tcW w:w="3048" w:type="dxa"/>
            <w:tcBorders>
              <w:top w:val="single" w:sz="4" w:space="0" w:color="auto"/>
              <w:left w:val="single" w:sz="4" w:space="0" w:color="auto"/>
              <w:bottom w:val="single" w:sz="4" w:space="0" w:color="auto"/>
              <w:right w:val="single" w:sz="4" w:space="0" w:color="auto"/>
            </w:tcBorders>
          </w:tcPr>
          <w:p w14:paraId="737BE07B" w14:textId="55A3B329" w:rsidR="000064B0" w:rsidRPr="00773392" w:rsidRDefault="007A62CE" w:rsidP="000064B0">
            <w:pPr>
              <w:rPr>
                <w:rStyle w:val="cf01"/>
                <w:rFonts w:ascii="Times New Roman" w:hAnsi="Times New Roman" w:cs="Times New Roman"/>
                <w:color w:val="auto"/>
                <w:sz w:val="24"/>
                <w:szCs w:val="24"/>
                <w:highlight w:val="yellow"/>
              </w:rPr>
            </w:pPr>
            <w:r w:rsidRPr="007A62CE">
              <w:rPr>
                <w:rStyle w:val="cf01"/>
                <w:rFonts w:ascii="Times New Roman" w:hAnsi="Times New Roman" w:cs="Times New Roman"/>
                <w:color w:val="auto"/>
                <w:sz w:val="24"/>
                <w:szCs w:val="24"/>
              </w:rPr>
              <w:t>Direktīvas </w:t>
            </w:r>
            <w:r w:rsidRPr="007A62CE">
              <w:rPr>
                <w:rStyle w:val="cf11"/>
                <w:rFonts w:ascii="Times New Roman" w:hAnsi="Times New Roman" w:cs="Times New Roman"/>
                <w:sz w:val="24"/>
                <w:szCs w:val="24"/>
              </w:rPr>
              <w:t>86/635</w:t>
            </w:r>
            <w:r w:rsidRPr="007A62CE">
              <w:rPr>
                <w:rStyle w:val="cf11"/>
                <w:rFonts w:ascii="Times New Roman" w:hAnsi="Times New Roman" w:cs="Times New Roman"/>
                <w:color w:val="auto"/>
                <w:sz w:val="24"/>
                <w:szCs w:val="24"/>
              </w:rPr>
              <w:t xml:space="preserve"> 4</w:t>
            </w:r>
            <w:r w:rsidRPr="007A62CE">
              <w:rPr>
                <w:rStyle w:val="cf11"/>
                <w:rFonts w:ascii="Times New Roman" w:hAnsi="Times New Roman" w:cs="Times New Roman"/>
                <w:sz w:val="24"/>
                <w:szCs w:val="24"/>
              </w:rPr>
              <w:t>7</w:t>
            </w:r>
            <w:r w:rsidRPr="007A62CE">
              <w:rPr>
                <w:rStyle w:val="cf01"/>
                <w:rFonts w:ascii="Times New Roman" w:hAnsi="Times New Roman" w:cs="Times New Roman"/>
                <w:color w:val="auto"/>
                <w:sz w:val="24"/>
                <w:szCs w:val="24"/>
              </w:rPr>
              <w:t>. panta 1. punkts paredz</w:t>
            </w:r>
            <w:r w:rsidR="000064B0" w:rsidRPr="00773392">
              <w:rPr>
                <w:rStyle w:val="cf01"/>
                <w:rFonts w:ascii="Times New Roman" w:hAnsi="Times New Roman" w:cs="Times New Roman"/>
                <w:color w:val="auto"/>
                <w:sz w:val="24"/>
                <w:szCs w:val="24"/>
              </w:rPr>
              <w:t xml:space="preserve">, ka dalībvalstis paziņo Eiropas Komisijai par šīs direktīvas prasību pārņemšanu. </w:t>
            </w:r>
          </w:p>
          <w:p w14:paraId="6D207C8C" w14:textId="610966C7" w:rsidR="00AD22F2" w:rsidRPr="00773392" w:rsidRDefault="000064B0" w:rsidP="000064B0">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lastRenderedPageBreak/>
              <w:t>Minēto paziņošanas pienākumu izpildīs Finanšu ministrija, sniedzot paziņojumu Eiropas Komisijai pēc projekta apstiprināšanas Latvijas Bankas padomē.</w:t>
            </w:r>
          </w:p>
        </w:tc>
      </w:tr>
      <w:tr w:rsidR="002B7368" w:rsidRPr="00773392" w14:paraId="5924821B" w14:textId="77777777" w:rsidTr="00E4411E">
        <w:trPr>
          <w:trHeight w:val="562"/>
        </w:trPr>
        <w:tc>
          <w:tcPr>
            <w:tcW w:w="2659" w:type="dxa"/>
            <w:tcBorders>
              <w:top w:val="single" w:sz="4" w:space="0" w:color="auto"/>
              <w:left w:val="single" w:sz="4" w:space="0" w:color="auto"/>
              <w:bottom w:val="single" w:sz="4" w:space="0" w:color="auto"/>
              <w:right w:val="single" w:sz="4" w:space="0" w:color="auto"/>
            </w:tcBorders>
          </w:tcPr>
          <w:p w14:paraId="61C9C109" w14:textId="5719A875" w:rsidR="002B7368" w:rsidRPr="00773392" w:rsidRDefault="002B7368" w:rsidP="00CA5C85">
            <w:pPr>
              <w:rPr>
                <w:rFonts w:ascii="Times New Roman" w:eastAsia="Times New Roman" w:hAnsi="Times New Roman" w:cs="Times New Roman"/>
                <w:sz w:val="24"/>
                <w:szCs w:val="24"/>
                <w:lang w:eastAsia="lv-LV"/>
              </w:rPr>
            </w:pPr>
            <w:r w:rsidRPr="00AB23F2">
              <w:rPr>
                <w:rFonts w:ascii="Times New Roman" w:eastAsia="Times New Roman" w:hAnsi="Times New Roman" w:cs="Times New Roman"/>
                <w:sz w:val="24"/>
                <w:szCs w:val="24"/>
                <w:lang w:eastAsia="lv-LV"/>
              </w:rPr>
              <w:lastRenderedPageBreak/>
              <w:t>Direktīvas 86/635 41. panta 2. punkta h)</w:t>
            </w:r>
            <w:r w:rsidR="009328AD">
              <w:rPr>
                <w:rFonts w:ascii="Times New Roman" w:eastAsia="Times New Roman" w:hAnsi="Times New Roman" w:cs="Times New Roman"/>
                <w:sz w:val="24"/>
                <w:szCs w:val="24"/>
                <w:lang w:eastAsia="lv-LV"/>
              </w:rPr>
              <w:t> </w:t>
            </w:r>
            <w:r w:rsidRPr="00AB23F2">
              <w:rPr>
                <w:rFonts w:ascii="Times New Roman" w:eastAsia="Times New Roman" w:hAnsi="Times New Roman" w:cs="Times New Roman"/>
                <w:sz w:val="24"/>
                <w:szCs w:val="24"/>
                <w:lang w:eastAsia="lv-LV"/>
              </w:rPr>
              <w:t>apakšpunkts</w:t>
            </w:r>
          </w:p>
        </w:tc>
        <w:tc>
          <w:tcPr>
            <w:tcW w:w="2318" w:type="dxa"/>
            <w:tcBorders>
              <w:top w:val="single" w:sz="4" w:space="0" w:color="auto"/>
              <w:left w:val="single" w:sz="4" w:space="0" w:color="auto"/>
              <w:bottom w:val="single" w:sz="4" w:space="0" w:color="auto"/>
              <w:right w:val="single" w:sz="4" w:space="0" w:color="auto"/>
            </w:tcBorders>
          </w:tcPr>
          <w:p w14:paraId="13FF719B" w14:textId="2654E731" w:rsidR="002B7368" w:rsidRDefault="002B7368" w:rsidP="00CA5C85">
            <w:pPr>
              <w:rPr>
                <w:rStyle w:val="cf01"/>
                <w:rFonts w:ascii="Times New Roman" w:hAnsi="Times New Roman" w:cs="Times New Roman"/>
                <w:color w:val="auto"/>
                <w:sz w:val="24"/>
                <w:szCs w:val="24"/>
              </w:rPr>
            </w:pPr>
            <w:r>
              <w:rPr>
                <w:rStyle w:val="cf01"/>
                <w:rFonts w:ascii="Times New Roman" w:hAnsi="Times New Roman" w:cs="Times New Roman"/>
                <w:color w:val="auto"/>
                <w:sz w:val="24"/>
                <w:szCs w:val="24"/>
              </w:rPr>
              <w:t xml:space="preserve">Projekta </w:t>
            </w:r>
            <w:r w:rsidR="006D7043" w:rsidRPr="006D7043">
              <w:rPr>
                <w:rStyle w:val="cf01"/>
                <w:rFonts w:ascii="Times New Roman" w:hAnsi="Times New Roman" w:cs="Times New Roman"/>
                <w:color w:val="auto"/>
                <w:sz w:val="24"/>
                <w:szCs w:val="24"/>
              </w:rPr>
              <w:t>4</w:t>
            </w:r>
            <w:r w:rsidR="006D7043" w:rsidRPr="00E4411E">
              <w:rPr>
                <w:rStyle w:val="cf01"/>
                <w:rFonts w:ascii="Times New Roman" w:hAnsi="Times New Roman" w:cs="Times New Roman"/>
                <w:sz w:val="24"/>
                <w:szCs w:val="24"/>
              </w:rPr>
              <w:t>6. un</w:t>
            </w:r>
            <w:r w:rsidR="006D7043">
              <w:rPr>
                <w:rStyle w:val="cf01"/>
              </w:rPr>
              <w:t xml:space="preserve"> </w:t>
            </w:r>
            <w:r w:rsidR="008603B0">
              <w:rPr>
                <w:rStyle w:val="cf01"/>
                <w:rFonts w:ascii="Times New Roman" w:hAnsi="Times New Roman" w:cs="Times New Roman"/>
                <w:color w:val="auto"/>
                <w:sz w:val="24"/>
                <w:szCs w:val="24"/>
              </w:rPr>
              <w:t>4</w:t>
            </w:r>
            <w:r w:rsidR="00CF05E1">
              <w:rPr>
                <w:rStyle w:val="cf01"/>
                <w:rFonts w:ascii="Times New Roman" w:hAnsi="Times New Roman" w:cs="Times New Roman"/>
                <w:color w:val="auto"/>
                <w:sz w:val="24"/>
                <w:szCs w:val="24"/>
              </w:rPr>
              <w:t>7</w:t>
            </w:r>
            <w:r>
              <w:rPr>
                <w:rStyle w:val="cf01"/>
                <w:rFonts w:ascii="Times New Roman" w:hAnsi="Times New Roman" w:cs="Times New Roman"/>
                <w:color w:val="auto"/>
                <w:sz w:val="24"/>
                <w:szCs w:val="24"/>
              </w:rPr>
              <w:t>. punkts</w:t>
            </w:r>
          </w:p>
        </w:tc>
        <w:tc>
          <w:tcPr>
            <w:tcW w:w="2498" w:type="dxa"/>
            <w:tcBorders>
              <w:top w:val="single" w:sz="4" w:space="0" w:color="auto"/>
              <w:left w:val="single" w:sz="4" w:space="0" w:color="auto"/>
              <w:bottom w:val="single" w:sz="4" w:space="0" w:color="auto"/>
              <w:right w:val="single" w:sz="4" w:space="0" w:color="auto"/>
            </w:tcBorders>
          </w:tcPr>
          <w:p w14:paraId="49B5FA09" w14:textId="0C733C25" w:rsidR="002B7368" w:rsidRPr="00773392" w:rsidRDefault="00800C26" w:rsidP="00CA5C85">
            <w:pPr>
              <w:rPr>
                <w:rStyle w:val="cf01"/>
                <w:rFonts w:ascii="Times New Roman" w:hAnsi="Times New Roman" w:cs="Times New Roman"/>
                <w:color w:val="auto"/>
                <w:sz w:val="24"/>
                <w:szCs w:val="24"/>
              </w:rPr>
            </w:pPr>
            <w:r w:rsidRPr="00800C26">
              <w:rPr>
                <w:rStyle w:val="cf01"/>
                <w:rFonts w:ascii="Times New Roman" w:hAnsi="Times New Roman" w:cs="Times New Roman"/>
                <w:color w:val="auto"/>
                <w:sz w:val="24"/>
                <w:szCs w:val="24"/>
              </w:rPr>
              <w:t>Izpilda pilnībā</w:t>
            </w:r>
          </w:p>
        </w:tc>
        <w:tc>
          <w:tcPr>
            <w:tcW w:w="2241" w:type="dxa"/>
            <w:tcBorders>
              <w:top w:val="single" w:sz="4" w:space="0" w:color="auto"/>
              <w:left w:val="single" w:sz="4" w:space="0" w:color="auto"/>
              <w:bottom w:val="single" w:sz="4" w:space="0" w:color="auto"/>
              <w:right w:val="single" w:sz="4" w:space="0" w:color="auto"/>
            </w:tcBorders>
          </w:tcPr>
          <w:p w14:paraId="654603FC" w14:textId="4357B037" w:rsidR="002B7368" w:rsidRPr="00800C26" w:rsidRDefault="00800C26" w:rsidP="00CA5C85">
            <w:pPr>
              <w:rPr>
                <w:rStyle w:val="cf01"/>
                <w:rFonts w:ascii="Times New Roman" w:hAnsi="Times New Roman" w:cs="Times New Roman"/>
                <w:color w:val="auto"/>
                <w:sz w:val="24"/>
                <w:szCs w:val="24"/>
              </w:rPr>
            </w:pPr>
            <w:r w:rsidRPr="00800C26">
              <w:rPr>
                <w:rStyle w:val="cf01"/>
                <w:rFonts w:ascii="Times New Roman" w:hAnsi="Times New Roman" w:cs="Times New Roman"/>
                <w:color w:val="auto"/>
                <w:sz w:val="24"/>
                <w:szCs w:val="24"/>
              </w:rPr>
              <w:t>N</w:t>
            </w:r>
            <w:r w:rsidRPr="00800C26">
              <w:rPr>
                <w:rStyle w:val="cf01"/>
                <w:rFonts w:ascii="Times New Roman" w:hAnsi="Times New Roman" w:cs="Times New Roman"/>
                <w:sz w:val="24"/>
                <w:szCs w:val="24"/>
              </w:rPr>
              <w:t>ē</w:t>
            </w:r>
          </w:p>
        </w:tc>
        <w:tc>
          <w:tcPr>
            <w:tcW w:w="2115" w:type="dxa"/>
            <w:tcBorders>
              <w:top w:val="single" w:sz="4" w:space="0" w:color="auto"/>
              <w:left w:val="single" w:sz="4" w:space="0" w:color="auto"/>
              <w:bottom w:val="single" w:sz="4" w:space="0" w:color="auto"/>
              <w:right w:val="single" w:sz="4" w:space="0" w:color="auto"/>
            </w:tcBorders>
          </w:tcPr>
          <w:p w14:paraId="4A13B6C9" w14:textId="01AC8215" w:rsidR="002B7368" w:rsidRPr="00800C26" w:rsidRDefault="00800C26" w:rsidP="00CA5C85">
            <w:pPr>
              <w:rPr>
                <w:rStyle w:val="cf01"/>
                <w:rFonts w:ascii="Times New Roman" w:hAnsi="Times New Roman" w:cs="Times New Roman"/>
                <w:color w:val="auto"/>
                <w:sz w:val="24"/>
                <w:szCs w:val="24"/>
              </w:rPr>
            </w:pPr>
            <w:r w:rsidRPr="00800C26">
              <w:rPr>
                <w:rStyle w:val="cf01"/>
                <w:rFonts w:ascii="Times New Roman" w:hAnsi="Times New Roman" w:cs="Times New Roman"/>
                <w:color w:val="auto"/>
                <w:sz w:val="24"/>
                <w:szCs w:val="24"/>
              </w:rPr>
              <w:t>J</w:t>
            </w:r>
            <w:r w:rsidRPr="00800C26">
              <w:rPr>
                <w:rStyle w:val="cf01"/>
                <w:rFonts w:ascii="Times New Roman" w:hAnsi="Times New Roman" w:cs="Times New Roman"/>
                <w:sz w:val="24"/>
                <w:szCs w:val="24"/>
              </w:rPr>
              <w:t>ā</w:t>
            </w:r>
          </w:p>
        </w:tc>
        <w:tc>
          <w:tcPr>
            <w:tcW w:w="3048" w:type="dxa"/>
            <w:tcBorders>
              <w:top w:val="single" w:sz="4" w:space="0" w:color="auto"/>
              <w:left w:val="single" w:sz="4" w:space="0" w:color="auto"/>
              <w:bottom w:val="single" w:sz="4" w:space="0" w:color="auto"/>
              <w:right w:val="single" w:sz="4" w:space="0" w:color="auto"/>
            </w:tcBorders>
          </w:tcPr>
          <w:p w14:paraId="1A695F35" w14:textId="77777777" w:rsidR="007A62CE" w:rsidRPr="00773392" w:rsidRDefault="007A62CE" w:rsidP="007A62CE">
            <w:pPr>
              <w:rPr>
                <w:rStyle w:val="cf01"/>
                <w:rFonts w:ascii="Times New Roman" w:hAnsi="Times New Roman" w:cs="Times New Roman"/>
                <w:color w:val="auto"/>
                <w:sz w:val="24"/>
                <w:szCs w:val="24"/>
                <w:highlight w:val="yellow"/>
              </w:rPr>
            </w:pPr>
            <w:r w:rsidRPr="007A62CE">
              <w:rPr>
                <w:rStyle w:val="cf01"/>
                <w:rFonts w:ascii="Times New Roman" w:hAnsi="Times New Roman" w:cs="Times New Roman"/>
                <w:color w:val="auto"/>
                <w:sz w:val="24"/>
                <w:szCs w:val="24"/>
              </w:rPr>
              <w:t>Direktīvas </w:t>
            </w:r>
            <w:r w:rsidRPr="007A62CE">
              <w:rPr>
                <w:rStyle w:val="cf11"/>
                <w:rFonts w:ascii="Times New Roman" w:hAnsi="Times New Roman" w:cs="Times New Roman"/>
                <w:sz w:val="24"/>
                <w:szCs w:val="24"/>
              </w:rPr>
              <w:t>86/635</w:t>
            </w:r>
            <w:r w:rsidRPr="007A62CE">
              <w:rPr>
                <w:rStyle w:val="cf11"/>
                <w:rFonts w:ascii="Times New Roman" w:hAnsi="Times New Roman" w:cs="Times New Roman"/>
                <w:color w:val="auto"/>
                <w:sz w:val="24"/>
                <w:szCs w:val="24"/>
              </w:rPr>
              <w:t xml:space="preserve"> 4</w:t>
            </w:r>
            <w:r w:rsidRPr="007A62CE">
              <w:rPr>
                <w:rStyle w:val="cf11"/>
                <w:rFonts w:ascii="Times New Roman" w:hAnsi="Times New Roman" w:cs="Times New Roman"/>
                <w:sz w:val="24"/>
                <w:szCs w:val="24"/>
              </w:rPr>
              <w:t>7</w:t>
            </w:r>
            <w:r w:rsidRPr="007A62CE">
              <w:rPr>
                <w:rStyle w:val="cf01"/>
                <w:rFonts w:ascii="Times New Roman" w:hAnsi="Times New Roman" w:cs="Times New Roman"/>
                <w:color w:val="auto"/>
                <w:sz w:val="24"/>
                <w:szCs w:val="24"/>
              </w:rPr>
              <w:t>. panta 1. punkts paredz</w:t>
            </w:r>
            <w:r w:rsidRPr="00773392">
              <w:rPr>
                <w:rStyle w:val="cf01"/>
                <w:rFonts w:ascii="Times New Roman" w:hAnsi="Times New Roman" w:cs="Times New Roman"/>
                <w:color w:val="auto"/>
                <w:sz w:val="24"/>
                <w:szCs w:val="24"/>
              </w:rPr>
              <w:t xml:space="preserve">, ka dalībvalstis paziņo Eiropas Komisijai par šīs direktīvas prasību pārņemšanu. </w:t>
            </w:r>
          </w:p>
          <w:p w14:paraId="7158077F" w14:textId="57762807" w:rsidR="002B7368" w:rsidRPr="00264A42" w:rsidRDefault="007A62CE" w:rsidP="007A62CE">
            <w:pPr>
              <w:rPr>
                <w:rStyle w:val="cf01"/>
                <w:rFonts w:ascii="Times New Roman" w:hAnsi="Times New Roman" w:cs="Times New Roman"/>
                <w:color w:val="auto"/>
                <w:sz w:val="24"/>
                <w:szCs w:val="24"/>
                <w:highlight w:val="yellow"/>
              </w:rPr>
            </w:pPr>
            <w:r w:rsidRPr="00773392">
              <w:rPr>
                <w:rStyle w:val="cf01"/>
                <w:rFonts w:ascii="Times New Roman" w:hAnsi="Times New Roman" w:cs="Times New Roman"/>
                <w:color w:val="auto"/>
                <w:sz w:val="24"/>
                <w:szCs w:val="24"/>
              </w:rPr>
              <w:t>Minēto paziņošanas pienākumu izpildīs Finanšu ministrija, sniedzot paziņojumu Eiropas Komisijai pēc projekta apstiprināšanas Latvijas Bankas padomē.</w:t>
            </w:r>
          </w:p>
        </w:tc>
      </w:tr>
      <w:tr w:rsidR="00773392" w:rsidRPr="00773392" w14:paraId="54BE52C0" w14:textId="77777777" w:rsidTr="00E4411E">
        <w:trPr>
          <w:trHeight w:val="562"/>
        </w:trPr>
        <w:tc>
          <w:tcPr>
            <w:tcW w:w="2659" w:type="dxa"/>
            <w:tcBorders>
              <w:top w:val="single" w:sz="4" w:space="0" w:color="auto"/>
              <w:left w:val="single" w:sz="4" w:space="0" w:color="auto"/>
              <w:bottom w:val="single" w:sz="4" w:space="0" w:color="auto"/>
              <w:right w:val="single" w:sz="4" w:space="0" w:color="auto"/>
            </w:tcBorders>
          </w:tcPr>
          <w:p w14:paraId="44C37BB6" w14:textId="223603EA" w:rsidR="00AD22F2" w:rsidRPr="00773392" w:rsidRDefault="002B7368" w:rsidP="00CA5C85">
            <w:pPr>
              <w:rPr>
                <w:rFonts w:ascii="Times New Roman" w:eastAsia="Times New Roman" w:hAnsi="Times New Roman" w:cs="Times New Roman"/>
                <w:sz w:val="24"/>
                <w:szCs w:val="24"/>
                <w:lang w:eastAsia="lv-LV"/>
              </w:rPr>
            </w:pPr>
            <w:r w:rsidRPr="00AB23F2">
              <w:rPr>
                <w:rFonts w:ascii="Times New Roman" w:eastAsia="Times New Roman" w:hAnsi="Times New Roman" w:cs="Times New Roman"/>
                <w:sz w:val="24"/>
                <w:szCs w:val="24"/>
                <w:lang w:eastAsia="lv-LV"/>
              </w:rPr>
              <w:t>Direktīvas 86/635 41. panta 2. punkta f)</w:t>
            </w:r>
            <w:r w:rsidR="009328AD">
              <w:rPr>
                <w:rFonts w:ascii="Times New Roman" w:eastAsia="Times New Roman" w:hAnsi="Times New Roman" w:cs="Times New Roman"/>
                <w:sz w:val="24"/>
                <w:szCs w:val="24"/>
                <w:lang w:eastAsia="lv-LV"/>
              </w:rPr>
              <w:t> </w:t>
            </w:r>
            <w:r w:rsidRPr="00AB23F2">
              <w:rPr>
                <w:rFonts w:ascii="Times New Roman" w:eastAsia="Times New Roman" w:hAnsi="Times New Roman" w:cs="Times New Roman"/>
                <w:sz w:val="24"/>
                <w:szCs w:val="24"/>
                <w:lang w:eastAsia="lv-LV"/>
              </w:rPr>
              <w:t>apakšpunkts</w:t>
            </w:r>
          </w:p>
        </w:tc>
        <w:tc>
          <w:tcPr>
            <w:tcW w:w="2318" w:type="dxa"/>
            <w:tcBorders>
              <w:top w:val="single" w:sz="4" w:space="0" w:color="auto"/>
              <w:left w:val="single" w:sz="4" w:space="0" w:color="auto"/>
              <w:bottom w:val="single" w:sz="4" w:space="0" w:color="auto"/>
              <w:right w:val="single" w:sz="4" w:space="0" w:color="auto"/>
            </w:tcBorders>
          </w:tcPr>
          <w:p w14:paraId="1A6DC658" w14:textId="0D40FBEE" w:rsidR="00AD22F2" w:rsidRPr="00773392" w:rsidRDefault="002B7368" w:rsidP="00CA5C85">
            <w:pPr>
              <w:rPr>
                <w:rStyle w:val="cf01"/>
                <w:rFonts w:ascii="Times New Roman" w:hAnsi="Times New Roman" w:cs="Times New Roman"/>
                <w:color w:val="auto"/>
                <w:sz w:val="24"/>
                <w:szCs w:val="24"/>
              </w:rPr>
            </w:pPr>
            <w:r>
              <w:rPr>
                <w:rStyle w:val="cf01"/>
                <w:rFonts w:ascii="Times New Roman" w:hAnsi="Times New Roman" w:cs="Times New Roman"/>
                <w:color w:val="auto"/>
                <w:sz w:val="24"/>
                <w:szCs w:val="24"/>
              </w:rPr>
              <w:t xml:space="preserve">Projekta </w:t>
            </w:r>
            <w:r w:rsidR="005C0F6E">
              <w:rPr>
                <w:rStyle w:val="cf01"/>
                <w:rFonts w:ascii="Times New Roman" w:hAnsi="Times New Roman" w:cs="Times New Roman"/>
                <w:color w:val="auto"/>
                <w:sz w:val="24"/>
                <w:szCs w:val="24"/>
              </w:rPr>
              <w:t>4</w:t>
            </w:r>
            <w:r w:rsidR="00CE383A">
              <w:rPr>
                <w:rStyle w:val="cf01"/>
                <w:rFonts w:ascii="Times New Roman" w:hAnsi="Times New Roman" w:cs="Times New Roman"/>
                <w:color w:val="auto"/>
                <w:sz w:val="24"/>
                <w:szCs w:val="24"/>
              </w:rPr>
              <w:t>2</w:t>
            </w:r>
            <w:r>
              <w:rPr>
                <w:rStyle w:val="cf01"/>
                <w:rFonts w:ascii="Times New Roman" w:hAnsi="Times New Roman" w:cs="Times New Roman"/>
                <w:color w:val="auto"/>
                <w:sz w:val="24"/>
                <w:szCs w:val="24"/>
              </w:rPr>
              <w:t>. punkts</w:t>
            </w:r>
          </w:p>
        </w:tc>
        <w:tc>
          <w:tcPr>
            <w:tcW w:w="2498" w:type="dxa"/>
            <w:tcBorders>
              <w:top w:val="single" w:sz="4" w:space="0" w:color="auto"/>
              <w:left w:val="single" w:sz="4" w:space="0" w:color="auto"/>
              <w:bottom w:val="single" w:sz="4" w:space="0" w:color="auto"/>
              <w:right w:val="single" w:sz="4" w:space="0" w:color="auto"/>
            </w:tcBorders>
          </w:tcPr>
          <w:p w14:paraId="005ECD8D" w14:textId="522DDB6F" w:rsidR="00AD22F2" w:rsidRPr="00773392" w:rsidRDefault="006C220F"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Izpilda pilnībā</w:t>
            </w:r>
          </w:p>
        </w:tc>
        <w:tc>
          <w:tcPr>
            <w:tcW w:w="2241" w:type="dxa"/>
            <w:tcBorders>
              <w:top w:val="single" w:sz="4" w:space="0" w:color="auto"/>
              <w:left w:val="single" w:sz="4" w:space="0" w:color="auto"/>
              <w:bottom w:val="single" w:sz="4" w:space="0" w:color="auto"/>
              <w:right w:val="single" w:sz="4" w:space="0" w:color="auto"/>
            </w:tcBorders>
          </w:tcPr>
          <w:p w14:paraId="50005ACF" w14:textId="1979CC19" w:rsidR="00AD22F2" w:rsidRPr="00773392" w:rsidRDefault="006C220F"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Nē</w:t>
            </w:r>
          </w:p>
        </w:tc>
        <w:tc>
          <w:tcPr>
            <w:tcW w:w="2115" w:type="dxa"/>
            <w:tcBorders>
              <w:top w:val="single" w:sz="4" w:space="0" w:color="auto"/>
              <w:left w:val="single" w:sz="4" w:space="0" w:color="auto"/>
              <w:bottom w:val="single" w:sz="4" w:space="0" w:color="auto"/>
              <w:right w:val="single" w:sz="4" w:space="0" w:color="auto"/>
            </w:tcBorders>
          </w:tcPr>
          <w:p w14:paraId="38A8A712" w14:textId="03A91A14" w:rsidR="00AD22F2" w:rsidRPr="00773392" w:rsidRDefault="006C220F"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Jā</w:t>
            </w:r>
          </w:p>
        </w:tc>
        <w:tc>
          <w:tcPr>
            <w:tcW w:w="3048" w:type="dxa"/>
            <w:tcBorders>
              <w:top w:val="single" w:sz="4" w:space="0" w:color="auto"/>
              <w:left w:val="single" w:sz="4" w:space="0" w:color="auto"/>
              <w:bottom w:val="single" w:sz="4" w:space="0" w:color="auto"/>
              <w:right w:val="single" w:sz="4" w:space="0" w:color="auto"/>
            </w:tcBorders>
          </w:tcPr>
          <w:p w14:paraId="2C438992" w14:textId="5A24312F" w:rsidR="000064B0" w:rsidRPr="00773392" w:rsidRDefault="007A62CE" w:rsidP="000064B0">
            <w:pPr>
              <w:rPr>
                <w:rStyle w:val="cf01"/>
                <w:rFonts w:ascii="Times New Roman" w:hAnsi="Times New Roman" w:cs="Times New Roman"/>
                <w:color w:val="auto"/>
                <w:sz w:val="24"/>
                <w:szCs w:val="24"/>
              </w:rPr>
            </w:pPr>
            <w:r w:rsidRPr="007A62CE">
              <w:rPr>
                <w:rStyle w:val="cf01"/>
                <w:rFonts w:ascii="Times New Roman" w:hAnsi="Times New Roman" w:cs="Times New Roman"/>
                <w:color w:val="auto"/>
                <w:sz w:val="24"/>
                <w:szCs w:val="24"/>
              </w:rPr>
              <w:t>Direktīvas </w:t>
            </w:r>
            <w:r w:rsidRPr="007A62CE">
              <w:rPr>
                <w:rStyle w:val="cf11"/>
                <w:rFonts w:ascii="Times New Roman" w:hAnsi="Times New Roman" w:cs="Times New Roman"/>
                <w:sz w:val="24"/>
                <w:szCs w:val="24"/>
              </w:rPr>
              <w:t>86/635</w:t>
            </w:r>
            <w:r w:rsidRPr="007A62CE">
              <w:rPr>
                <w:rStyle w:val="cf11"/>
                <w:rFonts w:ascii="Times New Roman" w:hAnsi="Times New Roman" w:cs="Times New Roman"/>
                <w:color w:val="auto"/>
                <w:sz w:val="24"/>
                <w:szCs w:val="24"/>
              </w:rPr>
              <w:t xml:space="preserve"> 4</w:t>
            </w:r>
            <w:r w:rsidRPr="007A62CE">
              <w:rPr>
                <w:rStyle w:val="cf11"/>
                <w:rFonts w:ascii="Times New Roman" w:hAnsi="Times New Roman" w:cs="Times New Roman"/>
                <w:sz w:val="24"/>
                <w:szCs w:val="24"/>
              </w:rPr>
              <w:t>7</w:t>
            </w:r>
            <w:r w:rsidRPr="007A62CE">
              <w:rPr>
                <w:rStyle w:val="cf01"/>
                <w:rFonts w:ascii="Times New Roman" w:hAnsi="Times New Roman" w:cs="Times New Roman"/>
                <w:color w:val="auto"/>
                <w:sz w:val="24"/>
                <w:szCs w:val="24"/>
              </w:rPr>
              <w:t>. panta 1. punkts paredz</w:t>
            </w:r>
            <w:r w:rsidR="000064B0" w:rsidRPr="00773392">
              <w:rPr>
                <w:rStyle w:val="cf01"/>
                <w:rFonts w:ascii="Times New Roman" w:hAnsi="Times New Roman" w:cs="Times New Roman"/>
                <w:color w:val="auto"/>
                <w:sz w:val="24"/>
                <w:szCs w:val="24"/>
              </w:rPr>
              <w:t xml:space="preserve">, ka dalībvalstis paziņo Eiropas Komisijai par šīs direktīvas prasību pārņemšanu. </w:t>
            </w:r>
          </w:p>
          <w:p w14:paraId="391E26AB" w14:textId="72A7CB81" w:rsidR="00AD22F2" w:rsidRPr="00773392" w:rsidRDefault="000064B0" w:rsidP="000064B0">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 xml:space="preserve">Minēto paziņošanas pienākumu izpildīs Finanšu ministrija, sniedzot paziņojumu Eiropas Komisijai pēc projekta </w:t>
            </w:r>
            <w:r w:rsidRPr="00773392">
              <w:rPr>
                <w:rStyle w:val="cf01"/>
                <w:rFonts w:ascii="Times New Roman" w:hAnsi="Times New Roman" w:cs="Times New Roman"/>
                <w:color w:val="auto"/>
                <w:sz w:val="24"/>
                <w:szCs w:val="24"/>
              </w:rPr>
              <w:lastRenderedPageBreak/>
              <w:t>apstiprināšanas Latvijas Bankas padomē.</w:t>
            </w:r>
          </w:p>
        </w:tc>
      </w:tr>
      <w:tr w:rsidR="00773392" w:rsidRPr="00773392" w14:paraId="45B68C9B" w14:textId="77777777" w:rsidTr="00E4411E">
        <w:trPr>
          <w:trHeight w:val="562"/>
        </w:trPr>
        <w:tc>
          <w:tcPr>
            <w:tcW w:w="2659" w:type="dxa"/>
            <w:tcBorders>
              <w:top w:val="single" w:sz="4" w:space="0" w:color="auto"/>
              <w:left w:val="single" w:sz="4" w:space="0" w:color="auto"/>
              <w:bottom w:val="single" w:sz="4" w:space="0" w:color="auto"/>
              <w:right w:val="single" w:sz="4" w:space="0" w:color="auto"/>
            </w:tcBorders>
          </w:tcPr>
          <w:p w14:paraId="1F924384" w14:textId="110D9DB9" w:rsidR="00AD22F2" w:rsidRPr="00572AC8" w:rsidRDefault="006C220F" w:rsidP="00CA5C85">
            <w:pPr>
              <w:rPr>
                <w:rFonts w:ascii="Times New Roman" w:eastAsia="Times New Roman" w:hAnsi="Times New Roman" w:cs="Times New Roman"/>
                <w:sz w:val="24"/>
                <w:szCs w:val="24"/>
                <w:lang w:eastAsia="lv-LV"/>
              </w:rPr>
            </w:pPr>
            <w:r w:rsidRPr="00254BC4">
              <w:rPr>
                <w:rFonts w:ascii="Times New Roman" w:eastAsia="Times New Roman" w:hAnsi="Times New Roman" w:cs="Times New Roman"/>
                <w:sz w:val="24"/>
                <w:szCs w:val="24"/>
                <w:lang w:eastAsia="lv-LV"/>
              </w:rPr>
              <w:lastRenderedPageBreak/>
              <w:t>Direktīvas</w:t>
            </w:r>
            <w:r w:rsidR="00773392" w:rsidRPr="00254BC4">
              <w:rPr>
                <w:rFonts w:ascii="Times New Roman" w:eastAsia="Times New Roman" w:hAnsi="Times New Roman" w:cs="Times New Roman"/>
                <w:sz w:val="24"/>
                <w:szCs w:val="24"/>
                <w:lang w:eastAsia="lv-LV"/>
              </w:rPr>
              <w:t> </w:t>
            </w:r>
            <w:r w:rsidR="00C448D1" w:rsidRPr="00254BC4">
              <w:rPr>
                <w:rFonts w:ascii="Times New Roman" w:eastAsia="Times New Roman" w:hAnsi="Times New Roman" w:cs="Times New Roman"/>
                <w:sz w:val="24"/>
                <w:szCs w:val="24"/>
                <w:lang w:eastAsia="lv-LV"/>
              </w:rPr>
              <w:t>2013/34 6. pant</w:t>
            </w:r>
            <w:r w:rsidR="006D7043" w:rsidRPr="00254BC4">
              <w:rPr>
                <w:rFonts w:ascii="Times New Roman" w:eastAsia="Times New Roman" w:hAnsi="Times New Roman" w:cs="Times New Roman"/>
                <w:sz w:val="24"/>
                <w:szCs w:val="24"/>
                <w:lang w:eastAsia="lv-LV"/>
              </w:rPr>
              <w:t>a</w:t>
            </w:r>
            <w:r w:rsidR="006D7043">
              <w:rPr>
                <w:rFonts w:ascii="Times New Roman" w:eastAsia="Times New Roman" w:hAnsi="Times New Roman" w:cs="Times New Roman"/>
                <w:sz w:val="24"/>
                <w:szCs w:val="24"/>
                <w:lang w:eastAsia="lv-LV"/>
              </w:rPr>
              <w:t xml:space="preserve"> 1.</w:t>
            </w:r>
            <w:r w:rsidR="00254BC4">
              <w:rPr>
                <w:rFonts w:ascii="Times New Roman" w:eastAsia="Times New Roman" w:hAnsi="Times New Roman" w:cs="Times New Roman"/>
                <w:sz w:val="24"/>
                <w:szCs w:val="24"/>
                <w:lang w:eastAsia="lv-LV"/>
              </w:rPr>
              <w:t> </w:t>
            </w:r>
            <w:r w:rsidR="006D7043">
              <w:rPr>
                <w:rFonts w:ascii="Times New Roman" w:eastAsia="Times New Roman" w:hAnsi="Times New Roman" w:cs="Times New Roman"/>
                <w:sz w:val="24"/>
                <w:szCs w:val="24"/>
                <w:lang w:eastAsia="lv-LV"/>
              </w:rPr>
              <w:t>pun</w:t>
            </w:r>
            <w:r w:rsidR="00254BC4">
              <w:rPr>
                <w:rFonts w:ascii="Times New Roman" w:eastAsia="Times New Roman" w:hAnsi="Times New Roman" w:cs="Times New Roman"/>
                <w:sz w:val="24"/>
                <w:szCs w:val="24"/>
                <w:lang w:eastAsia="lv-LV"/>
              </w:rPr>
              <w:t>k</w:t>
            </w:r>
            <w:r w:rsidR="006D7043">
              <w:rPr>
                <w:rFonts w:ascii="Times New Roman" w:eastAsia="Times New Roman" w:hAnsi="Times New Roman" w:cs="Times New Roman"/>
                <w:sz w:val="24"/>
                <w:szCs w:val="24"/>
                <w:lang w:eastAsia="lv-LV"/>
              </w:rPr>
              <w:t>ts</w:t>
            </w:r>
          </w:p>
        </w:tc>
        <w:tc>
          <w:tcPr>
            <w:tcW w:w="2318" w:type="dxa"/>
            <w:tcBorders>
              <w:top w:val="single" w:sz="4" w:space="0" w:color="auto"/>
              <w:left w:val="single" w:sz="4" w:space="0" w:color="auto"/>
              <w:bottom w:val="single" w:sz="4" w:space="0" w:color="auto"/>
              <w:right w:val="single" w:sz="4" w:space="0" w:color="auto"/>
            </w:tcBorders>
          </w:tcPr>
          <w:p w14:paraId="4934D906" w14:textId="526887E4" w:rsidR="00AD22F2" w:rsidRPr="00773392" w:rsidRDefault="00C448D1" w:rsidP="00CA5C85">
            <w:pPr>
              <w:rPr>
                <w:rStyle w:val="cf01"/>
                <w:rFonts w:ascii="Times New Roman" w:hAnsi="Times New Roman" w:cs="Times New Roman"/>
                <w:color w:val="auto"/>
                <w:sz w:val="24"/>
                <w:szCs w:val="24"/>
              </w:rPr>
            </w:pPr>
            <w:r>
              <w:rPr>
                <w:rStyle w:val="cf01"/>
                <w:rFonts w:ascii="Times New Roman" w:hAnsi="Times New Roman" w:cs="Times New Roman"/>
                <w:color w:val="auto"/>
                <w:sz w:val="24"/>
                <w:szCs w:val="24"/>
              </w:rPr>
              <w:t>P</w:t>
            </w:r>
            <w:r>
              <w:rPr>
                <w:rStyle w:val="cf01"/>
                <w:rFonts w:ascii="Times New Roman" w:hAnsi="Times New Roman" w:cs="Times New Roman"/>
                <w:sz w:val="24"/>
                <w:szCs w:val="24"/>
              </w:rPr>
              <w:t xml:space="preserve">rojekta </w:t>
            </w:r>
            <w:r w:rsidR="00EF0F21">
              <w:rPr>
                <w:rStyle w:val="cf01"/>
                <w:rFonts w:ascii="Times New Roman" w:hAnsi="Times New Roman" w:cs="Times New Roman"/>
                <w:sz w:val="24"/>
                <w:szCs w:val="24"/>
              </w:rPr>
              <w:t>2</w:t>
            </w:r>
            <w:r w:rsidR="00CE383A">
              <w:rPr>
                <w:rStyle w:val="cf01"/>
                <w:rFonts w:ascii="Times New Roman" w:hAnsi="Times New Roman" w:cs="Times New Roman"/>
                <w:sz w:val="24"/>
                <w:szCs w:val="24"/>
              </w:rPr>
              <w:t>9</w:t>
            </w:r>
            <w:r>
              <w:rPr>
                <w:rStyle w:val="cf01"/>
                <w:rFonts w:ascii="Times New Roman" w:hAnsi="Times New Roman" w:cs="Times New Roman"/>
                <w:sz w:val="24"/>
                <w:szCs w:val="24"/>
              </w:rPr>
              <w:t>. punkts</w:t>
            </w:r>
          </w:p>
        </w:tc>
        <w:tc>
          <w:tcPr>
            <w:tcW w:w="2498" w:type="dxa"/>
            <w:tcBorders>
              <w:top w:val="single" w:sz="4" w:space="0" w:color="auto"/>
              <w:left w:val="single" w:sz="4" w:space="0" w:color="auto"/>
              <w:bottom w:val="single" w:sz="4" w:space="0" w:color="auto"/>
              <w:right w:val="single" w:sz="4" w:space="0" w:color="auto"/>
            </w:tcBorders>
          </w:tcPr>
          <w:p w14:paraId="0B768C41" w14:textId="090B5E11" w:rsidR="00AD22F2" w:rsidRPr="00773392" w:rsidRDefault="006C220F"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Izpilda pilnībā</w:t>
            </w:r>
            <w:r w:rsidR="006D7043">
              <w:rPr>
                <w:rStyle w:val="cf01"/>
                <w:rFonts w:ascii="Times New Roman" w:hAnsi="Times New Roman" w:cs="Times New Roman"/>
                <w:color w:val="auto"/>
                <w:sz w:val="24"/>
                <w:szCs w:val="24"/>
              </w:rPr>
              <w:t>,</w:t>
            </w:r>
            <w:r w:rsidR="006D7043">
              <w:rPr>
                <w:rStyle w:val="cf01"/>
              </w:rPr>
              <w:t xml:space="preserve"> </w:t>
            </w:r>
            <w:r w:rsidR="006D7043" w:rsidRPr="00E4411E">
              <w:rPr>
                <w:rStyle w:val="cf01"/>
                <w:rFonts w:ascii="Times New Roman" w:hAnsi="Times New Roman" w:cs="Times New Roman"/>
                <w:sz w:val="24"/>
                <w:szCs w:val="24"/>
              </w:rPr>
              <w:t>izņemot g) un i)</w:t>
            </w:r>
            <w:r w:rsidR="00254BC4" w:rsidRPr="00254BC4">
              <w:rPr>
                <w:rStyle w:val="cf01"/>
                <w:rFonts w:ascii="Times New Roman" w:hAnsi="Times New Roman" w:cs="Times New Roman"/>
                <w:sz w:val="24"/>
                <w:szCs w:val="24"/>
              </w:rPr>
              <w:t> </w:t>
            </w:r>
            <w:r w:rsidR="006D7043" w:rsidRPr="00E4411E">
              <w:rPr>
                <w:rStyle w:val="cf01"/>
                <w:rFonts w:ascii="Times New Roman" w:hAnsi="Times New Roman" w:cs="Times New Roman"/>
                <w:sz w:val="24"/>
                <w:szCs w:val="24"/>
              </w:rPr>
              <w:t>apakšpunktu, ņemot vērā</w:t>
            </w:r>
            <w:r w:rsidR="00254BC4" w:rsidRPr="00254BC4">
              <w:rPr>
                <w:rStyle w:val="cf01"/>
                <w:rFonts w:ascii="Times New Roman" w:hAnsi="Times New Roman" w:cs="Times New Roman"/>
                <w:sz w:val="24"/>
                <w:szCs w:val="24"/>
              </w:rPr>
              <w:t>,</w:t>
            </w:r>
            <w:r w:rsidR="00254BC4" w:rsidRPr="00E4411E">
              <w:rPr>
                <w:rStyle w:val="cf01"/>
                <w:rFonts w:ascii="Times New Roman" w:hAnsi="Times New Roman" w:cs="Times New Roman"/>
                <w:sz w:val="24"/>
                <w:szCs w:val="24"/>
              </w:rPr>
              <w:t xml:space="preserve"> ka primāri saistoša </w:t>
            </w:r>
            <w:r w:rsidR="00F73253">
              <w:rPr>
                <w:rStyle w:val="cf01"/>
                <w:rFonts w:ascii="Times New Roman" w:hAnsi="Times New Roman" w:cs="Times New Roman"/>
                <w:sz w:val="24"/>
                <w:szCs w:val="24"/>
              </w:rPr>
              <w:t xml:space="preserve">ir </w:t>
            </w:r>
            <w:r w:rsidR="00254BC4" w:rsidRPr="00E4411E">
              <w:rPr>
                <w:rStyle w:val="cf01"/>
                <w:rFonts w:ascii="Times New Roman" w:hAnsi="Times New Roman" w:cs="Times New Roman"/>
                <w:sz w:val="24"/>
                <w:szCs w:val="24"/>
              </w:rPr>
              <w:t>regula Nr.</w:t>
            </w:r>
            <w:r w:rsidR="00BA30DF">
              <w:rPr>
                <w:rStyle w:val="cf01"/>
                <w:rFonts w:ascii="Times New Roman" w:hAnsi="Times New Roman" w:cs="Times New Roman"/>
                <w:sz w:val="24"/>
                <w:szCs w:val="24"/>
              </w:rPr>
              <w:t> </w:t>
            </w:r>
            <w:r w:rsidR="00254BC4" w:rsidRPr="00E4411E">
              <w:rPr>
                <w:rStyle w:val="cf01"/>
                <w:rFonts w:ascii="Times New Roman" w:hAnsi="Times New Roman" w:cs="Times New Roman"/>
                <w:sz w:val="24"/>
                <w:szCs w:val="24"/>
              </w:rPr>
              <w:t>2023/1803 par</w:t>
            </w:r>
            <w:r w:rsidR="006D7043" w:rsidRPr="00E4411E">
              <w:rPr>
                <w:rStyle w:val="cf01"/>
                <w:rFonts w:ascii="Times New Roman" w:hAnsi="Times New Roman" w:cs="Times New Roman"/>
                <w:sz w:val="24"/>
                <w:szCs w:val="24"/>
              </w:rPr>
              <w:t xml:space="preserve"> S</w:t>
            </w:r>
            <w:r w:rsidR="00254BC4" w:rsidRPr="00254BC4">
              <w:rPr>
                <w:rStyle w:val="cf01"/>
                <w:rFonts w:ascii="Times New Roman" w:hAnsi="Times New Roman" w:cs="Times New Roman"/>
                <w:sz w:val="24"/>
                <w:szCs w:val="24"/>
              </w:rPr>
              <w:t xml:space="preserve">tarptautisko grāmatvedības standartu prasību piemērošanu, </w:t>
            </w:r>
            <w:r w:rsidR="00BA30DF">
              <w:rPr>
                <w:rStyle w:val="cf01"/>
                <w:rFonts w:ascii="Times New Roman" w:hAnsi="Times New Roman" w:cs="Times New Roman"/>
                <w:sz w:val="24"/>
                <w:szCs w:val="24"/>
              </w:rPr>
              <w:t>t. sk.</w:t>
            </w:r>
            <w:r w:rsidR="006D7043" w:rsidRPr="00E4411E">
              <w:rPr>
                <w:rStyle w:val="cf01"/>
                <w:rFonts w:ascii="Times New Roman" w:hAnsi="Times New Roman" w:cs="Times New Roman"/>
                <w:sz w:val="24"/>
                <w:szCs w:val="24"/>
              </w:rPr>
              <w:t xml:space="preserve"> </w:t>
            </w:r>
            <w:r w:rsidR="002A1E62">
              <w:rPr>
                <w:rStyle w:val="cf01"/>
                <w:rFonts w:ascii="Times New Roman" w:hAnsi="Times New Roman" w:cs="Times New Roman"/>
                <w:sz w:val="24"/>
                <w:szCs w:val="24"/>
              </w:rPr>
              <w:t xml:space="preserve">posteņu </w:t>
            </w:r>
            <w:r w:rsidR="006D7043" w:rsidRPr="00E4411E">
              <w:rPr>
                <w:rStyle w:val="cf01"/>
                <w:rFonts w:ascii="Times New Roman" w:hAnsi="Times New Roman" w:cs="Times New Roman"/>
                <w:sz w:val="24"/>
                <w:szCs w:val="24"/>
              </w:rPr>
              <w:t>vērtēšanai noteikt</w:t>
            </w:r>
            <w:r w:rsidR="00254BC4" w:rsidRPr="00254BC4">
              <w:rPr>
                <w:rStyle w:val="cf01"/>
                <w:rFonts w:ascii="Times New Roman" w:hAnsi="Times New Roman" w:cs="Times New Roman"/>
                <w:sz w:val="24"/>
                <w:szCs w:val="24"/>
              </w:rPr>
              <w:t>ajām</w:t>
            </w:r>
            <w:r w:rsidR="006D7043" w:rsidRPr="00E4411E">
              <w:rPr>
                <w:rStyle w:val="cf01"/>
                <w:rFonts w:ascii="Times New Roman" w:hAnsi="Times New Roman" w:cs="Times New Roman"/>
                <w:sz w:val="24"/>
                <w:szCs w:val="24"/>
              </w:rPr>
              <w:t xml:space="preserve"> prasīb</w:t>
            </w:r>
            <w:r w:rsidR="00254BC4">
              <w:rPr>
                <w:rStyle w:val="cf01"/>
                <w:rFonts w:ascii="Times New Roman" w:hAnsi="Times New Roman" w:cs="Times New Roman"/>
                <w:sz w:val="24"/>
                <w:szCs w:val="24"/>
              </w:rPr>
              <w:t>ām</w:t>
            </w:r>
          </w:p>
        </w:tc>
        <w:tc>
          <w:tcPr>
            <w:tcW w:w="2241" w:type="dxa"/>
            <w:tcBorders>
              <w:top w:val="single" w:sz="4" w:space="0" w:color="auto"/>
              <w:left w:val="single" w:sz="4" w:space="0" w:color="auto"/>
              <w:bottom w:val="single" w:sz="4" w:space="0" w:color="auto"/>
              <w:right w:val="single" w:sz="4" w:space="0" w:color="auto"/>
            </w:tcBorders>
          </w:tcPr>
          <w:p w14:paraId="5DEF619E" w14:textId="41A3DC7B" w:rsidR="00AD22F2" w:rsidRPr="00773392" w:rsidRDefault="006C220F"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Nē</w:t>
            </w:r>
          </w:p>
        </w:tc>
        <w:tc>
          <w:tcPr>
            <w:tcW w:w="2115" w:type="dxa"/>
            <w:tcBorders>
              <w:top w:val="single" w:sz="4" w:space="0" w:color="auto"/>
              <w:left w:val="single" w:sz="4" w:space="0" w:color="auto"/>
              <w:bottom w:val="single" w:sz="4" w:space="0" w:color="auto"/>
              <w:right w:val="single" w:sz="4" w:space="0" w:color="auto"/>
            </w:tcBorders>
          </w:tcPr>
          <w:p w14:paraId="4380D998" w14:textId="3EBB0773" w:rsidR="00AD22F2" w:rsidRPr="00773392" w:rsidRDefault="006C220F"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Jā</w:t>
            </w:r>
          </w:p>
        </w:tc>
        <w:tc>
          <w:tcPr>
            <w:tcW w:w="3048" w:type="dxa"/>
            <w:tcBorders>
              <w:top w:val="single" w:sz="4" w:space="0" w:color="auto"/>
              <w:left w:val="single" w:sz="4" w:space="0" w:color="auto"/>
              <w:bottom w:val="single" w:sz="4" w:space="0" w:color="auto"/>
              <w:right w:val="single" w:sz="4" w:space="0" w:color="auto"/>
            </w:tcBorders>
          </w:tcPr>
          <w:p w14:paraId="2B05A86E" w14:textId="7766ED13" w:rsidR="000064B0" w:rsidRPr="00773392" w:rsidRDefault="000064B0" w:rsidP="000064B0">
            <w:pPr>
              <w:rPr>
                <w:rStyle w:val="cf01"/>
                <w:rFonts w:ascii="Times New Roman" w:hAnsi="Times New Roman" w:cs="Times New Roman"/>
                <w:color w:val="auto"/>
                <w:sz w:val="24"/>
                <w:szCs w:val="24"/>
              </w:rPr>
            </w:pPr>
            <w:r w:rsidRPr="00BF0572">
              <w:rPr>
                <w:rStyle w:val="cf01"/>
                <w:rFonts w:ascii="Times New Roman" w:hAnsi="Times New Roman" w:cs="Times New Roman"/>
                <w:color w:val="auto"/>
                <w:sz w:val="24"/>
                <w:szCs w:val="24"/>
              </w:rPr>
              <w:t>Direktīvas</w:t>
            </w:r>
            <w:r w:rsidR="00773392" w:rsidRPr="00BF0572">
              <w:rPr>
                <w:rStyle w:val="cf01"/>
                <w:rFonts w:ascii="Times New Roman" w:hAnsi="Times New Roman" w:cs="Times New Roman"/>
                <w:color w:val="auto"/>
                <w:sz w:val="24"/>
                <w:szCs w:val="24"/>
              </w:rPr>
              <w:t> </w:t>
            </w:r>
            <w:r w:rsidR="00BF0572" w:rsidRPr="00BF0572">
              <w:rPr>
                <w:rStyle w:val="cf01"/>
                <w:rFonts w:ascii="Times New Roman" w:hAnsi="Times New Roman" w:cs="Times New Roman"/>
                <w:color w:val="auto"/>
                <w:sz w:val="24"/>
                <w:szCs w:val="24"/>
              </w:rPr>
              <w:t>2013/34</w:t>
            </w:r>
            <w:r w:rsidRPr="00BF0572">
              <w:rPr>
                <w:rStyle w:val="cf01"/>
                <w:rFonts w:ascii="Times New Roman" w:hAnsi="Times New Roman" w:cs="Times New Roman"/>
                <w:color w:val="auto"/>
                <w:sz w:val="24"/>
                <w:szCs w:val="24"/>
              </w:rPr>
              <w:t xml:space="preserve"> </w:t>
            </w:r>
            <w:r w:rsidR="00BF0572" w:rsidRPr="00BF0572">
              <w:rPr>
                <w:rStyle w:val="cf01"/>
                <w:rFonts w:ascii="Times New Roman" w:hAnsi="Times New Roman" w:cs="Times New Roman"/>
                <w:color w:val="auto"/>
                <w:sz w:val="24"/>
                <w:szCs w:val="24"/>
              </w:rPr>
              <w:t>53</w:t>
            </w:r>
            <w:r w:rsidRPr="00BF0572">
              <w:rPr>
                <w:rStyle w:val="cf01"/>
                <w:rFonts w:ascii="Times New Roman" w:hAnsi="Times New Roman" w:cs="Times New Roman"/>
                <w:color w:val="auto"/>
                <w:sz w:val="24"/>
                <w:szCs w:val="24"/>
              </w:rPr>
              <w:t>.</w:t>
            </w:r>
            <w:r w:rsidR="00DE5B1C" w:rsidRPr="00BF0572">
              <w:rPr>
                <w:rStyle w:val="cf01"/>
                <w:rFonts w:ascii="Times New Roman" w:hAnsi="Times New Roman" w:cs="Times New Roman"/>
                <w:color w:val="auto"/>
                <w:sz w:val="24"/>
                <w:szCs w:val="24"/>
              </w:rPr>
              <w:t> </w:t>
            </w:r>
            <w:r w:rsidRPr="00BF0572">
              <w:rPr>
                <w:rStyle w:val="cf01"/>
                <w:rFonts w:ascii="Times New Roman" w:hAnsi="Times New Roman" w:cs="Times New Roman"/>
                <w:color w:val="auto"/>
                <w:sz w:val="24"/>
                <w:szCs w:val="24"/>
              </w:rPr>
              <w:t xml:space="preserve">panta </w:t>
            </w:r>
            <w:r w:rsidR="00BF0572" w:rsidRPr="00BF0572">
              <w:rPr>
                <w:rStyle w:val="cf01"/>
                <w:rFonts w:ascii="Times New Roman" w:hAnsi="Times New Roman" w:cs="Times New Roman"/>
                <w:color w:val="auto"/>
                <w:sz w:val="24"/>
                <w:szCs w:val="24"/>
              </w:rPr>
              <w:t>1</w:t>
            </w:r>
            <w:r w:rsidRPr="00BF0572">
              <w:rPr>
                <w:rStyle w:val="cf01"/>
                <w:rFonts w:ascii="Times New Roman" w:hAnsi="Times New Roman" w:cs="Times New Roman"/>
                <w:color w:val="auto"/>
                <w:sz w:val="24"/>
                <w:szCs w:val="24"/>
              </w:rPr>
              <w:t>.</w:t>
            </w:r>
            <w:r w:rsidR="00773392" w:rsidRPr="00BF0572">
              <w:rPr>
                <w:rStyle w:val="cf01"/>
                <w:rFonts w:ascii="Times New Roman" w:hAnsi="Times New Roman" w:cs="Times New Roman"/>
                <w:color w:val="auto"/>
                <w:sz w:val="24"/>
                <w:szCs w:val="24"/>
              </w:rPr>
              <w:t> </w:t>
            </w:r>
            <w:r w:rsidRPr="00BF0572">
              <w:rPr>
                <w:rStyle w:val="cf01"/>
                <w:rFonts w:ascii="Times New Roman" w:hAnsi="Times New Roman" w:cs="Times New Roman"/>
                <w:color w:val="auto"/>
                <w:sz w:val="24"/>
                <w:szCs w:val="24"/>
              </w:rPr>
              <w:t>punkts paredz,</w:t>
            </w:r>
            <w:r w:rsidRPr="00773392">
              <w:rPr>
                <w:rStyle w:val="cf01"/>
                <w:rFonts w:ascii="Times New Roman" w:hAnsi="Times New Roman" w:cs="Times New Roman"/>
                <w:color w:val="auto"/>
                <w:sz w:val="24"/>
                <w:szCs w:val="24"/>
              </w:rPr>
              <w:t xml:space="preserve"> ka dalībvalstis paziņo Eiropas Komisijai par šīs direktīvas prasību pārņemšanu. </w:t>
            </w:r>
          </w:p>
          <w:p w14:paraId="412864F9" w14:textId="1946D18A" w:rsidR="00AD22F2" w:rsidRPr="00773392" w:rsidRDefault="000064B0" w:rsidP="000064B0">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Minēto paziņošanas pienākumu izpildīs Finanšu ministrija, sniedzot paziņojumu Eiropas Komisijai pēc projekta apstiprināšanas Latvijas Bankas padomē.</w:t>
            </w:r>
          </w:p>
        </w:tc>
      </w:tr>
      <w:tr w:rsidR="00AD22F2" w:rsidRPr="006952E1" w14:paraId="5634A79A" w14:textId="77777777" w:rsidTr="00E4411E">
        <w:trPr>
          <w:trHeight w:val="562"/>
        </w:trPr>
        <w:tc>
          <w:tcPr>
            <w:tcW w:w="2659" w:type="dxa"/>
            <w:tcBorders>
              <w:top w:val="single" w:sz="4" w:space="0" w:color="auto"/>
              <w:left w:val="single" w:sz="4" w:space="0" w:color="auto"/>
              <w:bottom w:val="single" w:sz="4" w:space="0" w:color="auto"/>
              <w:right w:val="single" w:sz="4" w:space="0" w:color="auto"/>
            </w:tcBorders>
          </w:tcPr>
          <w:p w14:paraId="51F1664E" w14:textId="0F320CD3" w:rsidR="00AD22F2" w:rsidRPr="00572AC8" w:rsidRDefault="006C220F" w:rsidP="00CA5C85">
            <w:pPr>
              <w:rPr>
                <w:rFonts w:ascii="Times New Roman" w:eastAsia="Times New Roman" w:hAnsi="Times New Roman" w:cs="Times New Roman"/>
                <w:sz w:val="24"/>
                <w:szCs w:val="24"/>
                <w:lang w:eastAsia="lv-LV"/>
              </w:rPr>
            </w:pPr>
            <w:r w:rsidRPr="00AB23F2">
              <w:rPr>
                <w:rFonts w:ascii="Times New Roman" w:eastAsia="Times New Roman" w:hAnsi="Times New Roman" w:cs="Times New Roman"/>
                <w:sz w:val="24"/>
                <w:szCs w:val="24"/>
                <w:lang w:eastAsia="lv-LV"/>
              </w:rPr>
              <w:t>Direktīvas</w:t>
            </w:r>
            <w:r w:rsidR="00773392" w:rsidRPr="00AB23F2">
              <w:rPr>
                <w:rFonts w:ascii="Times New Roman" w:eastAsia="Times New Roman" w:hAnsi="Times New Roman" w:cs="Times New Roman"/>
                <w:sz w:val="24"/>
                <w:szCs w:val="24"/>
                <w:lang w:eastAsia="lv-LV"/>
              </w:rPr>
              <w:t> </w:t>
            </w:r>
            <w:r w:rsidR="00C448D1" w:rsidRPr="00AB23F2">
              <w:rPr>
                <w:rFonts w:ascii="Times New Roman" w:eastAsia="Times New Roman" w:hAnsi="Times New Roman" w:cs="Times New Roman"/>
                <w:sz w:val="24"/>
                <w:szCs w:val="24"/>
                <w:lang w:eastAsia="lv-LV"/>
              </w:rPr>
              <w:t>2013/34 16. panta 1. punkta a)</w:t>
            </w:r>
            <w:r w:rsidR="00066749">
              <w:rPr>
                <w:rFonts w:ascii="Times New Roman" w:eastAsia="Times New Roman" w:hAnsi="Times New Roman" w:cs="Times New Roman"/>
                <w:sz w:val="24"/>
                <w:szCs w:val="24"/>
                <w:lang w:eastAsia="lv-LV"/>
              </w:rPr>
              <w:t> </w:t>
            </w:r>
            <w:r w:rsidR="00C448D1" w:rsidRPr="00AB23F2">
              <w:rPr>
                <w:rFonts w:ascii="Times New Roman" w:eastAsia="Times New Roman" w:hAnsi="Times New Roman" w:cs="Times New Roman"/>
                <w:sz w:val="24"/>
                <w:szCs w:val="24"/>
                <w:lang w:eastAsia="lv-LV"/>
              </w:rPr>
              <w:t>apakšpunkts</w:t>
            </w:r>
          </w:p>
        </w:tc>
        <w:tc>
          <w:tcPr>
            <w:tcW w:w="2318" w:type="dxa"/>
            <w:tcBorders>
              <w:top w:val="single" w:sz="4" w:space="0" w:color="auto"/>
              <w:left w:val="single" w:sz="4" w:space="0" w:color="auto"/>
              <w:bottom w:val="single" w:sz="4" w:space="0" w:color="auto"/>
              <w:right w:val="single" w:sz="4" w:space="0" w:color="auto"/>
            </w:tcBorders>
          </w:tcPr>
          <w:p w14:paraId="34EEB10D" w14:textId="0E22A9B6" w:rsidR="00AD22F2" w:rsidRDefault="00C448D1" w:rsidP="00CA5C85">
            <w:pPr>
              <w:rPr>
                <w:rStyle w:val="cf01"/>
                <w:rFonts w:ascii="Times New Roman" w:hAnsi="Times New Roman" w:cs="Times New Roman"/>
                <w:sz w:val="24"/>
                <w:szCs w:val="24"/>
              </w:rPr>
            </w:pPr>
            <w:r>
              <w:rPr>
                <w:rStyle w:val="cf01"/>
                <w:rFonts w:ascii="Times New Roman" w:hAnsi="Times New Roman" w:cs="Times New Roman"/>
                <w:sz w:val="24"/>
                <w:szCs w:val="24"/>
              </w:rPr>
              <w:t xml:space="preserve">Projekta </w:t>
            </w:r>
            <w:r w:rsidR="009B23C4">
              <w:rPr>
                <w:rStyle w:val="cf01"/>
                <w:rFonts w:ascii="Times New Roman" w:hAnsi="Times New Roman" w:cs="Times New Roman"/>
                <w:sz w:val="24"/>
                <w:szCs w:val="24"/>
              </w:rPr>
              <w:t xml:space="preserve">34.2. apakšpunkts un </w:t>
            </w:r>
            <w:r w:rsidR="00A5305F">
              <w:rPr>
                <w:rStyle w:val="cf01"/>
                <w:rFonts w:ascii="Times New Roman" w:hAnsi="Times New Roman" w:cs="Times New Roman"/>
                <w:sz w:val="24"/>
                <w:szCs w:val="24"/>
              </w:rPr>
              <w:t>3</w:t>
            </w:r>
            <w:r w:rsidR="00CE383A">
              <w:rPr>
                <w:rStyle w:val="cf01"/>
                <w:rFonts w:ascii="Times New Roman" w:hAnsi="Times New Roman" w:cs="Times New Roman"/>
                <w:sz w:val="24"/>
                <w:szCs w:val="24"/>
              </w:rPr>
              <w:t>5</w:t>
            </w:r>
            <w:r>
              <w:rPr>
                <w:rStyle w:val="cf01"/>
                <w:rFonts w:ascii="Times New Roman" w:hAnsi="Times New Roman" w:cs="Times New Roman"/>
                <w:sz w:val="24"/>
                <w:szCs w:val="24"/>
              </w:rPr>
              <w:t>. punkts</w:t>
            </w:r>
          </w:p>
        </w:tc>
        <w:tc>
          <w:tcPr>
            <w:tcW w:w="2498" w:type="dxa"/>
            <w:tcBorders>
              <w:top w:val="single" w:sz="4" w:space="0" w:color="auto"/>
              <w:left w:val="single" w:sz="4" w:space="0" w:color="auto"/>
              <w:bottom w:val="single" w:sz="4" w:space="0" w:color="auto"/>
              <w:right w:val="single" w:sz="4" w:space="0" w:color="auto"/>
            </w:tcBorders>
          </w:tcPr>
          <w:p w14:paraId="440B1D15" w14:textId="641F3663" w:rsidR="00AD22F2" w:rsidRPr="000E0289" w:rsidRDefault="000E0289" w:rsidP="00CA5C85">
            <w:pPr>
              <w:rPr>
                <w:rStyle w:val="cf01"/>
                <w:rFonts w:ascii="Times New Roman" w:hAnsi="Times New Roman" w:cs="Times New Roman"/>
                <w:sz w:val="24"/>
                <w:szCs w:val="24"/>
              </w:rPr>
            </w:pPr>
            <w:r w:rsidRPr="000E0289">
              <w:rPr>
                <w:rStyle w:val="cf01"/>
                <w:rFonts w:ascii="Times New Roman" w:hAnsi="Times New Roman" w:cs="Times New Roman"/>
                <w:sz w:val="24"/>
                <w:szCs w:val="24"/>
              </w:rPr>
              <w:t>Izpilda pilnībā</w:t>
            </w:r>
          </w:p>
        </w:tc>
        <w:tc>
          <w:tcPr>
            <w:tcW w:w="2241" w:type="dxa"/>
            <w:tcBorders>
              <w:top w:val="single" w:sz="4" w:space="0" w:color="auto"/>
              <w:left w:val="single" w:sz="4" w:space="0" w:color="auto"/>
              <w:bottom w:val="single" w:sz="4" w:space="0" w:color="auto"/>
              <w:right w:val="single" w:sz="4" w:space="0" w:color="auto"/>
            </w:tcBorders>
          </w:tcPr>
          <w:p w14:paraId="796794E7" w14:textId="05CC78E3" w:rsidR="00AD22F2" w:rsidRPr="000E0289" w:rsidRDefault="000E0289" w:rsidP="00CA5C85">
            <w:pPr>
              <w:rPr>
                <w:rStyle w:val="cf01"/>
                <w:rFonts w:ascii="Times New Roman" w:hAnsi="Times New Roman" w:cs="Times New Roman"/>
                <w:sz w:val="24"/>
                <w:szCs w:val="24"/>
              </w:rPr>
            </w:pPr>
            <w:r w:rsidRPr="000E0289">
              <w:rPr>
                <w:rStyle w:val="cf01"/>
                <w:rFonts w:ascii="Times New Roman" w:hAnsi="Times New Roman" w:cs="Times New Roman"/>
                <w:sz w:val="24"/>
                <w:szCs w:val="24"/>
              </w:rPr>
              <w:t>Nē</w:t>
            </w:r>
          </w:p>
        </w:tc>
        <w:tc>
          <w:tcPr>
            <w:tcW w:w="2115" w:type="dxa"/>
            <w:tcBorders>
              <w:top w:val="single" w:sz="4" w:space="0" w:color="auto"/>
              <w:left w:val="single" w:sz="4" w:space="0" w:color="auto"/>
              <w:bottom w:val="single" w:sz="4" w:space="0" w:color="auto"/>
              <w:right w:val="single" w:sz="4" w:space="0" w:color="auto"/>
            </w:tcBorders>
          </w:tcPr>
          <w:p w14:paraId="15C85FCD" w14:textId="72257CDC" w:rsidR="00AD22F2" w:rsidRPr="000E0289" w:rsidRDefault="000E0289" w:rsidP="00CA5C85">
            <w:pPr>
              <w:rPr>
                <w:rStyle w:val="cf01"/>
                <w:rFonts w:ascii="Times New Roman" w:hAnsi="Times New Roman" w:cs="Times New Roman"/>
                <w:sz w:val="24"/>
                <w:szCs w:val="24"/>
              </w:rPr>
            </w:pPr>
            <w:r w:rsidRPr="000E0289">
              <w:rPr>
                <w:rStyle w:val="cf01"/>
                <w:rFonts w:ascii="Times New Roman" w:hAnsi="Times New Roman" w:cs="Times New Roman"/>
                <w:sz w:val="24"/>
                <w:szCs w:val="24"/>
              </w:rPr>
              <w:t>Jā</w:t>
            </w:r>
          </w:p>
        </w:tc>
        <w:tc>
          <w:tcPr>
            <w:tcW w:w="3048" w:type="dxa"/>
            <w:tcBorders>
              <w:top w:val="single" w:sz="4" w:space="0" w:color="auto"/>
              <w:left w:val="single" w:sz="4" w:space="0" w:color="auto"/>
              <w:bottom w:val="single" w:sz="4" w:space="0" w:color="auto"/>
              <w:right w:val="single" w:sz="4" w:space="0" w:color="auto"/>
            </w:tcBorders>
          </w:tcPr>
          <w:p w14:paraId="007D9235" w14:textId="31018AD2" w:rsidR="000064B0" w:rsidRPr="000064B0" w:rsidRDefault="00BF0572" w:rsidP="000064B0">
            <w:pPr>
              <w:rPr>
                <w:rStyle w:val="cf01"/>
                <w:rFonts w:ascii="Times New Roman" w:hAnsi="Times New Roman" w:cs="Times New Roman"/>
                <w:sz w:val="24"/>
                <w:szCs w:val="24"/>
              </w:rPr>
            </w:pPr>
            <w:r w:rsidRPr="00BF0572">
              <w:rPr>
                <w:rStyle w:val="cf01"/>
                <w:rFonts w:ascii="Times New Roman" w:hAnsi="Times New Roman" w:cs="Times New Roman"/>
                <w:color w:val="auto"/>
                <w:sz w:val="24"/>
                <w:szCs w:val="24"/>
              </w:rPr>
              <w:t>Direktīvas 2013/34 53. panta 1. punkts paredz</w:t>
            </w:r>
            <w:r w:rsidR="000064B0" w:rsidRPr="000064B0">
              <w:rPr>
                <w:rStyle w:val="cf01"/>
                <w:rFonts w:ascii="Times New Roman" w:hAnsi="Times New Roman" w:cs="Times New Roman"/>
                <w:sz w:val="24"/>
                <w:szCs w:val="24"/>
              </w:rPr>
              <w:t xml:space="preserve">, ka dalībvalstis paziņo Eiropas Komisijai par šīs direktīvas prasību pārņemšanu. </w:t>
            </w:r>
          </w:p>
          <w:p w14:paraId="430FF4F1" w14:textId="09957443" w:rsidR="00AD22F2" w:rsidRPr="001D1F57" w:rsidRDefault="000064B0" w:rsidP="000064B0">
            <w:pPr>
              <w:rPr>
                <w:rStyle w:val="cf01"/>
                <w:rFonts w:ascii="Times New Roman" w:hAnsi="Times New Roman" w:cs="Times New Roman"/>
                <w:sz w:val="24"/>
                <w:szCs w:val="24"/>
              </w:rPr>
            </w:pPr>
            <w:r w:rsidRPr="000064B0">
              <w:rPr>
                <w:rStyle w:val="cf01"/>
                <w:rFonts w:ascii="Times New Roman" w:hAnsi="Times New Roman" w:cs="Times New Roman"/>
                <w:sz w:val="24"/>
                <w:szCs w:val="24"/>
              </w:rPr>
              <w:t>Minēto paziņošanas pienākumu izpildīs Finanšu ministrija, sniedzot paziņojumu Eiropas Komisijai pēc projekta apstiprināšanas Latvijas Bankas padomē.</w:t>
            </w:r>
          </w:p>
        </w:tc>
      </w:tr>
      <w:tr w:rsidR="00773392" w:rsidRPr="00773392" w14:paraId="54732CD1" w14:textId="77777777" w:rsidTr="00E4411E">
        <w:trPr>
          <w:trHeight w:val="562"/>
        </w:trPr>
        <w:tc>
          <w:tcPr>
            <w:tcW w:w="2659" w:type="dxa"/>
            <w:tcBorders>
              <w:top w:val="single" w:sz="4" w:space="0" w:color="auto"/>
              <w:left w:val="single" w:sz="4" w:space="0" w:color="auto"/>
              <w:bottom w:val="single" w:sz="4" w:space="0" w:color="auto"/>
              <w:right w:val="single" w:sz="4" w:space="0" w:color="auto"/>
            </w:tcBorders>
          </w:tcPr>
          <w:p w14:paraId="1180C634" w14:textId="62D5614A" w:rsidR="006C220F" w:rsidRPr="00572AC8" w:rsidRDefault="006C220F" w:rsidP="00CA5C85">
            <w:pPr>
              <w:rPr>
                <w:rFonts w:ascii="Times New Roman" w:eastAsia="Times New Roman" w:hAnsi="Times New Roman" w:cs="Times New Roman"/>
                <w:sz w:val="24"/>
                <w:szCs w:val="24"/>
                <w:lang w:eastAsia="lv-LV"/>
              </w:rPr>
            </w:pPr>
            <w:r w:rsidRPr="00AB23F2">
              <w:rPr>
                <w:rFonts w:ascii="Times New Roman" w:eastAsia="Times New Roman" w:hAnsi="Times New Roman" w:cs="Times New Roman"/>
                <w:sz w:val="24"/>
                <w:szCs w:val="24"/>
                <w:lang w:eastAsia="lv-LV"/>
              </w:rPr>
              <w:t>Direktīvas</w:t>
            </w:r>
            <w:r w:rsidR="00773392" w:rsidRPr="00AB23F2">
              <w:rPr>
                <w:rFonts w:ascii="Times New Roman" w:eastAsia="Times New Roman" w:hAnsi="Times New Roman" w:cs="Times New Roman"/>
                <w:sz w:val="24"/>
                <w:szCs w:val="24"/>
                <w:lang w:eastAsia="lv-LV"/>
              </w:rPr>
              <w:t> </w:t>
            </w:r>
            <w:r w:rsidR="00C448D1" w:rsidRPr="00AB23F2">
              <w:rPr>
                <w:rFonts w:ascii="Times New Roman" w:eastAsia="Times New Roman" w:hAnsi="Times New Roman" w:cs="Times New Roman"/>
                <w:sz w:val="24"/>
                <w:szCs w:val="24"/>
                <w:lang w:eastAsia="lv-LV"/>
              </w:rPr>
              <w:t>2013/34 16. panta 1. punkta d)</w:t>
            </w:r>
            <w:r w:rsidR="00066749">
              <w:rPr>
                <w:rFonts w:ascii="Times New Roman" w:eastAsia="Times New Roman" w:hAnsi="Times New Roman" w:cs="Times New Roman"/>
                <w:sz w:val="24"/>
                <w:szCs w:val="24"/>
                <w:lang w:eastAsia="lv-LV"/>
              </w:rPr>
              <w:t> </w:t>
            </w:r>
            <w:r w:rsidR="00C448D1" w:rsidRPr="00AB23F2">
              <w:rPr>
                <w:rFonts w:ascii="Times New Roman" w:eastAsia="Times New Roman" w:hAnsi="Times New Roman" w:cs="Times New Roman"/>
                <w:sz w:val="24"/>
                <w:szCs w:val="24"/>
                <w:lang w:eastAsia="lv-LV"/>
              </w:rPr>
              <w:t>apakšpunkts</w:t>
            </w:r>
          </w:p>
        </w:tc>
        <w:tc>
          <w:tcPr>
            <w:tcW w:w="2318" w:type="dxa"/>
            <w:tcBorders>
              <w:top w:val="single" w:sz="4" w:space="0" w:color="auto"/>
              <w:left w:val="single" w:sz="4" w:space="0" w:color="auto"/>
              <w:bottom w:val="single" w:sz="4" w:space="0" w:color="auto"/>
              <w:right w:val="single" w:sz="4" w:space="0" w:color="auto"/>
            </w:tcBorders>
          </w:tcPr>
          <w:p w14:paraId="1440713D" w14:textId="2F023A3C" w:rsidR="006C220F" w:rsidRPr="00773392" w:rsidRDefault="00C448D1" w:rsidP="00CA5C85">
            <w:pPr>
              <w:rPr>
                <w:rStyle w:val="cf01"/>
                <w:rFonts w:ascii="Times New Roman" w:hAnsi="Times New Roman" w:cs="Times New Roman"/>
                <w:color w:val="auto"/>
                <w:sz w:val="24"/>
                <w:szCs w:val="24"/>
              </w:rPr>
            </w:pPr>
            <w:r>
              <w:rPr>
                <w:rStyle w:val="cf01"/>
                <w:rFonts w:ascii="Times New Roman" w:hAnsi="Times New Roman" w:cs="Times New Roman"/>
                <w:color w:val="auto"/>
                <w:sz w:val="24"/>
                <w:szCs w:val="24"/>
              </w:rPr>
              <w:t xml:space="preserve">Projekta </w:t>
            </w:r>
            <w:r w:rsidR="00A5305F">
              <w:rPr>
                <w:rStyle w:val="cf01"/>
                <w:rFonts w:ascii="Times New Roman" w:hAnsi="Times New Roman" w:cs="Times New Roman"/>
                <w:color w:val="auto"/>
                <w:sz w:val="24"/>
                <w:szCs w:val="24"/>
              </w:rPr>
              <w:t>5</w:t>
            </w:r>
            <w:r w:rsidR="00CE383A">
              <w:rPr>
                <w:rStyle w:val="cf01"/>
                <w:rFonts w:ascii="Times New Roman" w:hAnsi="Times New Roman" w:cs="Times New Roman"/>
                <w:color w:val="auto"/>
                <w:sz w:val="24"/>
                <w:szCs w:val="24"/>
              </w:rPr>
              <w:t>3</w:t>
            </w:r>
            <w:r>
              <w:rPr>
                <w:rStyle w:val="cf01"/>
                <w:rFonts w:ascii="Times New Roman" w:hAnsi="Times New Roman" w:cs="Times New Roman"/>
                <w:color w:val="auto"/>
                <w:sz w:val="24"/>
                <w:szCs w:val="24"/>
              </w:rPr>
              <w:t>. punkts</w:t>
            </w:r>
          </w:p>
        </w:tc>
        <w:tc>
          <w:tcPr>
            <w:tcW w:w="2498" w:type="dxa"/>
            <w:tcBorders>
              <w:top w:val="single" w:sz="4" w:space="0" w:color="auto"/>
              <w:left w:val="single" w:sz="4" w:space="0" w:color="auto"/>
              <w:bottom w:val="single" w:sz="4" w:space="0" w:color="auto"/>
              <w:right w:val="single" w:sz="4" w:space="0" w:color="auto"/>
            </w:tcBorders>
          </w:tcPr>
          <w:p w14:paraId="0744FB6B" w14:textId="2928CD06" w:rsidR="006C220F" w:rsidRPr="00773392" w:rsidRDefault="000E0289"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Izpilda pilnībā</w:t>
            </w:r>
          </w:p>
        </w:tc>
        <w:tc>
          <w:tcPr>
            <w:tcW w:w="2241" w:type="dxa"/>
            <w:tcBorders>
              <w:top w:val="single" w:sz="4" w:space="0" w:color="auto"/>
              <w:left w:val="single" w:sz="4" w:space="0" w:color="auto"/>
              <w:bottom w:val="single" w:sz="4" w:space="0" w:color="auto"/>
              <w:right w:val="single" w:sz="4" w:space="0" w:color="auto"/>
            </w:tcBorders>
          </w:tcPr>
          <w:p w14:paraId="7C6DEB91" w14:textId="1EA6A17D" w:rsidR="006C220F" w:rsidRPr="00773392" w:rsidRDefault="000E0289"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Nē</w:t>
            </w:r>
          </w:p>
        </w:tc>
        <w:tc>
          <w:tcPr>
            <w:tcW w:w="2115" w:type="dxa"/>
            <w:tcBorders>
              <w:top w:val="single" w:sz="4" w:space="0" w:color="auto"/>
              <w:left w:val="single" w:sz="4" w:space="0" w:color="auto"/>
              <w:bottom w:val="single" w:sz="4" w:space="0" w:color="auto"/>
              <w:right w:val="single" w:sz="4" w:space="0" w:color="auto"/>
            </w:tcBorders>
          </w:tcPr>
          <w:p w14:paraId="1FF3269E" w14:textId="7557AF50" w:rsidR="006C220F" w:rsidRPr="00773392" w:rsidRDefault="000E0289"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Jā</w:t>
            </w:r>
          </w:p>
        </w:tc>
        <w:tc>
          <w:tcPr>
            <w:tcW w:w="3048" w:type="dxa"/>
            <w:tcBorders>
              <w:top w:val="single" w:sz="4" w:space="0" w:color="auto"/>
              <w:left w:val="single" w:sz="4" w:space="0" w:color="auto"/>
              <w:bottom w:val="single" w:sz="4" w:space="0" w:color="auto"/>
              <w:right w:val="single" w:sz="4" w:space="0" w:color="auto"/>
            </w:tcBorders>
          </w:tcPr>
          <w:p w14:paraId="1680E622" w14:textId="051916D4" w:rsidR="000064B0" w:rsidRPr="00773392" w:rsidRDefault="00BF0572" w:rsidP="000064B0">
            <w:pPr>
              <w:rPr>
                <w:rStyle w:val="cf01"/>
                <w:rFonts w:ascii="Times New Roman" w:hAnsi="Times New Roman" w:cs="Times New Roman"/>
                <w:color w:val="auto"/>
                <w:sz w:val="24"/>
                <w:szCs w:val="24"/>
              </w:rPr>
            </w:pPr>
            <w:r w:rsidRPr="00BF0572">
              <w:rPr>
                <w:rStyle w:val="cf01"/>
                <w:rFonts w:ascii="Times New Roman" w:hAnsi="Times New Roman" w:cs="Times New Roman"/>
                <w:color w:val="auto"/>
                <w:sz w:val="24"/>
                <w:szCs w:val="24"/>
              </w:rPr>
              <w:t>Direktīvas 2013/34 53. panta 1. punkts paredz</w:t>
            </w:r>
            <w:r w:rsidR="000064B0" w:rsidRPr="00773392">
              <w:rPr>
                <w:rStyle w:val="cf01"/>
                <w:rFonts w:ascii="Times New Roman" w:hAnsi="Times New Roman" w:cs="Times New Roman"/>
                <w:color w:val="auto"/>
                <w:sz w:val="24"/>
                <w:szCs w:val="24"/>
              </w:rPr>
              <w:t xml:space="preserve">, ka dalībvalstis paziņo Eiropas </w:t>
            </w:r>
            <w:r w:rsidR="000064B0" w:rsidRPr="00773392">
              <w:rPr>
                <w:rStyle w:val="cf01"/>
                <w:rFonts w:ascii="Times New Roman" w:hAnsi="Times New Roman" w:cs="Times New Roman"/>
                <w:color w:val="auto"/>
                <w:sz w:val="24"/>
                <w:szCs w:val="24"/>
              </w:rPr>
              <w:lastRenderedPageBreak/>
              <w:t xml:space="preserve">Komisijai par šīs direktīvas prasību pārņemšanu. </w:t>
            </w:r>
          </w:p>
          <w:p w14:paraId="4E1D4880" w14:textId="04158833" w:rsidR="006C220F" w:rsidRPr="00773392" w:rsidRDefault="000064B0" w:rsidP="000064B0">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Minēto paziņošanas pienākumu izpildīs Finanšu ministrija, sniedzot paziņojumu Eiropas Komisijai pēc projekta apstiprināšanas Latvijas Bankas padomē.</w:t>
            </w:r>
          </w:p>
        </w:tc>
      </w:tr>
      <w:tr w:rsidR="00773392" w:rsidRPr="00773392" w14:paraId="1C22D068" w14:textId="77777777" w:rsidTr="00E4411E">
        <w:trPr>
          <w:trHeight w:val="562"/>
        </w:trPr>
        <w:tc>
          <w:tcPr>
            <w:tcW w:w="2659" w:type="dxa"/>
            <w:tcBorders>
              <w:top w:val="single" w:sz="4" w:space="0" w:color="auto"/>
              <w:left w:val="single" w:sz="4" w:space="0" w:color="auto"/>
              <w:bottom w:val="single" w:sz="4" w:space="0" w:color="auto"/>
              <w:right w:val="single" w:sz="4" w:space="0" w:color="auto"/>
            </w:tcBorders>
          </w:tcPr>
          <w:p w14:paraId="25ED3E29" w14:textId="0380EE49" w:rsidR="006C220F" w:rsidRPr="00572AC8" w:rsidRDefault="00C448D1" w:rsidP="00CA5C85">
            <w:pPr>
              <w:rPr>
                <w:rFonts w:ascii="Times New Roman" w:eastAsia="Times New Roman" w:hAnsi="Times New Roman" w:cs="Times New Roman"/>
                <w:sz w:val="24"/>
                <w:szCs w:val="24"/>
                <w:lang w:eastAsia="lv-LV"/>
              </w:rPr>
            </w:pPr>
            <w:r w:rsidRPr="00AB23F2">
              <w:rPr>
                <w:rFonts w:ascii="Times New Roman" w:eastAsia="Times New Roman" w:hAnsi="Times New Roman" w:cs="Times New Roman"/>
                <w:sz w:val="24"/>
                <w:szCs w:val="24"/>
                <w:lang w:eastAsia="lv-LV"/>
              </w:rPr>
              <w:lastRenderedPageBreak/>
              <w:t>Direktīvas 2013/34 16. panta 1. punkta h)</w:t>
            </w:r>
            <w:r w:rsidR="00066749">
              <w:rPr>
                <w:rFonts w:ascii="Times New Roman" w:eastAsia="Times New Roman" w:hAnsi="Times New Roman" w:cs="Times New Roman"/>
                <w:sz w:val="24"/>
                <w:szCs w:val="24"/>
                <w:lang w:eastAsia="lv-LV"/>
              </w:rPr>
              <w:t> </w:t>
            </w:r>
            <w:r w:rsidRPr="00AB23F2">
              <w:rPr>
                <w:rFonts w:ascii="Times New Roman" w:eastAsia="Times New Roman" w:hAnsi="Times New Roman" w:cs="Times New Roman"/>
                <w:sz w:val="24"/>
                <w:szCs w:val="24"/>
                <w:lang w:eastAsia="lv-LV"/>
              </w:rPr>
              <w:t>apakšpunkts</w:t>
            </w:r>
          </w:p>
        </w:tc>
        <w:tc>
          <w:tcPr>
            <w:tcW w:w="2318" w:type="dxa"/>
            <w:tcBorders>
              <w:top w:val="single" w:sz="4" w:space="0" w:color="auto"/>
              <w:left w:val="single" w:sz="4" w:space="0" w:color="auto"/>
              <w:bottom w:val="single" w:sz="4" w:space="0" w:color="auto"/>
              <w:right w:val="single" w:sz="4" w:space="0" w:color="auto"/>
            </w:tcBorders>
          </w:tcPr>
          <w:p w14:paraId="197662A5" w14:textId="04421BDF" w:rsidR="006C220F" w:rsidRPr="00773392" w:rsidRDefault="00C448D1" w:rsidP="00CA5C85">
            <w:pPr>
              <w:rPr>
                <w:rStyle w:val="cf01"/>
                <w:rFonts w:ascii="Times New Roman" w:hAnsi="Times New Roman" w:cs="Times New Roman"/>
                <w:color w:val="auto"/>
                <w:sz w:val="24"/>
                <w:szCs w:val="24"/>
              </w:rPr>
            </w:pPr>
            <w:r>
              <w:rPr>
                <w:rStyle w:val="cf01"/>
                <w:rFonts w:ascii="Times New Roman" w:hAnsi="Times New Roman" w:cs="Times New Roman"/>
                <w:color w:val="auto"/>
                <w:sz w:val="24"/>
                <w:szCs w:val="24"/>
              </w:rPr>
              <w:t xml:space="preserve">Projekta </w:t>
            </w:r>
            <w:r w:rsidR="006336C0">
              <w:rPr>
                <w:rStyle w:val="cf01"/>
                <w:rFonts w:ascii="Times New Roman" w:hAnsi="Times New Roman" w:cs="Times New Roman"/>
                <w:color w:val="auto"/>
                <w:sz w:val="24"/>
                <w:szCs w:val="24"/>
              </w:rPr>
              <w:t>6</w:t>
            </w:r>
            <w:r w:rsidR="00CE383A">
              <w:rPr>
                <w:rStyle w:val="cf01"/>
                <w:rFonts w:ascii="Times New Roman" w:hAnsi="Times New Roman" w:cs="Times New Roman"/>
                <w:color w:val="auto"/>
                <w:sz w:val="24"/>
                <w:szCs w:val="24"/>
              </w:rPr>
              <w:t>2</w:t>
            </w:r>
            <w:r>
              <w:rPr>
                <w:rStyle w:val="cf01"/>
                <w:rFonts w:ascii="Times New Roman" w:hAnsi="Times New Roman" w:cs="Times New Roman"/>
                <w:color w:val="auto"/>
                <w:sz w:val="24"/>
                <w:szCs w:val="24"/>
              </w:rPr>
              <w:t>. punkts</w:t>
            </w:r>
          </w:p>
        </w:tc>
        <w:tc>
          <w:tcPr>
            <w:tcW w:w="2498" w:type="dxa"/>
            <w:tcBorders>
              <w:top w:val="single" w:sz="4" w:space="0" w:color="auto"/>
              <w:left w:val="single" w:sz="4" w:space="0" w:color="auto"/>
              <w:bottom w:val="single" w:sz="4" w:space="0" w:color="auto"/>
              <w:right w:val="single" w:sz="4" w:space="0" w:color="auto"/>
            </w:tcBorders>
          </w:tcPr>
          <w:p w14:paraId="6DB30CCF" w14:textId="622960B8" w:rsidR="006C220F" w:rsidRPr="00773392" w:rsidRDefault="000E0289"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Izpilda pilnībā</w:t>
            </w:r>
          </w:p>
        </w:tc>
        <w:tc>
          <w:tcPr>
            <w:tcW w:w="2241" w:type="dxa"/>
            <w:tcBorders>
              <w:top w:val="single" w:sz="4" w:space="0" w:color="auto"/>
              <w:left w:val="single" w:sz="4" w:space="0" w:color="auto"/>
              <w:bottom w:val="single" w:sz="4" w:space="0" w:color="auto"/>
              <w:right w:val="single" w:sz="4" w:space="0" w:color="auto"/>
            </w:tcBorders>
          </w:tcPr>
          <w:p w14:paraId="08FF5C3C" w14:textId="4EFCEE23" w:rsidR="006C220F" w:rsidRPr="00773392" w:rsidRDefault="000E0289"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Nē</w:t>
            </w:r>
          </w:p>
        </w:tc>
        <w:tc>
          <w:tcPr>
            <w:tcW w:w="2115" w:type="dxa"/>
            <w:tcBorders>
              <w:top w:val="single" w:sz="4" w:space="0" w:color="auto"/>
              <w:left w:val="single" w:sz="4" w:space="0" w:color="auto"/>
              <w:bottom w:val="single" w:sz="4" w:space="0" w:color="auto"/>
              <w:right w:val="single" w:sz="4" w:space="0" w:color="auto"/>
            </w:tcBorders>
          </w:tcPr>
          <w:p w14:paraId="4782272A" w14:textId="14A25676" w:rsidR="006C220F" w:rsidRPr="00773392" w:rsidRDefault="000E0289"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Jā</w:t>
            </w:r>
          </w:p>
        </w:tc>
        <w:tc>
          <w:tcPr>
            <w:tcW w:w="3048" w:type="dxa"/>
            <w:tcBorders>
              <w:top w:val="single" w:sz="4" w:space="0" w:color="auto"/>
              <w:left w:val="single" w:sz="4" w:space="0" w:color="auto"/>
              <w:bottom w:val="single" w:sz="4" w:space="0" w:color="auto"/>
              <w:right w:val="single" w:sz="4" w:space="0" w:color="auto"/>
            </w:tcBorders>
          </w:tcPr>
          <w:p w14:paraId="2F315F7A" w14:textId="25327CD3" w:rsidR="000064B0" w:rsidRPr="00773392" w:rsidRDefault="00BF0572" w:rsidP="000064B0">
            <w:pPr>
              <w:rPr>
                <w:rStyle w:val="cf01"/>
                <w:rFonts w:ascii="Times New Roman" w:hAnsi="Times New Roman" w:cs="Times New Roman"/>
                <w:color w:val="auto"/>
                <w:sz w:val="24"/>
                <w:szCs w:val="24"/>
              </w:rPr>
            </w:pPr>
            <w:r w:rsidRPr="00BF0572">
              <w:rPr>
                <w:rStyle w:val="cf01"/>
                <w:rFonts w:ascii="Times New Roman" w:hAnsi="Times New Roman" w:cs="Times New Roman"/>
                <w:color w:val="auto"/>
                <w:sz w:val="24"/>
                <w:szCs w:val="24"/>
              </w:rPr>
              <w:t>Direktīvas 2013/34 53. panta 1. punkts paredz</w:t>
            </w:r>
            <w:r w:rsidR="000064B0" w:rsidRPr="00773392">
              <w:rPr>
                <w:rStyle w:val="cf01"/>
                <w:rFonts w:ascii="Times New Roman" w:hAnsi="Times New Roman" w:cs="Times New Roman"/>
                <w:color w:val="auto"/>
                <w:sz w:val="24"/>
                <w:szCs w:val="24"/>
              </w:rPr>
              <w:t xml:space="preserve">, ka dalībvalstis paziņo Eiropas Komisijai par šīs direktīvas prasību pārņemšanu. </w:t>
            </w:r>
          </w:p>
          <w:p w14:paraId="67254707" w14:textId="77088F7B" w:rsidR="006C220F" w:rsidRPr="00773392" w:rsidRDefault="000064B0" w:rsidP="000064B0">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Minēto paziņošanas pienākumu izpildīs Finanšu ministrija, sniedzot paziņojumu Eiropas Komisijai pēc projekta apstiprināšanas Latvijas Bankas padomē.</w:t>
            </w:r>
          </w:p>
        </w:tc>
      </w:tr>
      <w:tr w:rsidR="003A506A" w:rsidRPr="00773392" w14:paraId="20843F42" w14:textId="77777777" w:rsidTr="00E4411E">
        <w:trPr>
          <w:trHeight w:val="562"/>
        </w:trPr>
        <w:tc>
          <w:tcPr>
            <w:tcW w:w="2659" w:type="dxa"/>
            <w:tcBorders>
              <w:top w:val="single" w:sz="4" w:space="0" w:color="auto"/>
              <w:left w:val="single" w:sz="4" w:space="0" w:color="auto"/>
              <w:bottom w:val="single" w:sz="4" w:space="0" w:color="auto"/>
              <w:right w:val="single" w:sz="4" w:space="0" w:color="auto"/>
            </w:tcBorders>
          </w:tcPr>
          <w:p w14:paraId="5882830C" w14:textId="67BDF16B" w:rsidR="003A506A" w:rsidRPr="00AB23F2" w:rsidRDefault="003A506A" w:rsidP="00CA5C85">
            <w:pPr>
              <w:rPr>
                <w:rFonts w:ascii="Times New Roman" w:eastAsia="Times New Roman" w:hAnsi="Times New Roman" w:cs="Times New Roman"/>
                <w:sz w:val="24"/>
                <w:szCs w:val="24"/>
                <w:lang w:eastAsia="lv-LV"/>
              </w:rPr>
            </w:pPr>
            <w:r w:rsidRPr="00AB23F2">
              <w:rPr>
                <w:rFonts w:ascii="Times New Roman" w:eastAsia="Times New Roman" w:hAnsi="Times New Roman" w:cs="Times New Roman"/>
                <w:sz w:val="24"/>
                <w:szCs w:val="24"/>
                <w:lang w:eastAsia="lv-LV"/>
              </w:rPr>
              <w:t xml:space="preserve">Direktīvas 2013/34 16. panta 1. punkta </w:t>
            </w:r>
            <w:r>
              <w:rPr>
                <w:rFonts w:ascii="Times New Roman" w:eastAsia="Times New Roman" w:hAnsi="Times New Roman" w:cs="Times New Roman"/>
                <w:sz w:val="24"/>
                <w:szCs w:val="24"/>
                <w:lang w:eastAsia="lv-LV"/>
              </w:rPr>
              <w:t>g</w:t>
            </w:r>
            <w:r w:rsidRPr="00AB23F2">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w:t>
            </w:r>
            <w:r w:rsidRPr="00AB23F2">
              <w:rPr>
                <w:rFonts w:ascii="Times New Roman" w:eastAsia="Times New Roman" w:hAnsi="Times New Roman" w:cs="Times New Roman"/>
                <w:sz w:val="24"/>
                <w:szCs w:val="24"/>
                <w:lang w:eastAsia="lv-LV"/>
              </w:rPr>
              <w:t>apakšpunkts</w:t>
            </w:r>
          </w:p>
        </w:tc>
        <w:tc>
          <w:tcPr>
            <w:tcW w:w="2318" w:type="dxa"/>
            <w:tcBorders>
              <w:top w:val="single" w:sz="4" w:space="0" w:color="auto"/>
              <w:left w:val="single" w:sz="4" w:space="0" w:color="auto"/>
              <w:bottom w:val="single" w:sz="4" w:space="0" w:color="auto"/>
              <w:right w:val="single" w:sz="4" w:space="0" w:color="auto"/>
            </w:tcBorders>
          </w:tcPr>
          <w:p w14:paraId="21EA4B96" w14:textId="177601FA" w:rsidR="003A506A" w:rsidRDefault="003A506A" w:rsidP="00CA5C85">
            <w:pPr>
              <w:rPr>
                <w:rStyle w:val="cf01"/>
                <w:rFonts w:ascii="Times New Roman" w:hAnsi="Times New Roman" w:cs="Times New Roman"/>
                <w:color w:val="auto"/>
                <w:sz w:val="24"/>
                <w:szCs w:val="24"/>
              </w:rPr>
            </w:pPr>
            <w:r w:rsidRPr="003A506A">
              <w:rPr>
                <w:rStyle w:val="cf01"/>
                <w:rFonts w:ascii="Times New Roman" w:hAnsi="Times New Roman" w:cs="Times New Roman"/>
                <w:color w:val="auto"/>
                <w:sz w:val="24"/>
                <w:szCs w:val="24"/>
              </w:rPr>
              <w:t xml:space="preserve">Projekta </w:t>
            </w:r>
            <w:r>
              <w:rPr>
                <w:rStyle w:val="cf01"/>
                <w:rFonts w:ascii="Times New Roman" w:hAnsi="Times New Roman" w:cs="Times New Roman"/>
                <w:color w:val="auto"/>
                <w:sz w:val="24"/>
                <w:szCs w:val="24"/>
              </w:rPr>
              <w:t>4</w:t>
            </w:r>
            <w:r>
              <w:rPr>
                <w:rStyle w:val="cf01"/>
                <w:rFonts w:ascii="Times New Roman" w:hAnsi="Times New Roman" w:cs="Times New Roman"/>
                <w:sz w:val="24"/>
                <w:szCs w:val="24"/>
              </w:rPr>
              <w:t>1</w:t>
            </w:r>
            <w:r w:rsidR="00844C07">
              <w:rPr>
                <w:rStyle w:val="cf01"/>
                <w:rFonts w:ascii="Times New Roman" w:hAnsi="Times New Roman" w:cs="Times New Roman"/>
                <w:sz w:val="24"/>
                <w:szCs w:val="24"/>
              </w:rPr>
              <w:t>.</w:t>
            </w:r>
            <w:r>
              <w:rPr>
                <w:rStyle w:val="cf01"/>
                <w:rFonts w:ascii="Times New Roman" w:hAnsi="Times New Roman" w:cs="Times New Roman"/>
                <w:sz w:val="24"/>
                <w:szCs w:val="24"/>
              </w:rPr>
              <w:t> </w:t>
            </w:r>
            <w:r w:rsidRPr="003A506A">
              <w:rPr>
                <w:rStyle w:val="cf01"/>
                <w:rFonts w:ascii="Times New Roman" w:hAnsi="Times New Roman" w:cs="Times New Roman"/>
                <w:color w:val="auto"/>
                <w:sz w:val="24"/>
                <w:szCs w:val="24"/>
              </w:rPr>
              <w:t>punkts</w:t>
            </w:r>
          </w:p>
        </w:tc>
        <w:tc>
          <w:tcPr>
            <w:tcW w:w="2498" w:type="dxa"/>
            <w:tcBorders>
              <w:top w:val="single" w:sz="4" w:space="0" w:color="auto"/>
              <w:left w:val="single" w:sz="4" w:space="0" w:color="auto"/>
              <w:bottom w:val="single" w:sz="4" w:space="0" w:color="auto"/>
              <w:right w:val="single" w:sz="4" w:space="0" w:color="auto"/>
            </w:tcBorders>
          </w:tcPr>
          <w:p w14:paraId="3462865F" w14:textId="3B16A531" w:rsidR="003A506A" w:rsidRPr="00773392" w:rsidRDefault="003A506A"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Izpilda pilnībā</w:t>
            </w:r>
          </w:p>
        </w:tc>
        <w:tc>
          <w:tcPr>
            <w:tcW w:w="2241" w:type="dxa"/>
            <w:tcBorders>
              <w:top w:val="single" w:sz="4" w:space="0" w:color="auto"/>
              <w:left w:val="single" w:sz="4" w:space="0" w:color="auto"/>
              <w:bottom w:val="single" w:sz="4" w:space="0" w:color="auto"/>
              <w:right w:val="single" w:sz="4" w:space="0" w:color="auto"/>
            </w:tcBorders>
          </w:tcPr>
          <w:p w14:paraId="42C9ABED" w14:textId="6583003E" w:rsidR="003A506A" w:rsidRPr="00773392" w:rsidRDefault="003A506A" w:rsidP="00CA5C85">
            <w:pPr>
              <w:rPr>
                <w:rStyle w:val="cf01"/>
                <w:rFonts w:ascii="Times New Roman" w:hAnsi="Times New Roman" w:cs="Times New Roman"/>
                <w:color w:val="auto"/>
                <w:sz w:val="24"/>
                <w:szCs w:val="24"/>
              </w:rPr>
            </w:pPr>
            <w:r>
              <w:rPr>
                <w:rStyle w:val="cf01"/>
                <w:rFonts w:ascii="Times New Roman" w:hAnsi="Times New Roman" w:cs="Times New Roman"/>
                <w:color w:val="auto"/>
                <w:sz w:val="24"/>
                <w:szCs w:val="24"/>
              </w:rPr>
              <w:t>Nē</w:t>
            </w:r>
          </w:p>
        </w:tc>
        <w:tc>
          <w:tcPr>
            <w:tcW w:w="2115" w:type="dxa"/>
            <w:tcBorders>
              <w:top w:val="single" w:sz="4" w:space="0" w:color="auto"/>
              <w:left w:val="single" w:sz="4" w:space="0" w:color="auto"/>
              <w:bottom w:val="single" w:sz="4" w:space="0" w:color="auto"/>
              <w:right w:val="single" w:sz="4" w:space="0" w:color="auto"/>
            </w:tcBorders>
          </w:tcPr>
          <w:p w14:paraId="4DD56C87" w14:textId="5EA2784C" w:rsidR="003A506A" w:rsidRPr="00773392" w:rsidRDefault="003A506A" w:rsidP="00CA5C85">
            <w:pPr>
              <w:rPr>
                <w:rStyle w:val="cf01"/>
                <w:rFonts w:ascii="Times New Roman" w:hAnsi="Times New Roman" w:cs="Times New Roman"/>
                <w:color w:val="auto"/>
                <w:sz w:val="24"/>
                <w:szCs w:val="24"/>
              </w:rPr>
            </w:pPr>
            <w:r>
              <w:rPr>
                <w:rStyle w:val="cf01"/>
                <w:rFonts w:ascii="Times New Roman" w:hAnsi="Times New Roman" w:cs="Times New Roman"/>
                <w:color w:val="auto"/>
                <w:sz w:val="24"/>
                <w:szCs w:val="24"/>
              </w:rPr>
              <w:t>Jā</w:t>
            </w:r>
          </w:p>
        </w:tc>
        <w:tc>
          <w:tcPr>
            <w:tcW w:w="3048" w:type="dxa"/>
            <w:tcBorders>
              <w:top w:val="single" w:sz="4" w:space="0" w:color="auto"/>
              <w:left w:val="single" w:sz="4" w:space="0" w:color="auto"/>
              <w:bottom w:val="single" w:sz="4" w:space="0" w:color="auto"/>
              <w:right w:val="single" w:sz="4" w:space="0" w:color="auto"/>
            </w:tcBorders>
          </w:tcPr>
          <w:p w14:paraId="1331EA92" w14:textId="7829AF06" w:rsidR="003A506A" w:rsidRPr="003A506A" w:rsidRDefault="003A506A" w:rsidP="003A506A">
            <w:pPr>
              <w:rPr>
                <w:rStyle w:val="cf01"/>
                <w:rFonts w:ascii="Times New Roman" w:hAnsi="Times New Roman" w:cs="Times New Roman"/>
                <w:color w:val="auto"/>
                <w:sz w:val="24"/>
                <w:szCs w:val="24"/>
              </w:rPr>
            </w:pPr>
            <w:r w:rsidRPr="003A506A">
              <w:rPr>
                <w:rStyle w:val="cf01"/>
                <w:rFonts w:ascii="Times New Roman" w:hAnsi="Times New Roman" w:cs="Times New Roman"/>
                <w:color w:val="auto"/>
                <w:sz w:val="24"/>
                <w:szCs w:val="24"/>
              </w:rPr>
              <w:t>Direktīvas 2013/34 53.</w:t>
            </w:r>
            <w:r w:rsidR="00DD78F8">
              <w:rPr>
                <w:rStyle w:val="cf01"/>
                <w:rFonts w:ascii="Times New Roman" w:hAnsi="Times New Roman" w:cs="Times New Roman"/>
                <w:color w:val="auto"/>
                <w:sz w:val="24"/>
                <w:szCs w:val="24"/>
              </w:rPr>
              <w:t> </w:t>
            </w:r>
            <w:r w:rsidRPr="003A506A">
              <w:rPr>
                <w:rStyle w:val="cf01"/>
                <w:rFonts w:ascii="Times New Roman" w:hAnsi="Times New Roman" w:cs="Times New Roman"/>
                <w:color w:val="auto"/>
                <w:sz w:val="24"/>
                <w:szCs w:val="24"/>
              </w:rPr>
              <w:t>panta 1.</w:t>
            </w:r>
            <w:r w:rsidR="00DD78F8">
              <w:rPr>
                <w:rStyle w:val="cf01"/>
                <w:rFonts w:ascii="Times New Roman" w:hAnsi="Times New Roman" w:cs="Times New Roman"/>
                <w:color w:val="auto"/>
                <w:sz w:val="24"/>
                <w:szCs w:val="24"/>
              </w:rPr>
              <w:t> </w:t>
            </w:r>
            <w:r w:rsidRPr="003A506A">
              <w:rPr>
                <w:rStyle w:val="cf01"/>
                <w:rFonts w:ascii="Times New Roman" w:hAnsi="Times New Roman" w:cs="Times New Roman"/>
                <w:color w:val="auto"/>
                <w:sz w:val="24"/>
                <w:szCs w:val="24"/>
              </w:rPr>
              <w:t xml:space="preserve">punkts paredz, ka dalībvalstis paziņo Eiropas Komisijai par šīs direktīvas prasību pārņemšanu. </w:t>
            </w:r>
          </w:p>
          <w:p w14:paraId="0FB1512F" w14:textId="7D00A01A" w:rsidR="003A506A" w:rsidRPr="00BF0572" w:rsidRDefault="003A506A" w:rsidP="003A506A">
            <w:pPr>
              <w:rPr>
                <w:rStyle w:val="cf01"/>
                <w:rFonts w:ascii="Times New Roman" w:hAnsi="Times New Roman" w:cs="Times New Roman"/>
                <w:color w:val="auto"/>
                <w:sz w:val="24"/>
                <w:szCs w:val="24"/>
              </w:rPr>
            </w:pPr>
            <w:r w:rsidRPr="003A506A">
              <w:rPr>
                <w:rStyle w:val="cf01"/>
                <w:rFonts w:ascii="Times New Roman" w:hAnsi="Times New Roman" w:cs="Times New Roman"/>
                <w:color w:val="auto"/>
                <w:sz w:val="24"/>
                <w:szCs w:val="24"/>
              </w:rPr>
              <w:t xml:space="preserve">Minēto paziņošanas pienākumu izpildīs Finanšu ministrija, sniedzot </w:t>
            </w:r>
            <w:r w:rsidRPr="003A506A">
              <w:rPr>
                <w:rStyle w:val="cf01"/>
                <w:rFonts w:ascii="Times New Roman" w:hAnsi="Times New Roman" w:cs="Times New Roman"/>
                <w:color w:val="auto"/>
                <w:sz w:val="24"/>
                <w:szCs w:val="24"/>
              </w:rPr>
              <w:lastRenderedPageBreak/>
              <w:t>paziņojumu Eiropas Komisijai pēc projekta apstiprināšanas Latvijas Bankas padomē.</w:t>
            </w:r>
          </w:p>
        </w:tc>
      </w:tr>
      <w:tr w:rsidR="00210DC8" w:rsidRPr="00773392" w14:paraId="25CEA38A" w14:textId="77777777" w:rsidTr="00E4411E">
        <w:trPr>
          <w:trHeight w:val="562"/>
        </w:trPr>
        <w:tc>
          <w:tcPr>
            <w:tcW w:w="2659" w:type="dxa"/>
            <w:tcBorders>
              <w:top w:val="single" w:sz="4" w:space="0" w:color="auto"/>
              <w:left w:val="single" w:sz="4" w:space="0" w:color="auto"/>
              <w:bottom w:val="single" w:sz="4" w:space="0" w:color="auto"/>
              <w:right w:val="single" w:sz="4" w:space="0" w:color="auto"/>
            </w:tcBorders>
          </w:tcPr>
          <w:p w14:paraId="003F6878" w14:textId="7733FA13" w:rsidR="00210DC8" w:rsidRPr="00572AC8" w:rsidRDefault="00210DC8" w:rsidP="00CA5C85">
            <w:pPr>
              <w:rPr>
                <w:rFonts w:ascii="Times New Roman" w:eastAsia="Times New Roman" w:hAnsi="Times New Roman" w:cs="Times New Roman"/>
                <w:sz w:val="24"/>
                <w:szCs w:val="24"/>
                <w:lang w:eastAsia="lv-LV"/>
              </w:rPr>
            </w:pPr>
            <w:r w:rsidRPr="00AB23F2">
              <w:rPr>
                <w:rFonts w:ascii="Times New Roman" w:eastAsia="Times New Roman" w:hAnsi="Times New Roman" w:cs="Times New Roman"/>
                <w:sz w:val="24"/>
                <w:szCs w:val="24"/>
                <w:lang w:eastAsia="lv-LV"/>
              </w:rPr>
              <w:lastRenderedPageBreak/>
              <w:t>Direktīvas 2013/34 16. panta 1. punkta e)</w:t>
            </w:r>
            <w:r w:rsidR="00066749">
              <w:rPr>
                <w:rFonts w:ascii="Times New Roman" w:eastAsia="Times New Roman" w:hAnsi="Times New Roman" w:cs="Times New Roman"/>
                <w:sz w:val="24"/>
                <w:szCs w:val="24"/>
                <w:lang w:eastAsia="lv-LV"/>
              </w:rPr>
              <w:t> </w:t>
            </w:r>
            <w:r w:rsidRPr="00AB23F2">
              <w:rPr>
                <w:rFonts w:ascii="Times New Roman" w:eastAsia="Times New Roman" w:hAnsi="Times New Roman" w:cs="Times New Roman"/>
                <w:sz w:val="24"/>
                <w:szCs w:val="24"/>
                <w:lang w:eastAsia="lv-LV"/>
              </w:rPr>
              <w:t>apakšpunkts</w:t>
            </w:r>
          </w:p>
        </w:tc>
        <w:tc>
          <w:tcPr>
            <w:tcW w:w="2318" w:type="dxa"/>
            <w:tcBorders>
              <w:top w:val="single" w:sz="4" w:space="0" w:color="auto"/>
              <w:left w:val="single" w:sz="4" w:space="0" w:color="auto"/>
              <w:bottom w:val="single" w:sz="4" w:space="0" w:color="auto"/>
              <w:right w:val="single" w:sz="4" w:space="0" w:color="auto"/>
            </w:tcBorders>
          </w:tcPr>
          <w:p w14:paraId="1B978323" w14:textId="200D905C" w:rsidR="00210DC8" w:rsidRDefault="00210DC8" w:rsidP="00CA5C85">
            <w:pPr>
              <w:rPr>
                <w:rStyle w:val="cf01"/>
                <w:rFonts w:ascii="Times New Roman" w:hAnsi="Times New Roman" w:cs="Times New Roman"/>
                <w:color w:val="auto"/>
                <w:sz w:val="24"/>
                <w:szCs w:val="24"/>
              </w:rPr>
            </w:pPr>
            <w:r w:rsidRPr="006336C0">
              <w:rPr>
                <w:rStyle w:val="cf01"/>
                <w:rFonts w:ascii="Times New Roman" w:hAnsi="Times New Roman" w:cs="Times New Roman"/>
                <w:color w:val="auto"/>
                <w:sz w:val="24"/>
                <w:szCs w:val="24"/>
              </w:rPr>
              <w:t xml:space="preserve">Projekta </w:t>
            </w:r>
            <w:r w:rsidR="00A5305F" w:rsidRPr="006336C0">
              <w:rPr>
                <w:rStyle w:val="cf01"/>
                <w:rFonts w:ascii="Times New Roman" w:hAnsi="Times New Roman" w:cs="Times New Roman"/>
                <w:color w:val="auto"/>
                <w:sz w:val="24"/>
                <w:szCs w:val="24"/>
              </w:rPr>
              <w:t>6</w:t>
            </w:r>
            <w:r w:rsidR="00CE383A">
              <w:rPr>
                <w:rStyle w:val="cf01"/>
                <w:rFonts w:ascii="Times New Roman" w:hAnsi="Times New Roman" w:cs="Times New Roman"/>
                <w:color w:val="auto"/>
                <w:sz w:val="24"/>
                <w:szCs w:val="24"/>
              </w:rPr>
              <w:t>4</w:t>
            </w:r>
            <w:r w:rsidRPr="006336C0">
              <w:rPr>
                <w:rStyle w:val="cf01"/>
                <w:rFonts w:ascii="Times New Roman" w:hAnsi="Times New Roman" w:cs="Times New Roman"/>
                <w:color w:val="auto"/>
                <w:sz w:val="24"/>
                <w:szCs w:val="24"/>
              </w:rPr>
              <w:t>. punkts</w:t>
            </w:r>
          </w:p>
        </w:tc>
        <w:tc>
          <w:tcPr>
            <w:tcW w:w="2498" w:type="dxa"/>
            <w:tcBorders>
              <w:top w:val="single" w:sz="4" w:space="0" w:color="auto"/>
              <w:left w:val="single" w:sz="4" w:space="0" w:color="auto"/>
              <w:bottom w:val="single" w:sz="4" w:space="0" w:color="auto"/>
              <w:right w:val="single" w:sz="4" w:space="0" w:color="auto"/>
            </w:tcBorders>
          </w:tcPr>
          <w:p w14:paraId="1E8E8A65" w14:textId="1F78E2A2" w:rsidR="00210DC8" w:rsidRPr="00773392" w:rsidRDefault="00572AC8"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Izpilda pilnībā</w:t>
            </w:r>
          </w:p>
        </w:tc>
        <w:tc>
          <w:tcPr>
            <w:tcW w:w="2241" w:type="dxa"/>
            <w:tcBorders>
              <w:top w:val="single" w:sz="4" w:space="0" w:color="auto"/>
              <w:left w:val="single" w:sz="4" w:space="0" w:color="auto"/>
              <w:bottom w:val="single" w:sz="4" w:space="0" w:color="auto"/>
              <w:right w:val="single" w:sz="4" w:space="0" w:color="auto"/>
            </w:tcBorders>
          </w:tcPr>
          <w:p w14:paraId="5D5FFACA" w14:textId="28444750" w:rsidR="00210DC8" w:rsidRPr="00800C26" w:rsidRDefault="00572AC8" w:rsidP="00CA5C85">
            <w:pPr>
              <w:rPr>
                <w:rStyle w:val="cf01"/>
                <w:rFonts w:ascii="Times New Roman" w:hAnsi="Times New Roman" w:cs="Times New Roman"/>
                <w:color w:val="auto"/>
                <w:sz w:val="24"/>
                <w:szCs w:val="24"/>
              </w:rPr>
            </w:pPr>
            <w:r w:rsidRPr="00800C26">
              <w:rPr>
                <w:rStyle w:val="cf01"/>
                <w:rFonts w:ascii="Times New Roman" w:hAnsi="Times New Roman" w:cs="Times New Roman"/>
                <w:color w:val="auto"/>
                <w:sz w:val="24"/>
                <w:szCs w:val="24"/>
              </w:rPr>
              <w:t>Nē</w:t>
            </w:r>
          </w:p>
        </w:tc>
        <w:tc>
          <w:tcPr>
            <w:tcW w:w="2115" w:type="dxa"/>
            <w:tcBorders>
              <w:top w:val="single" w:sz="4" w:space="0" w:color="auto"/>
              <w:left w:val="single" w:sz="4" w:space="0" w:color="auto"/>
              <w:bottom w:val="single" w:sz="4" w:space="0" w:color="auto"/>
              <w:right w:val="single" w:sz="4" w:space="0" w:color="auto"/>
            </w:tcBorders>
          </w:tcPr>
          <w:p w14:paraId="4624F6C4" w14:textId="7B6FF0EC" w:rsidR="00210DC8" w:rsidRPr="00800C26" w:rsidRDefault="00572AC8" w:rsidP="00CA5C85">
            <w:pPr>
              <w:rPr>
                <w:rStyle w:val="cf01"/>
                <w:rFonts w:ascii="Times New Roman" w:hAnsi="Times New Roman" w:cs="Times New Roman"/>
                <w:color w:val="auto"/>
                <w:sz w:val="24"/>
                <w:szCs w:val="24"/>
              </w:rPr>
            </w:pPr>
            <w:r w:rsidRPr="00800C26">
              <w:rPr>
                <w:rStyle w:val="cf01"/>
                <w:rFonts w:ascii="Times New Roman" w:hAnsi="Times New Roman" w:cs="Times New Roman"/>
                <w:color w:val="auto"/>
                <w:sz w:val="24"/>
                <w:szCs w:val="24"/>
              </w:rPr>
              <w:t>Jā</w:t>
            </w:r>
          </w:p>
        </w:tc>
        <w:tc>
          <w:tcPr>
            <w:tcW w:w="3048" w:type="dxa"/>
            <w:tcBorders>
              <w:top w:val="single" w:sz="4" w:space="0" w:color="auto"/>
              <w:left w:val="single" w:sz="4" w:space="0" w:color="auto"/>
              <w:bottom w:val="single" w:sz="4" w:space="0" w:color="auto"/>
              <w:right w:val="single" w:sz="4" w:space="0" w:color="auto"/>
            </w:tcBorders>
          </w:tcPr>
          <w:p w14:paraId="2D0B8426" w14:textId="3E2B9EFE" w:rsidR="00BF0572" w:rsidRPr="00BF0572" w:rsidRDefault="00BF0572" w:rsidP="00BF0572">
            <w:pPr>
              <w:rPr>
                <w:rStyle w:val="cf01"/>
                <w:rFonts w:ascii="Times New Roman" w:hAnsi="Times New Roman" w:cs="Times New Roman"/>
                <w:color w:val="auto"/>
                <w:sz w:val="24"/>
                <w:szCs w:val="24"/>
              </w:rPr>
            </w:pPr>
            <w:r w:rsidRPr="00BF0572">
              <w:rPr>
                <w:rStyle w:val="cf01"/>
                <w:rFonts w:ascii="Times New Roman" w:hAnsi="Times New Roman" w:cs="Times New Roman"/>
                <w:color w:val="auto"/>
                <w:sz w:val="24"/>
                <w:szCs w:val="24"/>
              </w:rPr>
              <w:t>Direktīvas 2013/34 53.</w:t>
            </w:r>
            <w:r>
              <w:rPr>
                <w:rStyle w:val="cf01"/>
                <w:rFonts w:ascii="Times New Roman" w:hAnsi="Times New Roman" w:cs="Times New Roman"/>
                <w:color w:val="auto"/>
                <w:sz w:val="24"/>
                <w:szCs w:val="24"/>
              </w:rPr>
              <w:t> </w:t>
            </w:r>
            <w:r w:rsidRPr="00BF0572">
              <w:rPr>
                <w:rStyle w:val="cf01"/>
                <w:rFonts w:ascii="Times New Roman" w:hAnsi="Times New Roman" w:cs="Times New Roman"/>
                <w:color w:val="auto"/>
                <w:sz w:val="24"/>
                <w:szCs w:val="24"/>
              </w:rPr>
              <w:t>panta 1.</w:t>
            </w:r>
            <w:r>
              <w:rPr>
                <w:rStyle w:val="cf01"/>
                <w:rFonts w:ascii="Times New Roman" w:hAnsi="Times New Roman" w:cs="Times New Roman"/>
                <w:color w:val="auto"/>
                <w:sz w:val="24"/>
                <w:szCs w:val="24"/>
              </w:rPr>
              <w:t> </w:t>
            </w:r>
            <w:r w:rsidRPr="00BF0572">
              <w:rPr>
                <w:rStyle w:val="cf01"/>
                <w:rFonts w:ascii="Times New Roman" w:hAnsi="Times New Roman" w:cs="Times New Roman"/>
                <w:color w:val="auto"/>
                <w:sz w:val="24"/>
                <w:szCs w:val="24"/>
              </w:rPr>
              <w:t xml:space="preserve">punkts paredz, ka dalībvalstis paziņo Eiropas Komisijai par šīs direktīvas prasību pārņemšanu. </w:t>
            </w:r>
          </w:p>
          <w:p w14:paraId="131B9FD0" w14:textId="2DD981BE" w:rsidR="00210DC8" w:rsidRPr="00264A42" w:rsidRDefault="00BF0572" w:rsidP="00BF0572">
            <w:pPr>
              <w:rPr>
                <w:rStyle w:val="cf01"/>
                <w:rFonts w:ascii="Times New Roman" w:hAnsi="Times New Roman" w:cs="Times New Roman"/>
                <w:color w:val="auto"/>
                <w:sz w:val="24"/>
                <w:szCs w:val="24"/>
                <w:highlight w:val="yellow"/>
              </w:rPr>
            </w:pPr>
            <w:r w:rsidRPr="00BF0572">
              <w:rPr>
                <w:rStyle w:val="cf01"/>
                <w:rFonts w:ascii="Times New Roman" w:hAnsi="Times New Roman" w:cs="Times New Roman"/>
                <w:color w:val="auto"/>
                <w:sz w:val="24"/>
                <w:szCs w:val="24"/>
              </w:rPr>
              <w:t>Minēto paziņošanas pienākumu izpildīs Finanšu ministrija, sniedzot paziņojumu Eiropas Komisijai pēc projekta apstiprināšanas Latvijas Bankas padomē.</w:t>
            </w:r>
          </w:p>
        </w:tc>
      </w:tr>
      <w:tr w:rsidR="00F70B4B" w:rsidRPr="00773392" w14:paraId="7D072183" w14:textId="77777777" w:rsidTr="00E4411E">
        <w:trPr>
          <w:trHeight w:val="562"/>
        </w:trPr>
        <w:tc>
          <w:tcPr>
            <w:tcW w:w="2659" w:type="dxa"/>
            <w:tcBorders>
              <w:top w:val="single" w:sz="4" w:space="0" w:color="auto"/>
              <w:left w:val="single" w:sz="4" w:space="0" w:color="auto"/>
              <w:bottom w:val="single" w:sz="4" w:space="0" w:color="auto"/>
              <w:right w:val="single" w:sz="4" w:space="0" w:color="auto"/>
            </w:tcBorders>
          </w:tcPr>
          <w:p w14:paraId="0DF0801C" w14:textId="26E154A9" w:rsidR="00F70B4B" w:rsidRPr="00A5305F" w:rsidRDefault="00F70B4B" w:rsidP="00CA5C85">
            <w:pPr>
              <w:rPr>
                <w:rFonts w:ascii="Times New Roman" w:eastAsia="Times New Roman" w:hAnsi="Times New Roman" w:cs="Times New Roman"/>
                <w:sz w:val="24"/>
                <w:szCs w:val="24"/>
                <w:highlight w:val="yellow"/>
                <w:lang w:eastAsia="lv-LV"/>
              </w:rPr>
            </w:pPr>
            <w:r w:rsidRPr="00AB23F2">
              <w:rPr>
                <w:rFonts w:ascii="Times New Roman" w:eastAsia="Times New Roman" w:hAnsi="Times New Roman" w:cs="Times New Roman"/>
                <w:sz w:val="24"/>
                <w:szCs w:val="24"/>
                <w:lang w:eastAsia="lv-LV"/>
              </w:rPr>
              <w:t>Direktīvas 2013/34 16. panta 1. punkta f)</w:t>
            </w:r>
            <w:r w:rsidR="00066749">
              <w:rPr>
                <w:rFonts w:ascii="Times New Roman" w:eastAsia="Times New Roman" w:hAnsi="Times New Roman" w:cs="Times New Roman"/>
                <w:sz w:val="24"/>
                <w:szCs w:val="24"/>
                <w:lang w:eastAsia="lv-LV"/>
              </w:rPr>
              <w:t> </w:t>
            </w:r>
            <w:r w:rsidRPr="00AB23F2">
              <w:rPr>
                <w:rFonts w:ascii="Times New Roman" w:eastAsia="Times New Roman" w:hAnsi="Times New Roman" w:cs="Times New Roman"/>
                <w:sz w:val="24"/>
                <w:szCs w:val="24"/>
                <w:lang w:eastAsia="lv-LV"/>
              </w:rPr>
              <w:t>apakšpunkts</w:t>
            </w:r>
          </w:p>
        </w:tc>
        <w:tc>
          <w:tcPr>
            <w:tcW w:w="2318" w:type="dxa"/>
            <w:tcBorders>
              <w:top w:val="single" w:sz="4" w:space="0" w:color="auto"/>
              <w:left w:val="single" w:sz="4" w:space="0" w:color="auto"/>
              <w:bottom w:val="single" w:sz="4" w:space="0" w:color="auto"/>
              <w:right w:val="single" w:sz="4" w:space="0" w:color="auto"/>
            </w:tcBorders>
          </w:tcPr>
          <w:p w14:paraId="5E6F674B" w14:textId="4367CACD" w:rsidR="00F70B4B" w:rsidRDefault="00F70B4B" w:rsidP="00CA5C85">
            <w:pPr>
              <w:rPr>
                <w:rStyle w:val="cf01"/>
                <w:rFonts w:ascii="Times New Roman" w:hAnsi="Times New Roman" w:cs="Times New Roman"/>
                <w:color w:val="auto"/>
                <w:sz w:val="24"/>
                <w:szCs w:val="24"/>
              </w:rPr>
            </w:pPr>
            <w:r>
              <w:rPr>
                <w:rStyle w:val="cf01"/>
                <w:rFonts w:ascii="Times New Roman" w:hAnsi="Times New Roman" w:cs="Times New Roman"/>
                <w:color w:val="auto"/>
                <w:sz w:val="24"/>
                <w:szCs w:val="24"/>
              </w:rPr>
              <w:t>P</w:t>
            </w:r>
            <w:r>
              <w:rPr>
                <w:rStyle w:val="cf01"/>
                <w:rFonts w:ascii="Times New Roman" w:hAnsi="Times New Roman" w:cs="Times New Roman"/>
                <w:sz w:val="24"/>
                <w:szCs w:val="24"/>
              </w:rPr>
              <w:t>rojekta 5</w:t>
            </w:r>
            <w:r w:rsidR="00CE383A">
              <w:rPr>
                <w:rStyle w:val="cf01"/>
                <w:rFonts w:ascii="Times New Roman" w:hAnsi="Times New Roman" w:cs="Times New Roman"/>
                <w:sz w:val="24"/>
                <w:szCs w:val="24"/>
              </w:rPr>
              <w:t>7</w:t>
            </w:r>
            <w:r>
              <w:rPr>
                <w:rStyle w:val="cf01"/>
                <w:rFonts w:ascii="Times New Roman" w:hAnsi="Times New Roman" w:cs="Times New Roman"/>
                <w:sz w:val="24"/>
                <w:szCs w:val="24"/>
              </w:rPr>
              <w:t>. punkts</w:t>
            </w:r>
          </w:p>
        </w:tc>
        <w:tc>
          <w:tcPr>
            <w:tcW w:w="2498" w:type="dxa"/>
            <w:tcBorders>
              <w:top w:val="single" w:sz="4" w:space="0" w:color="auto"/>
              <w:left w:val="single" w:sz="4" w:space="0" w:color="auto"/>
              <w:bottom w:val="single" w:sz="4" w:space="0" w:color="auto"/>
              <w:right w:val="single" w:sz="4" w:space="0" w:color="auto"/>
            </w:tcBorders>
          </w:tcPr>
          <w:p w14:paraId="72DAA021" w14:textId="606D817B" w:rsidR="00F70B4B" w:rsidRPr="00773392" w:rsidRDefault="00800C26"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Izpilda pilnībā</w:t>
            </w:r>
          </w:p>
        </w:tc>
        <w:tc>
          <w:tcPr>
            <w:tcW w:w="2241" w:type="dxa"/>
            <w:tcBorders>
              <w:top w:val="single" w:sz="4" w:space="0" w:color="auto"/>
              <w:left w:val="single" w:sz="4" w:space="0" w:color="auto"/>
              <w:bottom w:val="single" w:sz="4" w:space="0" w:color="auto"/>
              <w:right w:val="single" w:sz="4" w:space="0" w:color="auto"/>
            </w:tcBorders>
          </w:tcPr>
          <w:p w14:paraId="483E03CE" w14:textId="67B013FD" w:rsidR="00F70B4B" w:rsidRPr="00800C26" w:rsidRDefault="00800C26" w:rsidP="00CA5C85">
            <w:pPr>
              <w:rPr>
                <w:rStyle w:val="cf01"/>
                <w:rFonts w:ascii="Times New Roman" w:hAnsi="Times New Roman" w:cs="Times New Roman"/>
                <w:color w:val="auto"/>
                <w:sz w:val="24"/>
                <w:szCs w:val="24"/>
              </w:rPr>
            </w:pPr>
            <w:r w:rsidRPr="00800C26">
              <w:rPr>
                <w:rStyle w:val="cf01"/>
                <w:rFonts w:ascii="Times New Roman" w:hAnsi="Times New Roman" w:cs="Times New Roman"/>
                <w:color w:val="auto"/>
                <w:sz w:val="24"/>
                <w:szCs w:val="24"/>
              </w:rPr>
              <w:t>N</w:t>
            </w:r>
            <w:r w:rsidRPr="00800C26">
              <w:rPr>
                <w:rStyle w:val="cf01"/>
                <w:rFonts w:ascii="Times New Roman" w:hAnsi="Times New Roman" w:cs="Times New Roman"/>
                <w:sz w:val="24"/>
                <w:szCs w:val="24"/>
              </w:rPr>
              <w:t>ē</w:t>
            </w:r>
          </w:p>
        </w:tc>
        <w:tc>
          <w:tcPr>
            <w:tcW w:w="2115" w:type="dxa"/>
            <w:tcBorders>
              <w:top w:val="single" w:sz="4" w:space="0" w:color="auto"/>
              <w:left w:val="single" w:sz="4" w:space="0" w:color="auto"/>
              <w:bottom w:val="single" w:sz="4" w:space="0" w:color="auto"/>
              <w:right w:val="single" w:sz="4" w:space="0" w:color="auto"/>
            </w:tcBorders>
          </w:tcPr>
          <w:p w14:paraId="0E24CC62" w14:textId="46284FC7" w:rsidR="00F70B4B" w:rsidRPr="003F33F1" w:rsidRDefault="00800C26" w:rsidP="00CA5C85">
            <w:pPr>
              <w:rPr>
                <w:rStyle w:val="cf01"/>
                <w:rFonts w:ascii="Times New Roman" w:hAnsi="Times New Roman" w:cs="Times New Roman"/>
                <w:color w:val="auto"/>
                <w:sz w:val="24"/>
                <w:szCs w:val="24"/>
              </w:rPr>
            </w:pPr>
            <w:r w:rsidRPr="003F33F1">
              <w:rPr>
                <w:rStyle w:val="cf01"/>
                <w:rFonts w:ascii="Times New Roman" w:hAnsi="Times New Roman" w:cs="Times New Roman"/>
                <w:color w:val="auto"/>
                <w:sz w:val="24"/>
                <w:szCs w:val="24"/>
              </w:rPr>
              <w:t>J</w:t>
            </w:r>
            <w:r w:rsidRPr="003F33F1">
              <w:rPr>
                <w:rStyle w:val="cf01"/>
                <w:rFonts w:ascii="Times New Roman" w:hAnsi="Times New Roman" w:cs="Times New Roman"/>
                <w:sz w:val="24"/>
                <w:szCs w:val="24"/>
              </w:rPr>
              <w:t>ā</w:t>
            </w:r>
          </w:p>
        </w:tc>
        <w:tc>
          <w:tcPr>
            <w:tcW w:w="3048" w:type="dxa"/>
            <w:tcBorders>
              <w:top w:val="single" w:sz="4" w:space="0" w:color="auto"/>
              <w:left w:val="single" w:sz="4" w:space="0" w:color="auto"/>
              <w:bottom w:val="single" w:sz="4" w:space="0" w:color="auto"/>
              <w:right w:val="single" w:sz="4" w:space="0" w:color="auto"/>
            </w:tcBorders>
          </w:tcPr>
          <w:p w14:paraId="3AEDA186" w14:textId="77777777" w:rsidR="00800C26" w:rsidRPr="00800C26" w:rsidRDefault="00800C26" w:rsidP="00800C26">
            <w:pPr>
              <w:rPr>
                <w:rStyle w:val="cf01"/>
                <w:rFonts w:ascii="Times New Roman" w:hAnsi="Times New Roman" w:cs="Times New Roman"/>
                <w:color w:val="auto"/>
                <w:sz w:val="24"/>
                <w:szCs w:val="24"/>
              </w:rPr>
            </w:pPr>
            <w:r w:rsidRPr="00800C26">
              <w:rPr>
                <w:rStyle w:val="cf01"/>
                <w:rFonts w:ascii="Times New Roman" w:hAnsi="Times New Roman" w:cs="Times New Roman"/>
                <w:color w:val="auto"/>
                <w:sz w:val="24"/>
                <w:szCs w:val="24"/>
              </w:rPr>
              <w:t xml:space="preserve">Direktīvas 2013/34 53. panta 1. punkts paredz, ka dalībvalstis paziņo Eiropas Komisijai par šīs direktīvas prasību pārņemšanu. </w:t>
            </w:r>
          </w:p>
          <w:p w14:paraId="34C17736" w14:textId="495A5304" w:rsidR="00F70B4B" w:rsidRPr="00BF0572" w:rsidRDefault="00800C26" w:rsidP="00800C26">
            <w:pPr>
              <w:rPr>
                <w:rStyle w:val="cf01"/>
                <w:rFonts w:ascii="Times New Roman" w:hAnsi="Times New Roman" w:cs="Times New Roman"/>
                <w:color w:val="auto"/>
                <w:sz w:val="24"/>
                <w:szCs w:val="24"/>
              </w:rPr>
            </w:pPr>
            <w:r w:rsidRPr="00800C26">
              <w:rPr>
                <w:rStyle w:val="cf01"/>
                <w:rFonts w:ascii="Times New Roman" w:hAnsi="Times New Roman" w:cs="Times New Roman"/>
                <w:color w:val="auto"/>
                <w:sz w:val="24"/>
                <w:szCs w:val="24"/>
              </w:rPr>
              <w:t>Minēto paziņošanas pienākumu izpildīs Finanšu ministrija, sniedzot paziņojumu Eiropas Komisijai pēc projekta apstiprināšanas Latvijas Bankas padomē.</w:t>
            </w:r>
          </w:p>
        </w:tc>
      </w:tr>
      <w:tr w:rsidR="00210DC8" w:rsidRPr="00773392" w14:paraId="573BFACB" w14:textId="77777777" w:rsidTr="00E4411E">
        <w:trPr>
          <w:trHeight w:val="562"/>
        </w:trPr>
        <w:tc>
          <w:tcPr>
            <w:tcW w:w="2659" w:type="dxa"/>
            <w:tcBorders>
              <w:top w:val="single" w:sz="4" w:space="0" w:color="auto"/>
              <w:left w:val="single" w:sz="4" w:space="0" w:color="auto"/>
              <w:bottom w:val="single" w:sz="4" w:space="0" w:color="auto"/>
              <w:right w:val="single" w:sz="4" w:space="0" w:color="auto"/>
            </w:tcBorders>
          </w:tcPr>
          <w:p w14:paraId="341E10C4" w14:textId="7FDBE8D8" w:rsidR="00210DC8" w:rsidRPr="00572AC8" w:rsidRDefault="00210DC8" w:rsidP="00CA5C85">
            <w:pPr>
              <w:rPr>
                <w:rFonts w:ascii="Times New Roman" w:eastAsia="Times New Roman" w:hAnsi="Times New Roman" w:cs="Times New Roman"/>
                <w:sz w:val="24"/>
                <w:szCs w:val="24"/>
                <w:lang w:eastAsia="lv-LV"/>
              </w:rPr>
            </w:pPr>
            <w:r w:rsidRPr="00AB23F2">
              <w:rPr>
                <w:rFonts w:ascii="Times New Roman" w:eastAsia="Times New Roman" w:hAnsi="Times New Roman" w:cs="Times New Roman"/>
                <w:sz w:val="24"/>
                <w:szCs w:val="24"/>
                <w:lang w:eastAsia="lv-LV"/>
              </w:rPr>
              <w:lastRenderedPageBreak/>
              <w:t>Direktīvas 2013/34 17. panta 1. punkta r)</w:t>
            </w:r>
            <w:r w:rsidR="00066749">
              <w:rPr>
                <w:rFonts w:ascii="Times New Roman" w:eastAsia="Times New Roman" w:hAnsi="Times New Roman" w:cs="Times New Roman"/>
                <w:sz w:val="24"/>
                <w:szCs w:val="24"/>
                <w:lang w:eastAsia="lv-LV"/>
              </w:rPr>
              <w:t> </w:t>
            </w:r>
            <w:r w:rsidRPr="00AB23F2">
              <w:rPr>
                <w:rFonts w:ascii="Times New Roman" w:eastAsia="Times New Roman" w:hAnsi="Times New Roman" w:cs="Times New Roman"/>
                <w:sz w:val="24"/>
                <w:szCs w:val="24"/>
                <w:lang w:eastAsia="lv-LV"/>
              </w:rPr>
              <w:t>apakšpunkts</w:t>
            </w:r>
          </w:p>
        </w:tc>
        <w:tc>
          <w:tcPr>
            <w:tcW w:w="2318" w:type="dxa"/>
            <w:tcBorders>
              <w:top w:val="single" w:sz="4" w:space="0" w:color="auto"/>
              <w:left w:val="single" w:sz="4" w:space="0" w:color="auto"/>
              <w:bottom w:val="single" w:sz="4" w:space="0" w:color="auto"/>
              <w:right w:val="single" w:sz="4" w:space="0" w:color="auto"/>
            </w:tcBorders>
          </w:tcPr>
          <w:p w14:paraId="0075F08B" w14:textId="3280A686" w:rsidR="00210DC8" w:rsidRDefault="00210DC8" w:rsidP="00CA5C85">
            <w:pPr>
              <w:rPr>
                <w:rStyle w:val="cf01"/>
                <w:rFonts w:ascii="Times New Roman" w:hAnsi="Times New Roman" w:cs="Times New Roman"/>
                <w:color w:val="auto"/>
                <w:sz w:val="24"/>
                <w:szCs w:val="24"/>
              </w:rPr>
            </w:pPr>
            <w:r>
              <w:rPr>
                <w:rStyle w:val="cf01"/>
                <w:rFonts w:ascii="Times New Roman" w:hAnsi="Times New Roman" w:cs="Times New Roman"/>
                <w:color w:val="auto"/>
                <w:sz w:val="24"/>
                <w:szCs w:val="24"/>
              </w:rPr>
              <w:t xml:space="preserve">Projekta </w:t>
            </w:r>
            <w:r w:rsidR="00F70B4B">
              <w:rPr>
                <w:rStyle w:val="cf01"/>
                <w:rFonts w:ascii="Times New Roman" w:hAnsi="Times New Roman" w:cs="Times New Roman"/>
                <w:color w:val="auto"/>
                <w:sz w:val="24"/>
                <w:szCs w:val="24"/>
              </w:rPr>
              <w:t>4</w:t>
            </w:r>
            <w:r w:rsidR="00CE383A">
              <w:rPr>
                <w:rStyle w:val="cf01"/>
                <w:rFonts w:ascii="Times New Roman" w:hAnsi="Times New Roman" w:cs="Times New Roman"/>
                <w:color w:val="auto"/>
                <w:sz w:val="24"/>
                <w:szCs w:val="24"/>
              </w:rPr>
              <w:t>3</w:t>
            </w:r>
            <w:r>
              <w:rPr>
                <w:rStyle w:val="cf01"/>
                <w:rFonts w:ascii="Times New Roman" w:hAnsi="Times New Roman" w:cs="Times New Roman"/>
                <w:color w:val="auto"/>
                <w:sz w:val="24"/>
                <w:szCs w:val="24"/>
              </w:rPr>
              <w:t>. punkts</w:t>
            </w:r>
          </w:p>
        </w:tc>
        <w:tc>
          <w:tcPr>
            <w:tcW w:w="2498" w:type="dxa"/>
            <w:tcBorders>
              <w:top w:val="single" w:sz="4" w:space="0" w:color="auto"/>
              <w:left w:val="single" w:sz="4" w:space="0" w:color="auto"/>
              <w:bottom w:val="single" w:sz="4" w:space="0" w:color="auto"/>
              <w:right w:val="single" w:sz="4" w:space="0" w:color="auto"/>
            </w:tcBorders>
          </w:tcPr>
          <w:p w14:paraId="4799C6F5" w14:textId="3889C0EF" w:rsidR="00210DC8" w:rsidRPr="00773392" w:rsidRDefault="00572AC8"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Izpilda pilnībā</w:t>
            </w:r>
          </w:p>
        </w:tc>
        <w:tc>
          <w:tcPr>
            <w:tcW w:w="2241" w:type="dxa"/>
            <w:tcBorders>
              <w:top w:val="single" w:sz="4" w:space="0" w:color="auto"/>
              <w:left w:val="single" w:sz="4" w:space="0" w:color="auto"/>
              <w:bottom w:val="single" w:sz="4" w:space="0" w:color="auto"/>
              <w:right w:val="single" w:sz="4" w:space="0" w:color="auto"/>
            </w:tcBorders>
          </w:tcPr>
          <w:p w14:paraId="71728343" w14:textId="2198713F" w:rsidR="00210DC8" w:rsidRPr="00800C26" w:rsidRDefault="00572AC8" w:rsidP="00CA5C85">
            <w:pPr>
              <w:rPr>
                <w:rStyle w:val="cf01"/>
                <w:rFonts w:ascii="Times New Roman" w:hAnsi="Times New Roman" w:cs="Times New Roman"/>
                <w:color w:val="auto"/>
                <w:sz w:val="24"/>
                <w:szCs w:val="24"/>
              </w:rPr>
            </w:pPr>
            <w:r w:rsidRPr="00800C26">
              <w:rPr>
                <w:rStyle w:val="cf01"/>
                <w:rFonts w:ascii="Times New Roman" w:hAnsi="Times New Roman" w:cs="Times New Roman"/>
                <w:color w:val="auto"/>
                <w:sz w:val="24"/>
                <w:szCs w:val="24"/>
              </w:rPr>
              <w:t>Nē</w:t>
            </w:r>
          </w:p>
        </w:tc>
        <w:tc>
          <w:tcPr>
            <w:tcW w:w="2115" w:type="dxa"/>
            <w:tcBorders>
              <w:top w:val="single" w:sz="4" w:space="0" w:color="auto"/>
              <w:left w:val="single" w:sz="4" w:space="0" w:color="auto"/>
              <w:bottom w:val="single" w:sz="4" w:space="0" w:color="auto"/>
              <w:right w:val="single" w:sz="4" w:space="0" w:color="auto"/>
            </w:tcBorders>
          </w:tcPr>
          <w:p w14:paraId="512299F9" w14:textId="4F7446CB" w:rsidR="00210DC8" w:rsidRPr="00800C26" w:rsidRDefault="00D25368" w:rsidP="00CA5C85">
            <w:pPr>
              <w:rPr>
                <w:rStyle w:val="cf01"/>
                <w:rFonts w:ascii="Times New Roman" w:hAnsi="Times New Roman" w:cs="Times New Roman"/>
                <w:color w:val="auto"/>
                <w:sz w:val="24"/>
                <w:szCs w:val="24"/>
              </w:rPr>
            </w:pPr>
            <w:r w:rsidRPr="00AB23F2">
              <w:rPr>
                <w:rFonts w:ascii="Times New Roman" w:eastAsia="Times New Roman" w:hAnsi="Times New Roman" w:cs="Times New Roman"/>
                <w:sz w:val="24"/>
                <w:szCs w:val="24"/>
                <w:lang w:eastAsia="lv-LV"/>
              </w:rPr>
              <w:t>Direktīvas 2013/34 17.</w:t>
            </w:r>
            <w:r>
              <w:rPr>
                <w:rFonts w:ascii="Times New Roman" w:eastAsia="Times New Roman" w:hAnsi="Times New Roman" w:cs="Times New Roman"/>
                <w:sz w:val="24"/>
                <w:szCs w:val="24"/>
                <w:lang w:eastAsia="lv-LV"/>
              </w:rPr>
              <w:t> </w:t>
            </w:r>
            <w:r w:rsidRPr="00AB23F2">
              <w:rPr>
                <w:rFonts w:ascii="Times New Roman" w:eastAsia="Times New Roman" w:hAnsi="Times New Roman" w:cs="Times New Roman"/>
                <w:sz w:val="24"/>
                <w:szCs w:val="24"/>
                <w:lang w:eastAsia="lv-LV"/>
              </w:rPr>
              <w:t>panta 1.</w:t>
            </w:r>
            <w:r>
              <w:rPr>
                <w:rFonts w:ascii="Times New Roman" w:eastAsia="Times New Roman" w:hAnsi="Times New Roman" w:cs="Times New Roman"/>
                <w:sz w:val="24"/>
                <w:szCs w:val="24"/>
                <w:lang w:eastAsia="lv-LV"/>
              </w:rPr>
              <w:t> </w:t>
            </w:r>
            <w:r w:rsidRPr="00AB23F2">
              <w:rPr>
                <w:rFonts w:ascii="Times New Roman" w:eastAsia="Times New Roman" w:hAnsi="Times New Roman" w:cs="Times New Roman"/>
                <w:sz w:val="24"/>
                <w:szCs w:val="24"/>
                <w:lang w:eastAsia="lv-LV"/>
              </w:rPr>
              <w:t xml:space="preserve">punkta </w:t>
            </w:r>
            <w:r w:rsidR="00444C76" w:rsidRPr="00E4411E">
              <w:rPr>
                <w:rStyle w:val="cf01"/>
                <w:rFonts w:ascii="Times New Roman" w:hAnsi="Times New Roman" w:cs="Times New Roman"/>
                <w:sz w:val="24"/>
                <w:szCs w:val="24"/>
              </w:rPr>
              <w:t>r)</w:t>
            </w:r>
            <w:r w:rsidR="005047C6" w:rsidRPr="00E4411E">
              <w:rPr>
                <w:rStyle w:val="cf01"/>
                <w:rFonts w:ascii="Times New Roman" w:hAnsi="Times New Roman" w:cs="Times New Roman"/>
                <w:sz w:val="24"/>
                <w:szCs w:val="24"/>
              </w:rPr>
              <w:t xml:space="preserve"> </w:t>
            </w:r>
            <w:r w:rsidR="00444C76" w:rsidRPr="00E4411E">
              <w:rPr>
                <w:rStyle w:val="cf01"/>
                <w:rFonts w:ascii="Times New Roman" w:hAnsi="Times New Roman" w:cs="Times New Roman"/>
                <w:sz w:val="24"/>
                <w:szCs w:val="24"/>
              </w:rPr>
              <w:t>apakšpunkts paredz izvēles</w:t>
            </w:r>
            <w:r w:rsidR="005047C6" w:rsidRPr="00E4411E">
              <w:rPr>
                <w:rStyle w:val="cf01"/>
                <w:rFonts w:ascii="Times New Roman" w:hAnsi="Times New Roman" w:cs="Times New Roman"/>
                <w:sz w:val="24"/>
                <w:szCs w:val="24"/>
              </w:rPr>
              <w:t xml:space="preserve"> </w:t>
            </w:r>
            <w:r w:rsidR="00444C76" w:rsidRPr="00E4411E">
              <w:rPr>
                <w:rStyle w:val="cf01"/>
                <w:rFonts w:ascii="Times New Roman" w:hAnsi="Times New Roman" w:cs="Times New Roman"/>
                <w:sz w:val="24"/>
                <w:szCs w:val="24"/>
              </w:rPr>
              <w:t>iespējas</w:t>
            </w:r>
            <w:r w:rsidR="005047C6" w:rsidRPr="00E4411E">
              <w:rPr>
                <w:rStyle w:val="cf01"/>
                <w:rFonts w:ascii="Times New Roman" w:hAnsi="Times New Roman" w:cs="Times New Roman"/>
                <w:sz w:val="24"/>
                <w:szCs w:val="24"/>
              </w:rPr>
              <w:t xml:space="preserve"> atsevišķo</w:t>
            </w:r>
            <w:r>
              <w:rPr>
                <w:rStyle w:val="cf01"/>
                <w:rFonts w:ascii="Times New Roman" w:hAnsi="Times New Roman" w:cs="Times New Roman"/>
                <w:sz w:val="24"/>
                <w:szCs w:val="24"/>
              </w:rPr>
              <w:t>s</w:t>
            </w:r>
            <w:r w:rsidR="005047C6" w:rsidRPr="00E4411E">
              <w:rPr>
                <w:rStyle w:val="cf01"/>
                <w:rFonts w:ascii="Times New Roman" w:hAnsi="Times New Roman" w:cs="Times New Roman"/>
                <w:sz w:val="24"/>
                <w:szCs w:val="24"/>
              </w:rPr>
              <w:t xml:space="preserve"> gadījumos neatklāt informāciju par darījumiem ar saistītajām pusēm</w:t>
            </w:r>
            <w:r>
              <w:rPr>
                <w:rStyle w:val="cf01"/>
                <w:rFonts w:ascii="Times New Roman" w:hAnsi="Times New Roman" w:cs="Times New Roman"/>
                <w:sz w:val="24"/>
                <w:szCs w:val="24"/>
              </w:rPr>
              <w:t>. Minētās izvēles iespējas</w:t>
            </w:r>
            <w:r w:rsidR="00444C76" w:rsidRPr="00E4411E">
              <w:rPr>
                <w:rStyle w:val="cf01"/>
                <w:rFonts w:ascii="Times New Roman" w:hAnsi="Times New Roman" w:cs="Times New Roman"/>
                <w:sz w:val="24"/>
                <w:szCs w:val="24"/>
              </w:rPr>
              <w:t xml:space="preserve"> netiek izmantotas</w:t>
            </w:r>
            <w:r>
              <w:rPr>
                <w:rStyle w:val="cf01"/>
                <w:rFonts w:ascii="Times New Roman" w:hAnsi="Times New Roman" w:cs="Times New Roman"/>
                <w:sz w:val="24"/>
                <w:szCs w:val="24"/>
              </w:rPr>
              <w:t>,</w:t>
            </w:r>
            <w:r w:rsidR="00444C76" w:rsidRPr="00E4411E">
              <w:rPr>
                <w:rStyle w:val="cf01"/>
                <w:rFonts w:ascii="Times New Roman" w:hAnsi="Times New Roman" w:cs="Times New Roman"/>
                <w:sz w:val="24"/>
                <w:szCs w:val="24"/>
              </w:rPr>
              <w:t xml:space="preserve"> </w:t>
            </w:r>
            <w:r w:rsidR="005047C6" w:rsidRPr="00E4411E">
              <w:rPr>
                <w:rStyle w:val="cf01"/>
                <w:rFonts w:ascii="Times New Roman" w:hAnsi="Times New Roman" w:cs="Times New Roman"/>
                <w:sz w:val="24"/>
                <w:szCs w:val="24"/>
              </w:rPr>
              <w:t>ņemot vērā</w:t>
            </w:r>
            <w:r>
              <w:rPr>
                <w:rStyle w:val="cf01"/>
                <w:rFonts w:ascii="Times New Roman" w:hAnsi="Times New Roman" w:cs="Times New Roman"/>
                <w:sz w:val="24"/>
                <w:szCs w:val="24"/>
              </w:rPr>
              <w:t>,</w:t>
            </w:r>
            <w:r w:rsidR="005047C6" w:rsidRPr="00E4411E">
              <w:rPr>
                <w:rStyle w:val="cf01"/>
                <w:rFonts w:ascii="Times New Roman" w:hAnsi="Times New Roman" w:cs="Times New Roman"/>
                <w:sz w:val="24"/>
                <w:szCs w:val="24"/>
              </w:rPr>
              <w:t xml:space="preserve"> ka</w:t>
            </w:r>
            <w:r w:rsidR="00444C76" w:rsidRPr="00E4411E">
              <w:rPr>
                <w:rStyle w:val="cf01"/>
                <w:rFonts w:ascii="Times New Roman" w:hAnsi="Times New Roman" w:cs="Times New Roman"/>
                <w:sz w:val="24"/>
                <w:szCs w:val="24"/>
              </w:rPr>
              <w:t xml:space="preserve"> finanšu </w:t>
            </w:r>
            <w:r w:rsidR="005047C6" w:rsidRPr="00E4411E">
              <w:rPr>
                <w:rStyle w:val="cf01"/>
                <w:rFonts w:ascii="Times New Roman" w:hAnsi="Times New Roman" w:cs="Times New Roman"/>
                <w:sz w:val="24"/>
                <w:szCs w:val="24"/>
              </w:rPr>
              <w:t>tirgus dalībniekiem</w:t>
            </w:r>
            <w:r w:rsidR="00444C76" w:rsidRPr="00E4411E">
              <w:rPr>
                <w:rStyle w:val="cf01"/>
                <w:rFonts w:ascii="Times New Roman" w:hAnsi="Times New Roman" w:cs="Times New Roman"/>
                <w:sz w:val="24"/>
                <w:szCs w:val="24"/>
              </w:rPr>
              <w:t xml:space="preserve"> darījumi ar saistītām pusēm</w:t>
            </w:r>
            <w:r w:rsidR="005047C6" w:rsidRPr="00E4411E">
              <w:rPr>
                <w:rStyle w:val="cf01"/>
                <w:rFonts w:ascii="Times New Roman" w:hAnsi="Times New Roman" w:cs="Times New Roman"/>
                <w:sz w:val="24"/>
                <w:szCs w:val="24"/>
              </w:rPr>
              <w:t xml:space="preserve"> ir būtiski un </w:t>
            </w:r>
            <w:r w:rsidR="002A1E62">
              <w:rPr>
                <w:rStyle w:val="cf01"/>
                <w:rFonts w:ascii="Times New Roman" w:hAnsi="Times New Roman" w:cs="Times New Roman"/>
                <w:sz w:val="24"/>
                <w:szCs w:val="24"/>
              </w:rPr>
              <w:t xml:space="preserve">tiem </w:t>
            </w:r>
            <w:r w:rsidR="005047C6" w:rsidRPr="00E4411E">
              <w:rPr>
                <w:rStyle w:val="cf01"/>
                <w:rFonts w:ascii="Times New Roman" w:hAnsi="Times New Roman" w:cs="Times New Roman"/>
                <w:sz w:val="24"/>
                <w:szCs w:val="24"/>
              </w:rPr>
              <w:t xml:space="preserve">ir </w:t>
            </w:r>
            <w:r w:rsidR="00FB0632">
              <w:rPr>
                <w:rStyle w:val="cf01"/>
                <w:rFonts w:ascii="Times New Roman" w:hAnsi="Times New Roman" w:cs="Times New Roman"/>
                <w:sz w:val="24"/>
                <w:szCs w:val="24"/>
              </w:rPr>
              <w:t>saistošas</w:t>
            </w:r>
            <w:r w:rsidR="005047C6" w:rsidRPr="00E4411E">
              <w:rPr>
                <w:rStyle w:val="cf01"/>
                <w:rFonts w:ascii="Times New Roman" w:hAnsi="Times New Roman" w:cs="Times New Roman"/>
                <w:sz w:val="24"/>
                <w:szCs w:val="24"/>
              </w:rPr>
              <w:t xml:space="preserve"> arī</w:t>
            </w:r>
            <w:r w:rsidR="00444C76" w:rsidRPr="00E4411E">
              <w:rPr>
                <w:rStyle w:val="cf01"/>
                <w:rFonts w:ascii="Times New Roman" w:hAnsi="Times New Roman" w:cs="Times New Roman"/>
                <w:sz w:val="24"/>
                <w:szCs w:val="24"/>
              </w:rPr>
              <w:t xml:space="preserve"> prudenciālā</w:t>
            </w:r>
            <w:r w:rsidR="002A1E62">
              <w:rPr>
                <w:rStyle w:val="cf01"/>
                <w:rFonts w:ascii="Times New Roman" w:hAnsi="Times New Roman" w:cs="Times New Roman"/>
                <w:sz w:val="24"/>
                <w:szCs w:val="24"/>
              </w:rPr>
              <w:t xml:space="preserve"> regulējuma prasības attiecībā uz darījumiem ar saistītajām pusēm</w:t>
            </w:r>
            <w:r w:rsidR="005047C6">
              <w:rPr>
                <w:rStyle w:val="cf01"/>
              </w:rPr>
              <w:t>.</w:t>
            </w:r>
          </w:p>
        </w:tc>
        <w:tc>
          <w:tcPr>
            <w:tcW w:w="3048" w:type="dxa"/>
            <w:tcBorders>
              <w:top w:val="single" w:sz="4" w:space="0" w:color="auto"/>
              <w:left w:val="single" w:sz="4" w:space="0" w:color="auto"/>
              <w:bottom w:val="single" w:sz="4" w:space="0" w:color="auto"/>
              <w:right w:val="single" w:sz="4" w:space="0" w:color="auto"/>
            </w:tcBorders>
          </w:tcPr>
          <w:p w14:paraId="705E4203" w14:textId="56A12600" w:rsidR="00BF0572" w:rsidRPr="00BF0572" w:rsidRDefault="00BF0572" w:rsidP="00BF0572">
            <w:pPr>
              <w:rPr>
                <w:rStyle w:val="cf01"/>
                <w:rFonts w:ascii="Times New Roman" w:hAnsi="Times New Roman" w:cs="Times New Roman"/>
                <w:color w:val="auto"/>
                <w:sz w:val="24"/>
                <w:szCs w:val="24"/>
              </w:rPr>
            </w:pPr>
            <w:r w:rsidRPr="00BF0572">
              <w:rPr>
                <w:rStyle w:val="cf01"/>
                <w:rFonts w:ascii="Times New Roman" w:hAnsi="Times New Roman" w:cs="Times New Roman"/>
                <w:color w:val="auto"/>
                <w:sz w:val="24"/>
                <w:szCs w:val="24"/>
              </w:rPr>
              <w:t>Direktīvas 2013/34 53.</w:t>
            </w:r>
            <w:r>
              <w:rPr>
                <w:rStyle w:val="cf01"/>
                <w:rFonts w:ascii="Times New Roman" w:hAnsi="Times New Roman" w:cs="Times New Roman"/>
                <w:color w:val="auto"/>
                <w:sz w:val="24"/>
                <w:szCs w:val="24"/>
              </w:rPr>
              <w:t> </w:t>
            </w:r>
            <w:r w:rsidRPr="00BF0572">
              <w:rPr>
                <w:rStyle w:val="cf01"/>
                <w:rFonts w:ascii="Times New Roman" w:hAnsi="Times New Roman" w:cs="Times New Roman"/>
                <w:color w:val="auto"/>
                <w:sz w:val="24"/>
                <w:szCs w:val="24"/>
              </w:rPr>
              <w:t>panta 1.</w:t>
            </w:r>
            <w:r>
              <w:rPr>
                <w:rStyle w:val="cf01"/>
                <w:rFonts w:ascii="Times New Roman" w:hAnsi="Times New Roman" w:cs="Times New Roman"/>
                <w:color w:val="auto"/>
                <w:sz w:val="24"/>
                <w:szCs w:val="24"/>
              </w:rPr>
              <w:t> </w:t>
            </w:r>
            <w:r w:rsidRPr="00BF0572">
              <w:rPr>
                <w:rStyle w:val="cf01"/>
                <w:rFonts w:ascii="Times New Roman" w:hAnsi="Times New Roman" w:cs="Times New Roman"/>
                <w:color w:val="auto"/>
                <w:sz w:val="24"/>
                <w:szCs w:val="24"/>
              </w:rPr>
              <w:t xml:space="preserve">punkts paredz, ka dalībvalstis paziņo Eiropas Komisijai par šīs direktīvas prasību pārņemšanu. </w:t>
            </w:r>
          </w:p>
          <w:p w14:paraId="3779D061" w14:textId="6B175ADC" w:rsidR="00210DC8" w:rsidRPr="00264A42" w:rsidRDefault="00BF0572" w:rsidP="00BF0572">
            <w:pPr>
              <w:rPr>
                <w:rStyle w:val="cf01"/>
                <w:rFonts w:ascii="Times New Roman" w:hAnsi="Times New Roman" w:cs="Times New Roman"/>
                <w:color w:val="auto"/>
                <w:sz w:val="24"/>
                <w:szCs w:val="24"/>
                <w:highlight w:val="yellow"/>
              </w:rPr>
            </w:pPr>
            <w:r w:rsidRPr="00BF0572">
              <w:rPr>
                <w:rStyle w:val="cf01"/>
                <w:rFonts w:ascii="Times New Roman" w:hAnsi="Times New Roman" w:cs="Times New Roman"/>
                <w:color w:val="auto"/>
                <w:sz w:val="24"/>
                <w:szCs w:val="24"/>
              </w:rPr>
              <w:t>Minēto paziņošanas pienākumu izpildīs Finanšu ministrija, sniedzot paziņojumu Eiropas Komisijai pēc projekta apstiprināšanas Latvijas Bankas padomē.</w:t>
            </w:r>
          </w:p>
        </w:tc>
      </w:tr>
      <w:tr w:rsidR="00210DC8" w:rsidRPr="00773392" w14:paraId="00F1F551" w14:textId="77777777" w:rsidTr="00E4411E">
        <w:trPr>
          <w:trHeight w:val="562"/>
        </w:trPr>
        <w:tc>
          <w:tcPr>
            <w:tcW w:w="2659" w:type="dxa"/>
            <w:tcBorders>
              <w:top w:val="single" w:sz="4" w:space="0" w:color="auto"/>
              <w:left w:val="single" w:sz="4" w:space="0" w:color="auto"/>
              <w:bottom w:val="single" w:sz="4" w:space="0" w:color="auto"/>
              <w:right w:val="single" w:sz="4" w:space="0" w:color="auto"/>
            </w:tcBorders>
          </w:tcPr>
          <w:p w14:paraId="4FBC90C7" w14:textId="0C81267E" w:rsidR="00210DC8" w:rsidRPr="00572AC8" w:rsidRDefault="00210DC8" w:rsidP="00CA5C85">
            <w:pPr>
              <w:rPr>
                <w:rFonts w:ascii="Times New Roman" w:eastAsia="Times New Roman" w:hAnsi="Times New Roman" w:cs="Times New Roman"/>
                <w:sz w:val="24"/>
                <w:szCs w:val="24"/>
                <w:lang w:eastAsia="lv-LV"/>
              </w:rPr>
            </w:pPr>
            <w:r w:rsidRPr="00AB23F2">
              <w:rPr>
                <w:rFonts w:ascii="Times New Roman" w:eastAsia="Times New Roman" w:hAnsi="Times New Roman" w:cs="Times New Roman"/>
                <w:sz w:val="24"/>
                <w:szCs w:val="24"/>
                <w:lang w:eastAsia="lv-LV"/>
              </w:rPr>
              <w:t>Direktīvas 2013/34 17. panta 1. punkta h) un i)</w:t>
            </w:r>
            <w:r w:rsidR="000D69DF">
              <w:rPr>
                <w:rFonts w:ascii="Times New Roman" w:eastAsia="Times New Roman" w:hAnsi="Times New Roman" w:cs="Times New Roman"/>
                <w:sz w:val="24"/>
                <w:szCs w:val="24"/>
                <w:lang w:eastAsia="lv-LV"/>
              </w:rPr>
              <w:t> </w:t>
            </w:r>
            <w:r w:rsidRPr="00AB23F2">
              <w:rPr>
                <w:rFonts w:ascii="Times New Roman" w:eastAsia="Times New Roman" w:hAnsi="Times New Roman" w:cs="Times New Roman"/>
                <w:sz w:val="24"/>
                <w:szCs w:val="24"/>
                <w:lang w:eastAsia="lv-LV"/>
              </w:rPr>
              <w:t>apakšpunkts</w:t>
            </w:r>
          </w:p>
        </w:tc>
        <w:tc>
          <w:tcPr>
            <w:tcW w:w="2318" w:type="dxa"/>
            <w:tcBorders>
              <w:top w:val="single" w:sz="4" w:space="0" w:color="auto"/>
              <w:left w:val="single" w:sz="4" w:space="0" w:color="auto"/>
              <w:bottom w:val="single" w:sz="4" w:space="0" w:color="auto"/>
              <w:right w:val="single" w:sz="4" w:space="0" w:color="auto"/>
            </w:tcBorders>
          </w:tcPr>
          <w:p w14:paraId="100B037A" w14:textId="51AE7202" w:rsidR="00210DC8" w:rsidRDefault="00210DC8" w:rsidP="00CA5C85">
            <w:pPr>
              <w:rPr>
                <w:rStyle w:val="cf01"/>
                <w:rFonts w:ascii="Times New Roman" w:hAnsi="Times New Roman" w:cs="Times New Roman"/>
                <w:color w:val="auto"/>
                <w:sz w:val="24"/>
                <w:szCs w:val="24"/>
              </w:rPr>
            </w:pPr>
            <w:r>
              <w:rPr>
                <w:rStyle w:val="cf01"/>
                <w:rFonts w:ascii="Times New Roman" w:hAnsi="Times New Roman" w:cs="Times New Roman"/>
                <w:color w:val="auto"/>
                <w:sz w:val="24"/>
                <w:szCs w:val="24"/>
              </w:rPr>
              <w:t xml:space="preserve">Projekta </w:t>
            </w:r>
            <w:r w:rsidR="00F70B4B">
              <w:rPr>
                <w:rStyle w:val="cf01"/>
                <w:rFonts w:ascii="Times New Roman" w:hAnsi="Times New Roman" w:cs="Times New Roman"/>
                <w:color w:val="auto"/>
                <w:sz w:val="24"/>
                <w:szCs w:val="24"/>
              </w:rPr>
              <w:t>4</w:t>
            </w:r>
            <w:r w:rsidR="00CE383A">
              <w:rPr>
                <w:rStyle w:val="cf01"/>
                <w:rFonts w:ascii="Times New Roman" w:hAnsi="Times New Roman" w:cs="Times New Roman"/>
                <w:color w:val="auto"/>
                <w:sz w:val="24"/>
                <w:szCs w:val="24"/>
              </w:rPr>
              <w:t>9</w:t>
            </w:r>
            <w:r>
              <w:rPr>
                <w:rStyle w:val="cf01"/>
                <w:rFonts w:ascii="Times New Roman" w:hAnsi="Times New Roman" w:cs="Times New Roman"/>
                <w:color w:val="auto"/>
                <w:sz w:val="24"/>
                <w:szCs w:val="24"/>
              </w:rPr>
              <w:t>. punkts</w:t>
            </w:r>
          </w:p>
        </w:tc>
        <w:tc>
          <w:tcPr>
            <w:tcW w:w="2498" w:type="dxa"/>
            <w:tcBorders>
              <w:top w:val="single" w:sz="4" w:space="0" w:color="auto"/>
              <w:left w:val="single" w:sz="4" w:space="0" w:color="auto"/>
              <w:bottom w:val="single" w:sz="4" w:space="0" w:color="auto"/>
              <w:right w:val="single" w:sz="4" w:space="0" w:color="auto"/>
            </w:tcBorders>
          </w:tcPr>
          <w:p w14:paraId="1191295A" w14:textId="0BE30B72" w:rsidR="00210DC8" w:rsidRPr="00773392" w:rsidRDefault="00572AC8"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Izpilda pilnībā</w:t>
            </w:r>
          </w:p>
        </w:tc>
        <w:tc>
          <w:tcPr>
            <w:tcW w:w="2241" w:type="dxa"/>
            <w:tcBorders>
              <w:top w:val="single" w:sz="4" w:space="0" w:color="auto"/>
              <w:left w:val="single" w:sz="4" w:space="0" w:color="auto"/>
              <w:bottom w:val="single" w:sz="4" w:space="0" w:color="auto"/>
              <w:right w:val="single" w:sz="4" w:space="0" w:color="auto"/>
            </w:tcBorders>
          </w:tcPr>
          <w:p w14:paraId="08EC26DC" w14:textId="7B8695CF" w:rsidR="00210DC8" w:rsidRPr="00773392" w:rsidRDefault="00572AC8" w:rsidP="00CA5C85">
            <w:pPr>
              <w:rPr>
                <w:rStyle w:val="cf01"/>
                <w:rFonts w:ascii="Times New Roman" w:hAnsi="Times New Roman" w:cs="Times New Roman"/>
                <w:color w:val="auto"/>
                <w:sz w:val="24"/>
                <w:szCs w:val="24"/>
              </w:rPr>
            </w:pPr>
            <w:r>
              <w:rPr>
                <w:rStyle w:val="cf01"/>
                <w:rFonts w:ascii="Times New Roman" w:hAnsi="Times New Roman" w:cs="Times New Roman"/>
                <w:color w:val="auto"/>
                <w:sz w:val="24"/>
                <w:szCs w:val="24"/>
              </w:rPr>
              <w:t>Nē</w:t>
            </w:r>
          </w:p>
        </w:tc>
        <w:tc>
          <w:tcPr>
            <w:tcW w:w="2115" w:type="dxa"/>
            <w:tcBorders>
              <w:top w:val="single" w:sz="4" w:space="0" w:color="auto"/>
              <w:left w:val="single" w:sz="4" w:space="0" w:color="auto"/>
              <w:bottom w:val="single" w:sz="4" w:space="0" w:color="auto"/>
              <w:right w:val="single" w:sz="4" w:space="0" w:color="auto"/>
            </w:tcBorders>
          </w:tcPr>
          <w:p w14:paraId="669B6C22" w14:textId="055AAA5F" w:rsidR="00210DC8" w:rsidRPr="00773392" w:rsidRDefault="00572AC8" w:rsidP="00CA5C85">
            <w:pPr>
              <w:rPr>
                <w:rStyle w:val="cf01"/>
                <w:rFonts w:ascii="Times New Roman" w:hAnsi="Times New Roman" w:cs="Times New Roman"/>
                <w:color w:val="auto"/>
                <w:sz w:val="24"/>
                <w:szCs w:val="24"/>
              </w:rPr>
            </w:pPr>
            <w:r>
              <w:rPr>
                <w:rStyle w:val="cf01"/>
                <w:rFonts w:ascii="Times New Roman" w:hAnsi="Times New Roman" w:cs="Times New Roman"/>
                <w:color w:val="auto"/>
                <w:sz w:val="24"/>
                <w:szCs w:val="24"/>
              </w:rPr>
              <w:t>Jā</w:t>
            </w:r>
          </w:p>
        </w:tc>
        <w:tc>
          <w:tcPr>
            <w:tcW w:w="3048" w:type="dxa"/>
            <w:tcBorders>
              <w:top w:val="single" w:sz="4" w:space="0" w:color="auto"/>
              <w:left w:val="single" w:sz="4" w:space="0" w:color="auto"/>
              <w:bottom w:val="single" w:sz="4" w:space="0" w:color="auto"/>
              <w:right w:val="single" w:sz="4" w:space="0" w:color="auto"/>
            </w:tcBorders>
          </w:tcPr>
          <w:p w14:paraId="4388FB5E" w14:textId="45F34C72" w:rsidR="00BF0572" w:rsidRPr="00BF0572" w:rsidRDefault="00BF0572" w:rsidP="00BF0572">
            <w:pPr>
              <w:rPr>
                <w:rStyle w:val="cf01"/>
                <w:rFonts w:ascii="Times New Roman" w:hAnsi="Times New Roman" w:cs="Times New Roman"/>
                <w:color w:val="auto"/>
                <w:sz w:val="24"/>
                <w:szCs w:val="24"/>
              </w:rPr>
            </w:pPr>
            <w:r w:rsidRPr="00BF0572">
              <w:rPr>
                <w:rStyle w:val="cf01"/>
                <w:rFonts w:ascii="Times New Roman" w:hAnsi="Times New Roman" w:cs="Times New Roman"/>
                <w:color w:val="auto"/>
                <w:sz w:val="24"/>
                <w:szCs w:val="24"/>
              </w:rPr>
              <w:t>Direktīvas 2013/34 53.</w:t>
            </w:r>
            <w:r>
              <w:rPr>
                <w:rStyle w:val="cf01"/>
                <w:rFonts w:ascii="Times New Roman" w:hAnsi="Times New Roman" w:cs="Times New Roman"/>
                <w:color w:val="auto"/>
                <w:sz w:val="24"/>
                <w:szCs w:val="24"/>
              </w:rPr>
              <w:t> </w:t>
            </w:r>
            <w:r w:rsidRPr="00BF0572">
              <w:rPr>
                <w:rStyle w:val="cf01"/>
                <w:rFonts w:ascii="Times New Roman" w:hAnsi="Times New Roman" w:cs="Times New Roman"/>
                <w:color w:val="auto"/>
                <w:sz w:val="24"/>
                <w:szCs w:val="24"/>
              </w:rPr>
              <w:t>panta 1.</w:t>
            </w:r>
            <w:r>
              <w:rPr>
                <w:rStyle w:val="cf01"/>
                <w:rFonts w:ascii="Times New Roman" w:hAnsi="Times New Roman" w:cs="Times New Roman"/>
                <w:color w:val="auto"/>
                <w:sz w:val="24"/>
                <w:szCs w:val="24"/>
              </w:rPr>
              <w:t> </w:t>
            </w:r>
            <w:r w:rsidRPr="00BF0572">
              <w:rPr>
                <w:rStyle w:val="cf01"/>
                <w:rFonts w:ascii="Times New Roman" w:hAnsi="Times New Roman" w:cs="Times New Roman"/>
                <w:color w:val="auto"/>
                <w:sz w:val="24"/>
                <w:szCs w:val="24"/>
              </w:rPr>
              <w:t xml:space="preserve">punkts paredz, ka dalībvalstis paziņo Eiropas Komisijai par šīs direktīvas prasību pārņemšanu. </w:t>
            </w:r>
          </w:p>
          <w:p w14:paraId="7390469D" w14:textId="792012FF" w:rsidR="00210DC8" w:rsidRPr="00264A42" w:rsidRDefault="00BF0572" w:rsidP="00BF0572">
            <w:pPr>
              <w:rPr>
                <w:rStyle w:val="cf01"/>
                <w:rFonts w:ascii="Times New Roman" w:hAnsi="Times New Roman" w:cs="Times New Roman"/>
                <w:color w:val="auto"/>
                <w:sz w:val="24"/>
                <w:szCs w:val="24"/>
                <w:highlight w:val="yellow"/>
              </w:rPr>
            </w:pPr>
            <w:r w:rsidRPr="00BF0572">
              <w:rPr>
                <w:rStyle w:val="cf01"/>
                <w:rFonts w:ascii="Times New Roman" w:hAnsi="Times New Roman" w:cs="Times New Roman"/>
                <w:color w:val="auto"/>
                <w:sz w:val="24"/>
                <w:szCs w:val="24"/>
              </w:rPr>
              <w:lastRenderedPageBreak/>
              <w:t>Minēto paziņošanas pienākumu izpildīs Finanšu ministrija, sniedzot paziņojumu Eiropas Komisijai pēc projekta apstiprināšanas Latvijas Bankas padomē.</w:t>
            </w:r>
          </w:p>
        </w:tc>
      </w:tr>
      <w:tr w:rsidR="00210DC8" w:rsidRPr="00773392" w14:paraId="73071376" w14:textId="77777777" w:rsidTr="00E4411E">
        <w:trPr>
          <w:trHeight w:val="562"/>
        </w:trPr>
        <w:tc>
          <w:tcPr>
            <w:tcW w:w="2659" w:type="dxa"/>
            <w:tcBorders>
              <w:top w:val="single" w:sz="4" w:space="0" w:color="auto"/>
              <w:left w:val="single" w:sz="4" w:space="0" w:color="auto"/>
              <w:bottom w:val="single" w:sz="4" w:space="0" w:color="auto"/>
              <w:right w:val="single" w:sz="4" w:space="0" w:color="auto"/>
            </w:tcBorders>
          </w:tcPr>
          <w:p w14:paraId="3D2782CA" w14:textId="2C58A672" w:rsidR="00210DC8" w:rsidRPr="00572AC8" w:rsidRDefault="00210DC8" w:rsidP="00CA5C85">
            <w:pPr>
              <w:rPr>
                <w:rFonts w:ascii="Times New Roman" w:eastAsia="Times New Roman" w:hAnsi="Times New Roman" w:cs="Times New Roman"/>
                <w:sz w:val="24"/>
                <w:szCs w:val="24"/>
                <w:lang w:eastAsia="lv-LV"/>
              </w:rPr>
            </w:pPr>
            <w:r w:rsidRPr="00AB23F2">
              <w:rPr>
                <w:rFonts w:ascii="Times New Roman" w:eastAsia="Times New Roman" w:hAnsi="Times New Roman" w:cs="Times New Roman"/>
                <w:sz w:val="24"/>
                <w:szCs w:val="24"/>
                <w:lang w:eastAsia="lv-LV"/>
              </w:rPr>
              <w:lastRenderedPageBreak/>
              <w:t>Direktīvas 2013/34 17. panta 1. punkta g)</w:t>
            </w:r>
            <w:r w:rsidR="00066749">
              <w:rPr>
                <w:rFonts w:ascii="Times New Roman" w:eastAsia="Times New Roman" w:hAnsi="Times New Roman" w:cs="Times New Roman"/>
                <w:sz w:val="24"/>
                <w:szCs w:val="24"/>
                <w:lang w:eastAsia="lv-LV"/>
              </w:rPr>
              <w:t> </w:t>
            </w:r>
            <w:r w:rsidRPr="00AB23F2">
              <w:rPr>
                <w:rFonts w:ascii="Times New Roman" w:eastAsia="Times New Roman" w:hAnsi="Times New Roman" w:cs="Times New Roman"/>
                <w:sz w:val="24"/>
                <w:szCs w:val="24"/>
                <w:lang w:eastAsia="lv-LV"/>
              </w:rPr>
              <w:t>apakšpunkts</w:t>
            </w:r>
          </w:p>
        </w:tc>
        <w:tc>
          <w:tcPr>
            <w:tcW w:w="2318" w:type="dxa"/>
            <w:tcBorders>
              <w:top w:val="single" w:sz="4" w:space="0" w:color="auto"/>
              <w:left w:val="single" w:sz="4" w:space="0" w:color="auto"/>
              <w:bottom w:val="single" w:sz="4" w:space="0" w:color="auto"/>
              <w:right w:val="single" w:sz="4" w:space="0" w:color="auto"/>
            </w:tcBorders>
          </w:tcPr>
          <w:p w14:paraId="2FD15A46" w14:textId="0398E3CD" w:rsidR="00210DC8" w:rsidRDefault="00210DC8" w:rsidP="00CA5C85">
            <w:pPr>
              <w:rPr>
                <w:rStyle w:val="cf01"/>
                <w:rFonts w:ascii="Times New Roman" w:hAnsi="Times New Roman" w:cs="Times New Roman"/>
                <w:color w:val="auto"/>
                <w:sz w:val="24"/>
                <w:szCs w:val="24"/>
              </w:rPr>
            </w:pPr>
            <w:r>
              <w:rPr>
                <w:rStyle w:val="cf01"/>
                <w:rFonts w:ascii="Times New Roman" w:hAnsi="Times New Roman" w:cs="Times New Roman"/>
                <w:color w:val="auto"/>
                <w:sz w:val="24"/>
                <w:szCs w:val="24"/>
              </w:rPr>
              <w:t xml:space="preserve">Projekta </w:t>
            </w:r>
            <w:r w:rsidR="00CE383A">
              <w:rPr>
                <w:rStyle w:val="cf01"/>
                <w:rFonts w:ascii="Times New Roman" w:hAnsi="Times New Roman" w:cs="Times New Roman"/>
                <w:color w:val="auto"/>
                <w:sz w:val="24"/>
                <w:szCs w:val="24"/>
              </w:rPr>
              <w:t>5</w:t>
            </w:r>
            <w:r w:rsidR="00CE383A">
              <w:rPr>
                <w:rStyle w:val="cf01"/>
                <w:rFonts w:ascii="Times New Roman" w:hAnsi="Times New Roman" w:cs="Times New Roman"/>
                <w:sz w:val="24"/>
                <w:szCs w:val="24"/>
              </w:rPr>
              <w:t>0</w:t>
            </w:r>
            <w:r>
              <w:rPr>
                <w:rStyle w:val="cf01"/>
                <w:rFonts w:ascii="Times New Roman" w:hAnsi="Times New Roman" w:cs="Times New Roman"/>
                <w:color w:val="auto"/>
                <w:sz w:val="24"/>
                <w:szCs w:val="24"/>
              </w:rPr>
              <w:t>. punkts</w:t>
            </w:r>
          </w:p>
        </w:tc>
        <w:tc>
          <w:tcPr>
            <w:tcW w:w="2498" w:type="dxa"/>
            <w:tcBorders>
              <w:top w:val="single" w:sz="4" w:space="0" w:color="auto"/>
              <w:left w:val="single" w:sz="4" w:space="0" w:color="auto"/>
              <w:bottom w:val="single" w:sz="4" w:space="0" w:color="auto"/>
              <w:right w:val="single" w:sz="4" w:space="0" w:color="auto"/>
            </w:tcBorders>
          </w:tcPr>
          <w:p w14:paraId="0D80EF92" w14:textId="4C5520E6" w:rsidR="00210DC8" w:rsidRPr="00773392" w:rsidRDefault="00572AC8"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Izpilda pilnībā</w:t>
            </w:r>
          </w:p>
        </w:tc>
        <w:tc>
          <w:tcPr>
            <w:tcW w:w="2241" w:type="dxa"/>
            <w:tcBorders>
              <w:top w:val="single" w:sz="4" w:space="0" w:color="auto"/>
              <w:left w:val="single" w:sz="4" w:space="0" w:color="auto"/>
              <w:bottom w:val="single" w:sz="4" w:space="0" w:color="auto"/>
              <w:right w:val="single" w:sz="4" w:space="0" w:color="auto"/>
            </w:tcBorders>
          </w:tcPr>
          <w:p w14:paraId="26737A19" w14:textId="2DB8B6E3" w:rsidR="00210DC8" w:rsidRPr="00773392" w:rsidRDefault="00572AC8" w:rsidP="00CA5C85">
            <w:pPr>
              <w:rPr>
                <w:rStyle w:val="cf01"/>
                <w:rFonts w:ascii="Times New Roman" w:hAnsi="Times New Roman" w:cs="Times New Roman"/>
                <w:color w:val="auto"/>
                <w:sz w:val="24"/>
                <w:szCs w:val="24"/>
              </w:rPr>
            </w:pPr>
            <w:r>
              <w:rPr>
                <w:rStyle w:val="cf01"/>
                <w:rFonts w:ascii="Times New Roman" w:hAnsi="Times New Roman" w:cs="Times New Roman"/>
                <w:color w:val="auto"/>
                <w:sz w:val="24"/>
                <w:szCs w:val="24"/>
              </w:rPr>
              <w:t>Nē</w:t>
            </w:r>
          </w:p>
        </w:tc>
        <w:tc>
          <w:tcPr>
            <w:tcW w:w="2115" w:type="dxa"/>
            <w:tcBorders>
              <w:top w:val="single" w:sz="4" w:space="0" w:color="auto"/>
              <w:left w:val="single" w:sz="4" w:space="0" w:color="auto"/>
              <w:bottom w:val="single" w:sz="4" w:space="0" w:color="auto"/>
              <w:right w:val="single" w:sz="4" w:space="0" w:color="auto"/>
            </w:tcBorders>
          </w:tcPr>
          <w:p w14:paraId="055CA302" w14:textId="5436FF83" w:rsidR="00ED7166" w:rsidRDefault="00ED7166" w:rsidP="00CA5C85">
            <w:pPr>
              <w:rPr>
                <w:rFonts w:ascii="Times New Roman" w:eastAsia="Times New Roman" w:hAnsi="Times New Roman" w:cs="Times New Roman"/>
                <w:sz w:val="24"/>
                <w:szCs w:val="24"/>
                <w:lang w:eastAsia="lv-LV"/>
              </w:rPr>
            </w:pPr>
            <w:r w:rsidRPr="00AB23F2">
              <w:rPr>
                <w:rFonts w:ascii="Times New Roman" w:eastAsia="Times New Roman" w:hAnsi="Times New Roman" w:cs="Times New Roman"/>
                <w:sz w:val="24"/>
                <w:szCs w:val="24"/>
                <w:lang w:eastAsia="lv-LV"/>
              </w:rPr>
              <w:t>Direktīvas 2013/34 17.</w:t>
            </w:r>
            <w:r>
              <w:rPr>
                <w:rFonts w:ascii="Times New Roman" w:eastAsia="Times New Roman" w:hAnsi="Times New Roman" w:cs="Times New Roman"/>
                <w:sz w:val="24"/>
                <w:szCs w:val="24"/>
                <w:lang w:eastAsia="lv-LV"/>
              </w:rPr>
              <w:t> </w:t>
            </w:r>
            <w:r w:rsidRPr="00AB23F2">
              <w:rPr>
                <w:rFonts w:ascii="Times New Roman" w:eastAsia="Times New Roman" w:hAnsi="Times New Roman" w:cs="Times New Roman"/>
                <w:sz w:val="24"/>
                <w:szCs w:val="24"/>
                <w:lang w:eastAsia="lv-LV"/>
              </w:rPr>
              <w:t>panta 1.</w:t>
            </w:r>
            <w:r>
              <w:rPr>
                <w:rFonts w:ascii="Times New Roman" w:eastAsia="Times New Roman" w:hAnsi="Times New Roman" w:cs="Times New Roman"/>
                <w:sz w:val="24"/>
                <w:szCs w:val="24"/>
                <w:lang w:eastAsia="lv-LV"/>
              </w:rPr>
              <w:t> </w:t>
            </w:r>
            <w:r w:rsidRPr="00AB23F2">
              <w:rPr>
                <w:rFonts w:ascii="Times New Roman" w:eastAsia="Times New Roman" w:hAnsi="Times New Roman" w:cs="Times New Roman"/>
                <w:sz w:val="24"/>
                <w:szCs w:val="24"/>
                <w:lang w:eastAsia="lv-LV"/>
              </w:rPr>
              <w:t>punkta g)</w:t>
            </w:r>
            <w:r>
              <w:rPr>
                <w:rFonts w:ascii="Times New Roman" w:eastAsia="Times New Roman" w:hAnsi="Times New Roman" w:cs="Times New Roman"/>
                <w:sz w:val="24"/>
                <w:szCs w:val="24"/>
                <w:lang w:eastAsia="lv-LV"/>
              </w:rPr>
              <w:t> </w:t>
            </w:r>
            <w:r w:rsidRPr="00AB23F2">
              <w:rPr>
                <w:rFonts w:ascii="Times New Roman" w:eastAsia="Times New Roman" w:hAnsi="Times New Roman" w:cs="Times New Roman"/>
                <w:sz w:val="24"/>
                <w:szCs w:val="24"/>
                <w:lang w:eastAsia="lv-LV"/>
              </w:rPr>
              <w:t>apakšpunkt</w:t>
            </w:r>
            <w:r>
              <w:rPr>
                <w:rFonts w:ascii="Times New Roman" w:eastAsia="Times New Roman" w:hAnsi="Times New Roman" w:cs="Times New Roman"/>
                <w:sz w:val="24"/>
                <w:szCs w:val="24"/>
                <w:lang w:eastAsia="lv-LV"/>
              </w:rPr>
              <w:t>a otrā daļa paredz, ka d</w:t>
            </w:r>
            <w:r w:rsidRPr="00ED7166">
              <w:rPr>
                <w:rFonts w:ascii="Times New Roman" w:eastAsia="Times New Roman" w:hAnsi="Times New Roman" w:cs="Times New Roman"/>
                <w:sz w:val="24"/>
                <w:szCs w:val="24"/>
                <w:lang w:eastAsia="lv-LV"/>
              </w:rPr>
              <w:t xml:space="preserve">alībvalstis var atļaut šā apakšpunkta pirmajā daļā prasīto informāciju sniegt pārskata veidā, kuru reģistrē saskaņā ar </w:t>
            </w:r>
            <w:r>
              <w:rPr>
                <w:rFonts w:ascii="Times New Roman" w:eastAsia="Times New Roman" w:hAnsi="Times New Roman" w:cs="Times New Roman"/>
                <w:sz w:val="24"/>
                <w:szCs w:val="24"/>
                <w:lang w:eastAsia="lv-LV"/>
              </w:rPr>
              <w:t>D</w:t>
            </w:r>
            <w:r w:rsidRPr="00ED7166">
              <w:rPr>
                <w:rFonts w:ascii="Times New Roman" w:eastAsia="Times New Roman" w:hAnsi="Times New Roman" w:cs="Times New Roman"/>
                <w:sz w:val="24"/>
                <w:szCs w:val="24"/>
                <w:lang w:eastAsia="lv-LV"/>
              </w:rPr>
              <w:t>irektīvas 2009/101/EK 3.</w:t>
            </w:r>
            <w:r>
              <w:rPr>
                <w:rFonts w:ascii="Times New Roman" w:eastAsia="Times New Roman" w:hAnsi="Times New Roman" w:cs="Times New Roman"/>
                <w:sz w:val="24"/>
                <w:szCs w:val="24"/>
                <w:lang w:eastAsia="lv-LV"/>
              </w:rPr>
              <w:t> </w:t>
            </w:r>
            <w:r w:rsidRPr="00ED7166">
              <w:rPr>
                <w:rFonts w:ascii="Times New Roman" w:eastAsia="Times New Roman" w:hAnsi="Times New Roman" w:cs="Times New Roman"/>
                <w:sz w:val="24"/>
                <w:szCs w:val="24"/>
                <w:lang w:eastAsia="lv-LV"/>
              </w:rPr>
              <w:t>panta 1. un 3.</w:t>
            </w:r>
            <w:r>
              <w:rPr>
                <w:rFonts w:ascii="Times New Roman" w:eastAsia="Times New Roman" w:hAnsi="Times New Roman" w:cs="Times New Roman"/>
                <w:sz w:val="24"/>
                <w:szCs w:val="24"/>
                <w:lang w:eastAsia="lv-LV"/>
              </w:rPr>
              <w:t> </w:t>
            </w:r>
            <w:r w:rsidRPr="00ED7166">
              <w:rPr>
                <w:rFonts w:ascii="Times New Roman" w:eastAsia="Times New Roman" w:hAnsi="Times New Roman" w:cs="Times New Roman"/>
                <w:sz w:val="24"/>
                <w:szCs w:val="24"/>
                <w:lang w:eastAsia="lv-LV"/>
              </w:rPr>
              <w:t>punktu</w:t>
            </w:r>
            <w:r>
              <w:rPr>
                <w:rFonts w:ascii="Times New Roman" w:eastAsia="Times New Roman" w:hAnsi="Times New Roman" w:cs="Times New Roman"/>
                <w:sz w:val="24"/>
                <w:szCs w:val="24"/>
                <w:lang w:eastAsia="lv-LV"/>
              </w:rPr>
              <w:t xml:space="preserve">, </w:t>
            </w:r>
            <w:r w:rsidRPr="00ED7166">
              <w:rPr>
                <w:rFonts w:ascii="Times New Roman" w:eastAsia="Times New Roman" w:hAnsi="Times New Roman" w:cs="Times New Roman"/>
                <w:sz w:val="24"/>
                <w:szCs w:val="24"/>
                <w:lang w:eastAsia="lv-LV"/>
              </w:rPr>
              <w:t>šādu pārskatu reģistrēšanu atspoguļo</w:t>
            </w:r>
            <w:r>
              <w:rPr>
                <w:rFonts w:ascii="Times New Roman" w:eastAsia="Times New Roman" w:hAnsi="Times New Roman" w:cs="Times New Roman"/>
                <w:sz w:val="24"/>
                <w:szCs w:val="24"/>
                <w:lang w:eastAsia="lv-LV"/>
              </w:rPr>
              <w:t>jot</w:t>
            </w:r>
            <w:r w:rsidRPr="00ED7166">
              <w:rPr>
                <w:rFonts w:ascii="Times New Roman" w:eastAsia="Times New Roman" w:hAnsi="Times New Roman" w:cs="Times New Roman"/>
                <w:sz w:val="24"/>
                <w:szCs w:val="24"/>
                <w:lang w:eastAsia="lv-LV"/>
              </w:rPr>
              <w:t xml:space="preserve"> finanšu pārskatu piezīmēs. </w:t>
            </w:r>
            <w:r>
              <w:rPr>
                <w:rFonts w:ascii="Times New Roman" w:eastAsia="Times New Roman" w:hAnsi="Times New Roman" w:cs="Times New Roman"/>
                <w:sz w:val="24"/>
                <w:szCs w:val="24"/>
                <w:lang w:eastAsia="lv-LV"/>
              </w:rPr>
              <w:t xml:space="preserve">Minētā izvēles iespēja </w:t>
            </w:r>
            <w:r>
              <w:rPr>
                <w:rFonts w:ascii="Times New Roman" w:eastAsia="Times New Roman" w:hAnsi="Times New Roman" w:cs="Times New Roman"/>
                <w:sz w:val="24"/>
                <w:szCs w:val="24"/>
                <w:lang w:eastAsia="lv-LV"/>
              </w:rPr>
              <w:lastRenderedPageBreak/>
              <w:t>netiek izmantota, jo</w:t>
            </w:r>
            <w:r w:rsidR="00906928">
              <w:rPr>
                <w:rFonts w:ascii="Times New Roman" w:eastAsia="Times New Roman" w:hAnsi="Times New Roman" w:cs="Times New Roman"/>
                <w:sz w:val="24"/>
                <w:szCs w:val="24"/>
                <w:lang w:eastAsia="lv-LV"/>
              </w:rPr>
              <w:t xml:space="preserve"> </w:t>
            </w:r>
            <w:r w:rsidR="0051599F">
              <w:rPr>
                <w:rFonts w:ascii="Times New Roman" w:eastAsia="Times New Roman" w:hAnsi="Times New Roman" w:cs="Times New Roman"/>
                <w:sz w:val="24"/>
                <w:szCs w:val="24"/>
                <w:lang w:eastAsia="lv-LV"/>
              </w:rPr>
              <w:t>projekta 50. punkta otrais teikums atļauj atkāpties no informācijas atklāšanas finanšu pārskatu pielikumā tādai mātes sabiedrībai, kura pati vai tās mātes sabiedrība sagatavo konsolidēto gada pārskatu un sav</w:t>
            </w:r>
            <w:r w:rsidR="00BA30DF">
              <w:rPr>
                <w:rFonts w:ascii="Times New Roman" w:eastAsia="Times New Roman" w:hAnsi="Times New Roman" w:cs="Times New Roman"/>
                <w:sz w:val="24"/>
                <w:szCs w:val="24"/>
                <w:lang w:eastAsia="lv-LV"/>
              </w:rPr>
              <w:t>u</w:t>
            </w:r>
            <w:r w:rsidR="0051599F">
              <w:rPr>
                <w:rFonts w:ascii="Times New Roman" w:eastAsia="Times New Roman" w:hAnsi="Times New Roman" w:cs="Times New Roman"/>
                <w:sz w:val="24"/>
                <w:szCs w:val="24"/>
                <w:lang w:eastAsia="lv-LV"/>
              </w:rPr>
              <w:t xml:space="preserve"> konsolidēt</w:t>
            </w:r>
            <w:r w:rsidR="00BA30DF">
              <w:rPr>
                <w:rFonts w:ascii="Times New Roman" w:eastAsia="Times New Roman" w:hAnsi="Times New Roman" w:cs="Times New Roman"/>
                <w:sz w:val="24"/>
                <w:szCs w:val="24"/>
                <w:lang w:eastAsia="lv-LV"/>
              </w:rPr>
              <w:t>o</w:t>
            </w:r>
            <w:r w:rsidR="0051599F">
              <w:rPr>
                <w:rFonts w:ascii="Times New Roman" w:eastAsia="Times New Roman" w:hAnsi="Times New Roman" w:cs="Times New Roman"/>
                <w:sz w:val="24"/>
                <w:szCs w:val="24"/>
                <w:lang w:eastAsia="lv-LV"/>
              </w:rPr>
              <w:t xml:space="preserve"> finanšu pārskatu pielikumā atklāj informāciju par attiecīgajām meitas sabiedrībām un asociētajām sabiedrībām.</w:t>
            </w:r>
          </w:p>
          <w:p w14:paraId="146A915C" w14:textId="77777777" w:rsidR="00ED7166" w:rsidRDefault="00ED7166" w:rsidP="00CA5C85">
            <w:pPr>
              <w:rPr>
                <w:rFonts w:ascii="Times New Roman" w:eastAsia="Times New Roman" w:hAnsi="Times New Roman" w:cs="Times New Roman"/>
                <w:sz w:val="24"/>
                <w:szCs w:val="24"/>
                <w:lang w:eastAsia="lv-LV"/>
              </w:rPr>
            </w:pPr>
          </w:p>
          <w:p w14:paraId="2216BF0C" w14:textId="2B3DC9BB" w:rsidR="00210DC8" w:rsidRDefault="00ED7166" w:rsidP="00CA5C85">
            <w:pPr>
              <w:rPr>
                <w:rFonts w:ascii="Times New Roman" w:eastAsia="Times New Roman" w:hAnsi="Times New Roman" w:cs="Times New Roman"/>
                <w:sz w:val="24"/>
                <w:szCs w:val="24"/>
                <w:lang w:eastAsia="lv-LV"/>
              </w:rPr>
            </w:pPr>
            <w:r w:rsidRPr="00AB23F2">
              <w:rPr>
                <w:rFonts w:ascii="Times New Roman" w:eastAsia="Times New Roman" w:hAnsi="Times New Roman" w:cs="Times New Roman"/>
                <w:sz w:val="24"/>
                <w:szCs w:val="24"/>
                <w:lang w:eastAsia="lv-LV"/>
              </w:rPr>
              <w:t>Direktīvas 2013/34 17.</w:t>
            </w:r>
            <w:r>
              <w:rPr>
                <w:rFonts w:ascii="Times New Roman" w:eastAsia="Times New Roman" w:hAnsi="Times New Roman" w:cs="Times New Roman"/>
                <w:sz w:val="24"/>
                <w:szCs w:val="24"/>
                <w:lang w:eastAsia="lv-LV"/>
              </w:rPr>
              <w:t> </w:t>
            </w:r>
            <w:r w:rsidRPr="00AB23F2">
              <w:rPr>
                <w:rFonts w:ascii="Times New Roman" w:eastAsia="Times New Roman" w:hAnsi="Times New Roman" w:cs="Times New Roman"/>
                <w:sz w:val="24"/>
                <w:szCs w:val="24"/>
                <w:lang w:eastAsia="lv-LV"/>
              </w:rPr>
              <w:t>panta 1.</w:t>
            </w:r>
            <w:r>
              <w:rPr>
                <w:rFonts w:ascii="Times New Roman" w:eastAsia="Times New Roman" w:hAnsi="Times New Roman" w:cs="Times New Roman"/>
                <w:sz w:val="24"/>
                <w:szCs w:val="24"/>
                <w:lang w:eastAsia="lv-LV"/>
              </w:rPr>
              <w:t> </w:t>
            </w:r>
            <w:r w:rsidRPr="00AB23F2">
              <w:rPr>
                <w:rFonts w:ascii="Times New Roman" w:eastAsia="Times New Roman" w:hAnsi="Times New Roman" w:cs="Times New Roman"/>
                <w:sz w:val="24"/>
                <w:szCs w:val="24"/>
                <w:lang w:eastAsia="lv-LV"/>
              </w:rPr>
              <w:t>punkta g)</w:t>
            </w:r>
            <w:r>
              <w:rPr>
                <w:rFonts w:ascii="Times New Roman" w:eastAsia="Times New Roman" w:hAnsi="Times New Roman" w:cs="Times New Roman"/>
                <w:sz w:val="24"/>
                <w:szCs w:val="24"/>
                <w:lang w:eastAsia="lv-LV"/>
              </w:rPr>
              <w:t> </w:t>
            </w:r>
            <w:r w:rsidRPr="00AB23F2">
              <w:rPr>
                <w:rFonts w:ascii="Times New Roman" w:eastAsia="Times New Roman" w:hAnsi="Times New Roman" w:cs="Times New Roman"/>
                <w:sz w:val="24"/>
                <w:szCs w:val="24"/>
                <w:lang w:eastAsia="lv-LV"/>
              </w:rPr>
              <w:t>apakšpunkt</w:t>
            </w:r>
            <w:r>
              <w:rPr>
                <w:rFonts w:ascii="Times New Roman" w:eastAsia="Times New Roman" w:hAnsi="Times New Roman" w:cs="Times New Roman"/>
                <w:sz w:val="24"/>
                <w:szCs w:val="24"/>
                <w:lang w:eastAsia="lv-LV"/>
              </w:rPr>
              <w:t>a otrā daļa vienlaikus paredz, ka d</w:t>
            </w:r>
            <w:r w:rsidRPr="00ED7166">
              <w:rPr>
                <w:rFonts w:ascii="Times New Roman" w:eastAsia="Times New Roman" w:hAnsi="Times New Roman" w:cs="Times New Roman"/>
                <w:sz w:val="24"/>
                <w:szCs w:val="24"/>
                <w:lang w:eastAsia="lv-LV"/>
              </w:rPr>
              <w:t xml:space="preserve">alībvalstis var arī atļaut nenorādīt šādu informāciju, </w:t>
            </w:r>
            <w:r w:rsidRPr="00ED7166">
              <w:rPr>
                <w:rFonts w:ascii="Times New Roman" w:eastAsia="Times New Roman" w:hAnsi="Times New Roman" w:cs="Times New Roman"/>
                <w:sz w:val="24"/>
                <w:szCs w:val="24"/>
                <w:lang w:eastAsia="lv-LV"/>
              </w:rPr>
              <w:lastRenderedPageBreak/>
              <w:t>ja tās būtība ir tāda, ka tās atklāšana varētu radīt nopietnu kaitējumu ikvienam uzņēmumam, uz kuru tā attiecas</w:t>
            </w:r>
            <w:r>
              <w:rPr>
                <w:rFonts w:ascii="Times New Roman" w:eastAsia="Times New Roman" w:hAnsi="Times New Roman" w:cs="Times New Roman"/>
                <w:sz w:val="24"/>
                <w:szCs w:val="24"/>
                <w:lang w:eastAsia="lv-LV"/>
              </w:rPr>
              <w:t>; k</w:t>
            </w:r>
            <w:r w:rsidRPr="00ED7166">
              <w:rPr>
                <w:rFonts w:ascii="Times New Roman" w:eastAsia="Times New Roman" w:hAnsi="Times New Roman" w:cs="Times New Roman"/>
                <w:sz w:val="24"/>
                <w:szCs w:val="24"/>
                <w:lang w:eastAsia="lv-LV"/>
              </w:rPr>
              <w:t>atru šādas informācijas nesniegšanas gadījumu norāda finanšu pārskatu piezīmēs</w:t>
            </w:r>
            <w:r>
              <w:rPr>
                <w:rFonts w:ascii="Times New Roman" w:eastAsia="Times New Roman" w:hAnsi="Times New Roman" w:cs="Times New Roman"/>
                <w:sz w:val="24"/>
                <w:szCs w:val="24"/>
                <w:lang w:eastAsia="lv-LV"/>
              </w:rPr>
              <w:t xml:space="preserve">. Minētā izvēles iespēja tiek izmantota projekta 50. punktā, paredzot, ka </w:t>
            </w:r>
            <w:r w:rsidR="00B6639A">
              <w:rPr>
                <w:rFonts w:ascii="Times New Roman" w:eastAsia="Times New Roman" w:hAnsi="Times New Roman" w:cs="Times New Roman"/>
                <w:sz w:val="24"/>
                <w:szCs w:val="24"/>
                <w:lang w:eastAsia="lv-LV"/>
              </w:rPr>
              <w:t xml:space="preserve">izņēmuma gadījumā var nenorādīt informāciju, kuras atklāšana varētu nopietni kaitēt attiecīgās sabiedrības interesēm, vienlaikus finanšu pārskatu pielikumā norādot, ka šāda informācija netiek </w:t>
            </w:r>
            <w:r w:rsidR="00B6639A">
              <w:rPr>
                <w:rFonts w:ascii="Times New Roman" w:eastAsia="Times New Roman" w:hAnsi="Times New Roman" w:cs="Times New Roman"/>
                <w:sz w:val="24"/>
                <w:szCs w:val="24"/>
                <w:lang w:eastAsia="lv-LV"/>
              </w:rPr>
              <w:lastRenderedPageBreak/>
              <w:t>sniegta minētā iemesla dēļ.</w:t>
            </w:r>
          </w:p>
          <w:p w14:paraId="50701901" w14:textId="77777777" w:rsidR="000D5F23" w:rsidRDefault="000D5F23" w:rsidP="00CA5C85">
            <w:pPr>
              <w:rPr>
                <w:rStyle w:val="cf01"/>
                <w:rFonts w:ascii="Times New Roman" w:hAnsi="Times New Roman" w:cs="Times New Roman"/>
                <w:color w:val="auto"/>
                <w:sz w:val="24"/>
                <w:szCs w:val="24"/>
              </w:rPr>
            </w:pPr>
          </w:p>
          <w:p w14:paraId="371FE48E" w14:textId="5CF517AF" w:rsidR="000D5F23" w:rsidRPr="00773392" w:rsidRDefault="000D5F23" w:rsidP="00CA5C85">
            <w:pPr>
              <w:rPr>
                <w:rStyle w:val="cf01"/>
                <w:rFonts w:ascii="Times New Roman" w:hAnsi="Times New Roman" w:cs="Times New Roman"/>
                <w:color w:val="auto"/>
                <w:sz w:val="24"/>
                <w:szCs w:val="24"/>
              </w:rPr>
            </w:pPr>
            <w:r w:rsidRPr="000D5F23">
              <w:rPr>
                <w:rFonts w:ascii="Times New Roman" w:eastAsia="Times New Roman" w:hAnsi="Times New Roman" w:cs="Times New Roman"/>
                <w:sz w:val="24"/>
                <w:szCs w:val="24"/>
                <w:lang w:eastAsia="lv-LV"/>
              </w:rPr>
              <w:t xml:space="preserve">Vienlaikus </w:t>
            </w:r>
            <w:r>
              <w:rPr>
                <w:rFonts w:ascii="Times New Roman" w:eastAsia="Times New Roman" w:hAnsi="Times New Roman" w:cs="Times New Roman"/>
                <w:sz w:val="24"/>
                <w:szCs w:val="24"/>
                <w:lang w:eastAsia="lv-LV"/>
              </w:rPr>
              <w:t xml:space="preserve">minētā </w:t>
            </w:r>
            <w:r w:rsidRPr="00AB23F2">
              <w:rPr>
                <w:rFonts w:ascii="Times New Roman" w:eastAsia="Times New Roman" w:hAnsi="Times New Roman" w:cs="Times New Roman"/>
                <w:sz w:val="24"/>
                <w:szCs w:val="24"/>
                <w:lang w:eastAsia="lv-LV"/>
              </w:rPr>
              <w:t xml:space="preserve">Direktīvas 2013/34 </w:t>
            </w:r>
            <w:r>
              <w:rPr>
                <w:rFonts w:ascii="Times New Roman" w:eastAsia="Times New Roman" w:hAnsi="Times New Roman" w:cs="Times New Roman"/>
                <w:sz w:val="24"/>
                <w:szCs w:val="24"/>
                <w:lang w:eastAsia="lv-LV"/>
              </w:rPr>
              <w:t xml:space="preserve">norma paredz, ka dalībvalstis var padarīt šāda izņēmuma izmantošanas iespēju atkarīgu no iepriekšējas administratīvas vai tiesas atļaujas. Minētā izvēles iespēja projektā netiek izmantota, jo tā radītu papildu administratīvo slogu gan attiecīgiem finanšu tirgus dalībniekiem, gan Latvijas Bankai un tiesu sistēmai. Turklāt līdzīgā situācijā </w:t>
            </w:r>
            <w:r w:rsidR="00DC215A" w:rsidRPr="00DC215A">
              <w:rPr>
                <w:rFonts w:ascii="Times New Roman" w:eastAsia="Times New Roman" w:hAnsi="Times New Roman" w:cs="Times New Roman"/>
                <w:sz w:val="24"/>
                <w:szCs w:val="24"/>
                <w:lang w:eastAsia="lv-LV"/>
              </w:rPr>
              <w:t xml:space="preserve">Gada pārskatu un konsolidēto gada pārskatu likuma </w:t>
            </w:r>
            <w:r w:rsidR="00DC215A" w:rsidRPr="00DC215A">
              <w:rPr>
                <w:rFonts w:ascii="Times New Roman" w:eastAsia="Times New Roman" w:hAnsi="Times New Roman" w:cs="Times New Roman"/>
                <w:sz w:val="24"/>
                <w:szCs w:val="24"/>
                <w:lang w:eastAsia="lv-LV"/>
              </w:rPr>
              <w:lastRenderedPageBreak/>
              <w:t>53.</w:t>
            </w:r>
            <w:r w:rsidR="00DC215A">
              <w:rPr>
                <w:rFonts w:ascii="Times New Roman" w:eastAsia="Times New Roman" w:hAnsi="Times New Roman" w:cs="Times New Roman"/>
                <w:sz w:val="24"/>
                <w:szCs w:val="24"/>
                <w:lang w:eastAsia="lv-LV"/>
              </w:rPr>
              <w:t> </w:t>
            </w:r>
            <w:r w:rsidR="00DC215A" w:rsidRPr="00DC215A">
              <w:rPr>
                <w:rFonts w:ascii="Times New Roman" w:eastAsia="Times New Roman" w:hAnsi="Times New Roman" w:cs="Times New Roman"/>
                <w:sz w:val="24"/>
                <w:szCs w:val="24"/>
                <w:lang w:eastAsia="lv-LV"/>
              </w:rPr>
              <w:t xml:space="preserve">panta trešajā daļā netiek paredzēta </w:t>
            </w:r>
            <w:r w:rsidR="00DC215A">
              <w:rPr>
                <w:rFonts w:ascii="Times New Roman" w:eastAsia="Times New Roman" w:hAnsi="Times New Roman" w:cs="Times New Roman"/>
                <w:sz w:val="24"/>
                <w:szCs w:val="24"/>
                <w:lang w:eastAsia="lv-LV"/>
              </w:rPr>
              <w:t>iepriekšējas</w:t>
            </w:r>
            <w:r w:rsidR="00DC215A" w:rsidRPr="00DC215A">
              <w:rPr>
                <w:rFonts w:ascii="Times New Roman" w:eastAsia="Times New Roman" w:hAnsi="Times New Roman" w:cs="Times New Roman"/>
                <w:sz w:val="24"/>
                <w:szCs w:val="24"/>
                <w:lang w:eastAsia="lv-LV"/>
              </w:rPr>
              <w:t xml:space="preserve"> atļauja</w:t>
            </w:r>
            <w:r w:rsidR="00DC215A">
              <w:rPr>
                <w:rFonts w:ascii="Times New Roman" w:eastAsia="Times New Roman" w:hAnsi="Times New Roman" w:cs="Times New Roman"/>
                <w:sz w:val="24"/>
                <w:szCs w:val="24"/>
                <w:lang w:eastAsia="lv-LV"/>
              </w:rPr>
              <w:t>s nepieciešamība.</w:t>
            </w:r>
          </w:p>
        </w:tc>
        <w:tc>
          <w:tcPr>
            <w:tcW w:w="3048" w:type="dxa"/>
            <w:tcBorders>
              <w:top w:val="single" w:sz="4" w:space="0" w:color="auto"/>
              <w:left w:val="single" w:sz="4" w:space="0" w:color="auto"/>
              <w:bottom w:val="single" w:sz="4" w:space="0" w:color="auto"/>
              <w:right w:val="single" w:sz="4" w:space="0" w:color="auto"/>
            </w:tcBorders>
          </w:tcPr>
          <w:p w14:paraId="705CECBB" w14:textId="77777777" w:rsidR="00BF0572" w:rsidRPr="00BF0572" w:rsidRDefault="00BF0572" w:rsidP="00BF0572">
            <w:pPr>
              <w:rPr>
                <w:rStyle w:val="cf01"/>
                <w:rFonts w:ascii="Times New Roman" w:hAnsi="Times New Roman" w:cs="Times New Roman"/>
                <w:color w:val="auto"/>
                <w:sz w:val="24"/>
                <w:szCs w:val="24"/>
              </w:rPr>
            </w:pPr>
            <w:r w:rsidRPr="00BF0572">
              <w:rPr>
                <w:rStyle w:val="cf01"/>
                <w:rFonts w:ascii="Times New Roman" w:hAnsi="Times New Roman" w:cs="Times New Roman"/>
                <w:color w:val="auto"/>
                <w:sz w:val="24"/>
                <w:szCs w:val="24"/>
              </w:rPr>
              <w:lastRenderedPageBreak/>
              <w:t>Direktīvas 2013/34 53.</w:t>
            </w:r>
            <w:r>
              <w:rPr>
                <w:rStyle w:val="cf01"/>
                <w:rFonts w:ascii="Times New Roman" w:hAnsi="Times New Roman" w:cs="Times New Roman"/>
                <w:color w:val="auto"/>
                <w:sz w:val="24"/>
                <w:szCs w:val="24"/>
              </w:rPr>
              <w:t> </w:t>
            </w:r>
            <w:r w:rsidRPr="00BF0572">
              <w:rPr>
                <w:rStyle w:val="cf01"/>
                <w:rFonts w:ascii="Times New Roman" w:hAnsi="Times New Roman" w:cs="Times New Roman"/>
                <w:color w:val="auto"/>
                <w:sz w:val="24"/>
                <w:szCs w:val="24"/>
              </w:rPr>
              <w:t>panta 1.</w:t>
            </w:r>
            <w:r>
              <w:rPr>
                <w:rStyle w:val="cf01"/>
                <w:rFonts w:ascii="Times New Roman" w:hAnsi="Times New Roman" w:cs="Times New Roman"/>
                <w:color w:val="auto"/>
                <w:sz w:val="24"/>
                <w:szCs w:val="24"/>
              </w:rPr>
              <w:t> </w:t>
            </w:r>
            <w:r w:rsidRPr="00BF0572">
              <w:rPr>
                <w:rStyle w:val="cf01"/>
                <w:rFonts w:ascii="Times New Roman" w:hAnsi="Times New Roman" w:cs="Times New Roman"/>
                <w:color w:val="auto"/>
                <w:sz w:val="24"/>
                <w:szCs w:val="24"/>
              </w:rPr>
              <w:t xml:space="preserve">punkts paredz, ka dalībvalstis paziņo Eiropas Komisijai par šīs direktīvas prasību pārņemšanu. </w:t>
            </w:r>
          </w:p>
          <w:p w14:paraId="5D8FDC66" w14:textId="37F2B7CC" w:rsidR="00210DC8" w:rsidRPr="00264A42" w:rsidRDefault="00BF0572" w:rsidP="00BF0572">
            <w:pPr>
              <w:rPr>
                <w:rStyle w:val="cf01"/>
                <w:rFonts w:ascii="Times New Roman" w:hAnsi="Times New Roman" w:cs="Times New Roman"/>
                <w:color w:val="auto"/>
                <w:sz w:val="24"/>
                <w:szCs w:val="24"/>
                <w:highlight w:val="yellow"/>
              </w:rPr>
            </w:pPr>
            <w:r w:rsidRPr="00BF0572">
              <w:rPr>
                <w:rStyle w:val="cf01"/>
                <w:rFonts w:ascii="Times New Roman" w:hAnsi="Times New Roman" w:cs="Times New Roman"/>
                <w:color w:val="auto"/>
                <w:sz w:val="24"/>
                <w:szCs w:val="24"/>
              </w:rPr>
              <w:t>Minēto paziņošanas pienākumu izpildīs Finanšu ministrija, sniedzot paziņojumu Eiropas Komisijai pēc projekta apstiprināšanas Latvijas Bankas padomē.</w:t>
            </w:r>
          </w:p>
        </w:tc>
      </w:tr>
      <w:tr w:rsidR="00210DC8" w:rsidRPr="00773392" w14:paraId="3D03E118" w14:textId="77777777" w:rsidTr="00E4411E">
        <w:trPr>
          <w:trHeight w:val="562"/>
        </w:trPr>
        <w:tc>
          <w:tcPr>
            <w:tcW w:w="2659" w:type="dxa"/>
            <w:tcBorders>
              <w:top w:val="single" w:sz="4" w:space="0" w:color="auto"/>
              <w:left w:val="single" w:sz="4" w:space="0" w:color="auto"/>
              <w:bottom w:val="single" w:sz="4" w:space="0" w:color="auto"/>
              <w:right w:val="single" w:sz="4" w:space="0" w:color="auto"/>
            </w:tcBorders>
          </w:tcPr>
          <w:p w14:paraId="48605FC7" w14:textId="130D38E4" w:rsidR="00210DC8" w:rsidRPr="00572AC8" w:rsidRDefault="00210DC8" w:rsidP="00CA5C85">
            <w:pPr>
              <w:rPr>
                <w:rFonts w:ascii="Times New Roman" w:eastAsia="Times New Roman" w:hAnsi="Times New Roman" w:cs="Times New Roman"/>
                <w:sz w:val="24"/>
                <w:szCs w:val="24"/>
                <w:lang w:eastAsia="lv-LV"/>
              </w:rPr>
            </w:pPr>
            <w:r w:rsidRPr="00AB23F2">
              <w:rPr>
                <w:rFonts w:ascii="Times New Roman" w:eastAsia="Times New Roman" w:hAnsi="Times New Roman" w:cs="Times New Roman"/>
                <w:sz w:val="24"/>
                <w:szCs w:val="24"/>
                <w:lang w:eastAsia="lv-LV"/>
              </w:rPr>
              <w:lastRenderedPageBreak/>
              <w:t>Direktīvas 2013/34 17. panta 1. punkta l) un m) apakšpunkts</w:t>
            </w:r>
          </w:p>
        </w:tc>
        <w:tc>
          <w:tcPr>
            <w:tcW w:w="2318" w:type="dxa"/>
            <w:tcBorders>
              <w:top w:val="single" w:sz="4" w:space="0" w:color="auto"/>
              <w:left w:val="single" w:sz="4" w:space="0" w:color="auto"/>
              <w:bottom w:val="single" w:sz="4" w:space="0" w:color="auto"/>
              <w:right w:val="single" w:sz="4" w:space="0" w:color="auto"/>
            </w:tcBorders>
          </w:tcPr>
          <w:p w14:paraId="34472AA3" w14:textId="1B67D1A4" w:rsidR="00210DC8" w:rsidRDefault="00210DC8" w:rsidP="00CA5C85">
            <w:pPr>
              <w:rPr>
                <w:rStyle w:val="cf01"/>
                <w:rFonts w:ascii="Times New Roman" w:hAnsi="Times New Roman" w:cs="Times New Roman"/>
                <w:color w:val="auto"/>
                <w:sz w:val="24"/>
                <w:szCs w:val="24"/>
              </w:rPr>
            </w:pPr>
            <w:r>
              <w:rPr>
                <w:rStyle w:val="cf01"/>
                <w:rFonts w:ascii="Times New Roman" w:hAnsi="Times New Roman" w:cs="Times New Roman"/>
                <w:color w:val="auto"/>
                <w:sz w:val="24"/>
                <w:szCs w:val="24"/>
              </w:rPr>
              <w:t xml:space="preserve">Projekta </w:t>
            </w:r>
            <w:r w:rsidR="007452E4">
              <w:rPr>
                <w:rStyle w:val="cf01"/>
                <w:rFonts w:ascii="Times New Roman" w:hAnsi="Times New Roman" w:cs="Times New Roman"/>
                <w:color w:val="auto"/>
                <w:sz w:val="24"/>
                <w:szCs w:val="24"/>
              </w:rPr>
              <w:t>5</w:t>
            </w:r>
            <w:r w:rsidR="00CE383A">
              <w:rPr>
                <w:rStyle w:val="cf01"/>
                <w:rFonts w:ascii="Times New Roman" w:hAnsi="Times New Roman" w:cs="Times New Roman"/>
                <w:sz w:val="24"/>
                <w:szCs w:val="24"/>
              </w:rPr>
              <w:t>1</w:t>
            </w:r>
            <w:r>
              <w:rPr>
                <w:rStyle w:val="cf01"/>
                <w:rFonts w:ascii="Times New Roman" w:hAnsi="Times New Roman" w:cs="Times New Roman"/>
                <w:color w:val="auto"/>
                <w:sz w:val="24"/>
                <w:szCs w:val="24"/>
              </w:rPr>
              <w:t>. punkts</w:t>
            </w:r>
          </w:p>
        </w:tc>
        <w:tc>
          <w:tcPr>
            <w:tcW w:w="2498" w:type="dxa"/>
            <w:tcBorders>
              <w:top w:val="single" w:sz="4" w:space="0" w:color="auto"/>
              <w:left w:val="single" w:sz="4" w:space="0" w:color="auto"/>
              <w:bottom w:val="single" w:sz="4" w:space="0" w:color="auto"/>
              <w:right w:val="single" w:sz="4" w:space="0" w:color="auto"/>
            </w:tcBorders>
          </w:tcPr>
          <w:p w14:paraId="293B84C9" w14:textId="2681A4B7" w:rsidR="00210DC8" w:rsidRPr="00773392" w:rsidRDefault="00572AC8"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Izpilda pilnībā</w:t>
            </w:r>
          </w:p>
        </w:tc>
        <w:tc>
          <w:tcPr>
            <w:tcW w:w="2241" w:type="dxa"/>
            <w:tcBorders>
              <w:top w:val="single" w:sz="4" w:space="0" w:color="auto"/>
              <w:left w:val="single" w:sz="4" w:space="0" w:color="auto"/>
              <w:bottom w:val="single" w:sz="4" w:space="0" w:color="auto"/>
              <w:right w:val="single" w:sz="4" w:space="0" w:color="auto"/>
            </w:tcBorders>
          </w:tcPr>
          <w:p w14:paraId="6B61D721" w14:textId="3C8440EF" w:rsidR="00210DC8" w:rsidRPr="00773392" w:rsidRDefault="00572AC8" w:rsidP="00CA5C85">
            <w:pPr>
              <w:rPr>
                <w:rStyle w:val="cf01"/>
                <w:rFonts w:ascii="Times New Roman" w:hAnsi="Times New Roman" w:cs="Times New Roman"/>
                <w:color w:val="auto"/>
                <w:sz w:val="24"/>
                <w:szCs w:val="24"/>
              </w:rPr>
            </w:pPr>
            <w:r>
              <w:rPr>
                <w:rStyle w:val="cf01"/>
                <w:rFonts w:ascii="Times New Roman" w:hAnsi="Times New Roman" w:cs="Times New Roman"/>
                <w:color w:val="auto"/>
                <w:sz w:val="24"/>
                <w:szCs w:val="24"/>
              </w:rPr>
              <w:t>Nē</w:t>
            </w:r>
          </w:p>
        </w:tc>
        <w:tc>
          <w:tcPr>
            <w:tcW w:w="2115" w:type="dxa"/>
            <w:tcBorders>
              <w:top w:val="single" w:sz="4" w:space="0" w:color="auto"/>
              <w:left w:val="single" w:sz="4" w:space="0" w:color="auto"/>
              <w:bottom w:val="single" w:sz="4" w:space="0" w:color="auto"/>
              <w:right w:val="single" w:sz="4" w:space="0" w:color="auto"/>
            </w:tcBorders>
          </w:tcPr>
          <w:p w14:paraId="2386EB1A" w14:textId="1AAADE81" w:rsidR="00210DC8" w:rsidRPr="00773392" w:rsidRDefault="00572AC8" w:rsidP="00CA5C85">
            <w:pPr>
              <w:rPr>
                <w:rStyle w:val="cf01"/>
                <w:rFonts w:ascii="Times New Roman" w:hAnsi="Times New Roman" w:cs="Times New Roman"/>
                <w:color w:val="auto"/>
                <w:sz w:val="24"/>
                <w:szCs w:val="24"/>
              </w:rPr>
            </w:pPr>
            <w:r>
              <w:rPr>
                <w:rStyle w:val="cf01"/>
                <w:rFonts w:ascii="Times New Roman" w:hAnsi="Times New Roman" w:cs="Times New Roman"/>
                <w:color w:val="auto"/>
                <w:sz w:val="24"/>
                <w:szCs w:val="24"/>
              </w:rPr>
              <w:t>Jā</w:t>
            </w:r>
          </w:p>
        </w:tc>
        <w:tc>
          <w:tcPr>
            <w:tcW w:w="3048" w:type="dxa"/>
            <w:tcBorders>
              <w:top w:val="single" w:sz="4" w:space="0" w:color="auto"/>
              <w:left w:val="single" w:sz="4" w:space="0" w:color="auto"/>
              <w:bottom w:val="single" w:sz="4" w:space="0" w:color="auto"/>
              <w:right w:val="single" w:sz="4" w:space="0" w:color="auto"/>
            </w:tcBorders>
          </w:tcPr>
          <w:p w14:paraId="0819198F" w14:textId="77777777" w:rsidR="00BF0572" w:rsidRPr="00BF0572" w:rsidRDefault="00BF0572" w:rsidP="00BF0572">
            <w:pPr>
              <w:rPr>
                <w:rStyle w:val="cf01"/>
                <w:rFonts w:ascii="Times New Roman" w:hAnsi="Times New Roman" w:cs="Times New Roman"/>
                <w:color w:val="auto"/>
                <w:sz w:val="24"/>
                <w:szCs w:val="24"/>
              </w:rPr>
            </w:pPr>
            <w:r w:rsidRPr="00BF0572">
              <w:rPr>
                <w:rStyle w:val="cf01"/>
                <w:rFonts w:ascii="Times New Roman" w:hAnsi="Times New Roman" w:cs="Times New Roman"/>
                <w:color w:val="auto"/>
                <w:sz w:val="24"/>
                <w:szCs w:val="24"/>
              </w:rPr>
              <w:t>Direktīvas 2013/34 53.</w:t>
            </w:r>
            <w:r>
              <w:rPr>
                <w:rStyle w:val="cf01"/>
                <w:rFonts w:ascii="Times New Roman" w:hAnsi="Times New Roman" w:cs="Times New Roman"/>
                <w:color w:val="auto"/>
                <w:sz w:val="24"/>
                <w:szCs w:val="24"/>
              </w:rPr>
              <w:t> </w:t>
            </w:r>
            <w:r w:rsidRPr="00BF0572">
              <w:rPr>
                <w:rStyle w:val="cf01"/>
                <w:rFonts w:ascii="Times New Roman" w:hAnsi="Times New Roman" w:cs="Times New Roman"/>
                <w:color w:val="auto"/>
                <w:sz w:val="24"/>
                <w:szCs w:val="24"/>
              </w:rPr>
              <w:t>panta 1.</w:t>
            </w:r>
            <w:r>
              <w:rPr>
                <w:rStyle w:val="cf01"/>
                <w:rFonts w:ascii="Times New Roman" w:hAnsi="Times New Roman" w:cs="Times New Roman"/>
                <w:color w:val="auto"/>
                <w:sz w:val="24"/>
                <w:szCs w:val="24"/>
              </w:rPr>
              <w:t> </w:t>
            </w:r>
            <w:r w:rsidRPr="00BF0572">
              <w:rPr>
                <w:rStyle w:val="cf01"/>
                <w:rFonts w:ascii="Times New Roman" w:hAnsi="Times New Roman" w:cs="Times New Roman"/>
                <w:color w:val="auto"/>
                <w:sz w:val="24"/>
                <w:szCs w:val="24"/>
              </w:rPr>
              <w:t xml:space="preserve">punkts paredz, ka dalībvalstis paziņo Eiropas Komisijai par šīs direktīvas prasību pārņemšanu. </w:t>
            </w:r>
          </w:p>
          <w:p w14:paraId="09F5FD52" w14:textId="45F629B0" w:rsidR="00210DC8" w:rsidRPr="00264A42" w:rsidRDefault="00BF0572" w:rsidP="00BF0572">
            <w:pPr>
              <w:rPr>
                <w:rStyle w:val="cf01"/>
                <w:rFonts w:ascii="Times New Roman" w:hAnsi="Times New Roman" w:cs="Times New Roman"/>
                <w:color w:val="auto"/>
                <w:sz w:val="24"/>
                <w:szCs w:val="24"/>
                <w:highlight w:val="yellow"/>
              </w:rPr>
            </w:pPr>
            <w:r w:rsidRPr="00BF0572">
              <w:rPr>
                <w:rStyle w:val="cf01"/>
                <w:rFonts w:ascii="Times New Roman" w:hAnsi="Times New Roman" w:cs="Times New Roman"/>
                <w:color w:val="auto"/>
                <w:sz w:val="24"/>
                <w:szCs w:val="24"/>
              </w:rPr>
              <w:t>Minēto paziņošanas pienākumu izpildīs Finanšu ministrija, sniedzot paziņojumu Eiropas Komisijai pēc projekta apstiprināšanas Latvijas Bankas padomē.</w:t>
            </w:r>
          </w:p>
        </w:tc>
      </w:tr>
      <w:tr w:rsidR="000D69DF" w:rsidRPr="00773392" w14:paraId="4D7A0A33" w14:textId="77777777" w:rsidTr="003A506A">
        <w:trPr>
          <w:trHeight w:val="562"/>
        </w:trPr>
        <w:tc>
          <w:tcPr>
            <w:tcW w:w="2659" w:type="dxa"/>
            <w:tcBorders>
              <w:top w:val="single" w:sz="4" w:space="0" w:color="auto"/>
              <w:left w:val="single" w:sz="4" w:space="0" w:color="auto"/>
              <w:bottom w:val="single" w:sz="4" w:space="0" w:color="auto"/>
              <w:right w:val="single" w:sz="4" w:space="0" w:color="auto"/>
            </w:tcBorders>
          </w:tcPr>
          <w:p w14:paraId="489ADC4C" w14:textId="32CFA277" w:rsidR="000D69DF" w:rsidRPr="00AB23F2" w:rsidRDefault="000D69DF" w:rsidP="00CA5C85">
            <w:pPr>
              <w:rPr>
                <w:rFonts w:ascii="Times New Roman" w:eastAsia="Times New Roman" w:hAnsi="Times New Roman" w:cs="Times New Roman"/>
                <w:sz w:val="24"/>
                <w:szCs w:val="24"/>
                <w:lang w:eastAsia="lv-LV"/>
              </w:rPr>
            </w:pPr>
            <w:r w:rsidRPr="00AB23F2">
              <w:rPr>
                <w:rFonts w:ascii="Times New Roman" w:eastAsia="Times New Roman" w:hAnsi="Times New Roman" w:cs="Times New Roman"/>
                <w:sz w:val="24"/>
                <w:szCs w:val="24"/>
                <w:lang w:eastAsia="lv-LV"/>
              </w:rPr>
              <w:t xml:space="preserve">Direktīvas 2013/34 17. panta 1. punkta </w:t>
            </w:r>
            <w:r>
              <w:rPr>
                <w:rFonts w:ascii="Times New Roman" w:eastAsia="Times New Roman" w:hAnsi="Times New Roman" w:cs="Times New Roman"/>
                <w:sz w:val="24"/>
                <w:szCs w:val="24"/>
                <w:lang w:eastAsia="lv-LV"/>
              </w:rPr>
              <w:t>o</w:t>
            </w:r>
            <w:r w:rsidRPr="00AB23F2">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w:t>
            </w:r>
            <w:r w:rsidRPr="00AB23F2">
              <w:rPr>
                <w:rFonts w:ascii="Times New Roman" w:eastAsia="Times New Roman" w:hAnsi="Times New Roman" w:cs="Times New Roman"/>
                <w:sz w:val="24"/>
                <w:szCs w:val="24"/>
                <w:lang w:eastAsia="lv-LV"/>
              </w:rPr>
              <w:t>apakšpunkts</w:t>
            </w:r>
          </w:p>
        </w:tc>
        <w:tc>
          <w:tcPr>
            <w:tcW w:w="2318" w:type="dxa"/>
            <w:tcBorders>
              <w:top w:val="single" w:sz="4" w:space="0" w:color="auto"/>
              <w:left w:val="single" w:sz="4" w:space="0" w:color="auto"/>
              <w:bottom w:val="single" w:sz="4" w:space="0" w:color="auto"/>
              <w:right w:val="single" w:sz="4" w:space="0" w:color="auto"/>
            </w:tcBorders>
          </w:tcPr>
          <w:p w14:paraId="7802276C" w14:textId="7A5B4E01" w:rsidR="000D69DF" w:rsidRDefault="000D69DF" w:rsidP="00CA5C85">
            <w:pPr>
              <w:rPr>
                <w:rStyle w:val="cf01"/>
                <w:rFonts w:ascii="Times New Roman" w:hAnsi="Times New Roman" w:cs="Times New Roman"/>
                <w:color w:val="auto"/>
                <w:sz w:val="24"/>
                <w:szCs w:val="24"/>
              </w:rPr>
            </w:pPr>
            <w:r>
              <w:rPr>
                <w:rStyle w:val="cf01"/>
                <w:rFonts w:ascii="Times New Roman" w:hAnsi="Times New Roman" w:cs="Times New Roman"/>
                <w:color w:val="auto"/>
                <w:sz w:val="24"/>
                <w:szCs w:val="24"/>
              </w:rPr>
              <w:t>P</w:t>
            </w:r>
            <w:r>
              <w:rPr>
                <w:rStyle w:val="cf01"/>
                <w:rFonts w:ascii="Times New Roman" w:hAnsi="Times New Roman" w:cs="Times New Roman"/>
                <w:sz w:val="24"/>
                <w:szCs w:val="24"/>
              </w:rPr>
              <w:t xml:space="preserve">rojekta </w:t>
            </w:r>
            <w:r w:rsidR="00230368">
              <w:rPr>
                <w:rStyle w:val="cf01"/>
                <w:rFonts w:ascii="Times New Roman" w:hAnsi="Times New Roman" w:cs="Times New Roman"/>
                <w:sz w:val="24"/>
                <w:szCs w:val="24"/>
              </w:rPr>
              <w:t>34.5</w:t>
            </w:r>
            <w:r>
              <w:rPr>
                <w:rStyle w:val="cf01"/>
                <w:rFonts w:ascii="Times New Roman" w:hAnsi="Times New Roman" w:cs="Times New Roman"/>
                <w:sz w:val="24"/>
                <w:szCs w:val="24"/>
              </w:rPr>
              <w:t>. </w:t>
            </w:r>
            <w:r w:rsidR="00356BB5">
              <w:rPr>
                <w:rStyle w:val="cf01"/>
                <w:rFonts w:ascii="Times New Roman" w:hAnsi="Times New Roman" w:cs="Times New Roman"/>
                <w:sz w:val="24"/>
                <w:szCs w:val="24"/>
              </w:rPr>
              <w:t>apakš</w:t>
            </w:r>
            <w:r>
              <w:rPr>
                <w:rStyle w:val="cf01"/>
                <w:rFonts w:ascii="Times New Roman" w:hAnsi="Times New Roman" w:cs="Times New Roman"/>
                <w:sz w:val="24"/>
                <w:szCs w:val="24"/>
              </w:rPr>
              <w:t>punkts</w:t>
            </w:r>
          </w:p>
        </w:tc>
        <w:tc>
          <w:tcPr>
            <w:tcW w:w="2498" w:type="dxa"/>
            <w:tcBorders>
              <w:top w:val="single" w:sz="4" w:space="0" w:color="auto"/>
              <w:left w:val="single" w:sz="4" w:space="0" w:color="auto"/>
              <w:bottom w:val="single" w:sz="4" w:space="0" w:color="auto"/>
              <w:right w:val="single" w:sz="4" w:space="0" w:color="auto"/>
            </w:tcBorders>
          </w:tcPr>
          <w:p w14:paraId="05AF55F2" w14:textId="419A7F46" w:rsidR="000D69DF" w:rsidRPr="00773392" w:rsidRDefault="000D69DF" w:rsidP="00CA5C85">
            <w:pPr>
              <w:rPr>
                <w:rStyle w:val="cf01"/>
                <w:rFonts w:ascii="Times New Roman" w:hAnsi="Times New Roman" w:cs="Times New Roman"/>
                <w:color w:val="auto"/>
                <w:sz w:val="24"/>
                <w:szCs w:val="24"/>
              </w:rPr>
            </w:pPr>
            <w:r w:rsidRPr="00230368">
              <w:rPr>
                <w:rStyle w:val="cf01"/>
                <w:rFonts w:ascii="Times New Roman" w:hAnsi="Times New Roman" w:cs="Times New Roman"/>
                <w:color w:val="auto"/>
                <w:sz w:val="24"/>
                <w:szCs w:val="24"/>
              </w:rPr>
              <w:t>I</w:t>
            </w:r>
            <w:r w:rsidRPr="00230368">
              <w:rPr>
                <w:rStyle w:val="cf01"/>
                <w:rFonts w:ascii="Times New Roman" w:hAnsi="Times New Roman" w:cs="Times New Roman"/>
                <w:sz w:val="24"/>
                <w:szCs w:val="24"/>
              </w:rPr>
              <w:t xml:space="preserve">zpilda pilnībā </w:t>
            </w:r>
          </w:p>
        </w:tc>
        <w:tc>
          <w:tcPr>
            <w:tcW w:w="2241" w:type="dxa"/>
            <w:tcBorders>
              <w:top w:val="single" w:sz="4" w:space="0" w:color="auto"/>
              <w:left w:val="single" w:sz="4" w:space="0" w:color="auto"/>
              <w:bottom w:val="single" w:sz="4" w:space="0" w:color="auto"/>
              <w:right w:val="single" w:sz="4" w:space="0" w:color="auto"/>
            </w:tcBorders>
          </w:tcPr>
          <w:p w14:paraId="3280D432" w14:textId="3E7DC754" w:rsidR="000D69DF" w:rsidRDefault="000D69DF" w:rsidP="00CA5C85">
            <w:pPr>
              <w:rPr>
                <w:rStyle w:val="cf01"/>
                <w:rFonts w:ascii="Times New Roman" w:hAnsi="Times New Roman" w:cs="Times New Roman"/>
                <w:color w:val="auto"/>
                <w:sz w:val="24"/>
                <w:szCs w:val="24"/>
              </w:rPr>
            </w:pPr>
            <w:r>
              <w:rPr>
                <w:rStyle w:val="cf01"/>
                <w:rFonts w:ascii="Times New Roman" w:hAnsi="Times New Roman" w:cs="Times New Roman"/>
                <w:color w:val="auto"/>
                <w:sz w:val="24"/>
                <w:szCs w:val="24"/>
              </w:rPr>
              <w:t>N</w:t>
            </w:r>
            <w:r>
              <w:rPr>
                <w:rStyle w:val="cf01"/>
                <w:rFonts w:ascii="Times New Roman" w:hAnsi="Times New Roman" w:cs="Times New Roman"/>
                <w:sz w:val="24"/>
                <w:szCs w:val="24"/>
              </w:rPr>
              <w:t>ē</w:t>
            </w:r>
          </w:p>
        </w:tc>
        <w:tc>
          <w:tcPr>
            <w:tcW w:w="2115" w:type="dxa"/>
            <w:tcBorders>
              <w:top w:val="single" w:sz="4" w:space="0" w:color="auto"/>
              <w:left w:val="single" w:sz="4" w:space="0" w:color="auto"/>
              <w:bottom w:val="single" w:sz="4" w:space="0" w:color="auto"/>
              <w:right w:val="single" w:sz="4" w:space="0" w:color="auto"/>
            </w:tcBorders>
          </w:tcPr>
          <w:p w14:paraId="13594D3F" w14:textId="51618E3C" w:rsidR="000D69DF" w:rsidRDefault="000D69DF" w:rsidP="00CA5C85">
            <w:pPr>
              <w:rPr>
                <w:rStyle w:val="cf01"/>
                <w:rFonts w:ascii="Times New Roman" w:hAnsi="Times New Roman" w:cs="Times New Roman"/>
                <w:color w:val="auto"/>
                <w:sz w:val="24"/>
                <w:szCs w:val="24"/>
              </w:rPr>
            </w:pPr>
            <w:r>
              <w:rPr>
                <w:rStyle w:val="cf01"/>
                <w:rFonts w:ascii="Times New Roman" w:hAnsi="Times New Roman" w:cs="Times New Roman"/>
                <w:color w:val="auto"/>
                <w:sz w:val="24"/>
                <w:szCs w:val="24"/>
              </w:rPr>
              <w:t>J</w:t>
            </w:r>
            <w:r>
              <w:rPr>
                <w:rStyle w:val="cf01"/>
                <w:rFonts w:ascii="Times New Roman" w:hAnsi="Times New Roman" w:cs="Times New Roman"/>
                <w:sz w:val="24"/>
                <w:szCs w:val="24"/>
              </w:rPr>
              <w:t>ā</w:t>
            </w:r>
          </w:p>
        </w:tc>
        <w:tc>
          <w:tcPr>
            <w:tcW w:w="3048" w:type="dxa"/>
            <w:tcBorders>
              <w:top w:val="single" w:sz="4" w:space="0" w:color="auto"/>
              <w:left w:val="single" w:sz="4" w:space="0" w:color="auto"/>
              <w:bottom w:val="single" w:sz="4" w:space="0" w:color="auto"/>
              <w:right w:val="single" w:sz="4" w:space="0" w:color="auto"/>
            </w:tcBorders>
          </w:tcPr>
          <w:p w14:paraId="382746B5" w14:textId="5EBACF60" w:rsidR="000D69DF" w:rsidRPr="000D69DF" w:rsidRDefault="000D69DF" w:rsidP="000D69DF">
            <w:pPr>
              <w:rPr>
                <w:rStyle w:val="cf01"/>
                <w:rFonts w:ascii="Times New Roman" w:hAnsi="Times New Roman" w:cs="Times New Roman"/>
                <w:color w:val="auto"/>
                <w:sz w:val="24"/>
                <w:szCs w:val="24"/>
              </w:rPr>
            </w:pPr>
            <w:r w:rsidRPr="000D69DF">
              <w:rPr>
                <w:rStyle w:val="cf01"/>
                <w:rFonts w:ascii="Times New Roman" w:hAnsi="Times New Roman" w:cs="Times New Roman"/>
                <w:color w:val="auto"/>
                <w:sz w:val="24"/>
                <w:szCs w:val="24"/>
              </w:rPr>
              <w:t>Direktīvas 2013/34 53.</w:t>
            </w:r>
            <w:r>
              <w:rPr>
                <w:rStyle w:val="cf01"/>
                <w:rFonts w:ascii="Times New Roman" w:hAnsi="Times New Roman" w:cs="Times New Roman"/>
                <w:color w:val="auto"/>
                <w:sz w:val="24"/>
                <w:szCs w:val="24"/>
              </w:rPr>
              <w:t> </w:t>
            </w:r>
            <w:r w:rsidRPr="000D69DF">
              <w:rPr>
                <w:rStyle w:val="cf01"/>
                <w:rFonts w:ascii="Times New Roman" w:hAnsi="Times New Roman" w:cs="Times New Roman"/>
                <w:color w:val="auto"/>
                <w:sz w:val="24"/>
                <w:szCs w:val="24"/>
              </w:rPr>
              <w:t>panta 1.</w:t>
            </w:r>
            <w:r>
              <w:rPr>
                <w:rStyle w:val="cf01"/>
                <w:rFonts w:ascii="Times New Roman" w:hAnsi="Times New Roman" w:cs="Times New Roman"/>
                <w:color w:val="auto"/>
                <w:sz w:val="24"/>
                <w:szCs w:val="24"/>
              </w:rPr>
              <w:t> </w:t>
            </w:r>
            <w:r w:rsidRPr="000D69DF">
              <w:rPr>
                <w:rStyle w:val="cf01"/>
                <w:rFonts w:ascii="Times New Roman" w:hAnsi="Times New Roman" w:cs="Times New Roman"/>
                <w:color w:val="auto"/>
                <w:sz w:val="24"/>
                <w:szCs w:val="24"/>
              </w:rPr>
              <w:t xml:space="preserve">punkts paredz, ka dalībvalstis paziņo Eiropas Komisijai par šīs direktīvas prasību pārņemšanu. </w:t>
            </w:r>
          </w:p>
          <w:p w14:paraId="63F51D83" w14:textId="55D0566F" w:rsidR="000D69DF" w:rsidRPr="00BF0572" w:rsidRDefault="000D69DF" w:rsidP="000D69DF">
            <w:pPr>
              <w:rPr>
                <w:rStyle w:val="cf01"/>
                <w:rFonts w:ascii="Times New Roman" w:hAnsi="Times New Roman" w:cs="Times New Roman"/>
                <w:color w:val="auto"/>
                <w:sz w:val="24"/>
                <w:szCs w:val="24"/>
              </w:rPr>
            </w:pPr>
            <w:r w:rsidRPr="000D69DF">
              <w:rPr>
                <w:rStyle w:val="cf01"/>
                <w:rFonts w:ascii="Times New Roman" w:hAnsi="Times New Roman" w:cs="Times New Roman"/>
                <w:color w:val="auto"/>
                <w:sz w:val="24"/>
                <w:szCs w:val="24"/>
              </w:rPr>
              <w:t xml:space="preserve">Minēto paziņošanas pienākumu izpildīs Finanšu ministrija, sniedzot paziņojumu Eiropas Komisijai pēc projekta </w:t>
            </w:r>
            <w:r w:rsidRPr="000D69DF">
              <w:rPr>
                <w:rStyle w:val="cf01"/>
                <w:rFonts w:ascii="Times New Roman" w:hAnsi="Times New Roman" w:cs="Times New Roman"/>
                <w:color w:val="auto"/>
                <w:sz w:val="24"/>
                <w:szCs w:val="24"/>
              </w:rPr>
              <w:lastRenderedPageBreak/>
              <w:t>apstiprināšanas Latvijas Bankas padomē.</w:t>
            </w:r>
          </w:p>
        </w:tc>
      </w:tr>
      <w:tr w:rsidR="00210DC8" w:rsidRPr="00773392" w14:paraId="080F077F" w14:textId="77777777" w:rsidTr="00E4411E">
        <w:trPr>
          <w:trHeight w:val="562"/>
        </w:trPr>
        <w:tc>
          <w:tcPr>
            <w:tcW w:w="2659" w:type="dxa"/>
            <w:tcBorders>
              <w:top w:val="single" w:sz="4" w:space="0" w:color="auto"/>
              <w:left w:val="single" w:sz="4" w:space="0" w:color="auto"/>
              <w:bottom w:val="single" w:sz="4" w:space="0" w:color="auto"/>
              <w:right w:val="single" w:sz="4" w:space="0" w:color="auto"/>
            </w:tcBorders>
          </w:tcPr>
          <w:p w14:paraId="5A17885E" w14:textId="78E253D2" w:rsidR="00210DC8" w:rsidRPr="00572AC8" w:rsidRDefault="00210DC8" w:rsidP="00CA5C85">
            <w:pPr>
              <w:rPr>
                <w:rFonts w:ascii="Times New Roman" w:eastAsia="Times New Roman" w:hAnsi="Times New Roman" w:cs="Times New Roman"/>
                <w:sz w:val="24"/>
                <w:szCs w:val="24"/>
                <w:lang w:eastAsia="lv-LV"/>
              </w:rPr>
            </w:pPr>
            <w:r w:rsidRPr="00AB23F2">
              <w:rPr>
                <w:rFonts w:ascii="Times New Roman" w:eastAsia="Times New Roman" w:hAnsi="Times New Roman" w:cs="Times New Roman"/>
                <w:sz w:val="24"/>
                <w:szCs w:val="24"/>
                <w:lang w:eastAsia="lv-LV"/>
              </w:rPr>
              <w:lastRenderedPageBreak/>
              <w:t>Direktīvas 2013/34 17. panta 1. punkta p)</w:t>
            </w:r>
            <w:r w:rsidR="00066749">
              <w:rPr>
                <w:rFonts w:ascii="Times New Roman" w:eastAsia="Times New Roman" w:hAnsi="Times New Roman" w:cs="Times New Roman"/>
                <w:sz w:val="24"/>
                <w:szCs w:val="24"/>
                <w:lang w:eastAsia="lv-LV"/>
              </w:rPr>
              <w:t> </w:t>
            </w:r>
            <w:r w:rsidRPr="00AB23F2">
              <w:rPr>
                <w:rFonts w:ascii="Times New Roman" w:eastAsia="Times New Roman" w:hAnsi="Times New Roman" w:cs="Times New Roman"/>
                <w:sz w:val="24"/>
                <w:szCs w:val="24"/>
                <w:lang w:eastAsia="lv-LV"/>
              </w:rPr>
              <w:t>apakšpunkts</w:t>
            </w:r>
          </w:p>
        </w:tc>
        <w:tc>
          <w:tcPr>
            <w:tcW w:w="2318" w:type="dxa"/>
            <w:tcBorders>
              <w:top w:val="single" w:sz="4" w:space="0" w:color="auto"/>
              <w:left w:val="single" w:sz="4" w:space="0" w:color="auto"/>
              <w:bottom w:val="single" w:sz="4" w:space="0" w:color="auto"/>
              <w:right w:val="single" w:sz="4" w:space="0" w:color="auto"/>
            </w:tcBorders>
          </w:tcPr>
          <w:p w14:paraId="53D75D62" w14:textId="5F116D14" w:rsidR="00210DC8" w:rsidRDefault="00210DC8" w:rsidP="00CA5C85">
            <w:pPr>
              <w:rPr>
                <w:rStyle w:val="cf01"/>
                <w:rFonts w:ascii="Times New Roman" w:hAnsi="Times New Roman" w:cs="Times New Roman"/>
                <w:color w:val="auto"/>
                <w:sz w:val="24"/>
                <w:szCs w:val="24"/>
              </w:rPr>
            </w:pPr>
            <w:r>
              <w:rPr>
                <w:rStyle w:val="cf01"/>
                <w:rFonts w:ascii="Times New Roman" w:hAnsi="Times New Roman" w:cs="Times New Roman"/>
                <w:color w:val="auto"/>
                <w:sz w:val="24"/>
                <w:szCs w:val="24"/>
              </w:rPr>
              <w:t>Projekt</w:t>
            </w:r>
            <w:r w:rsidR="00490DCA">
              <w:rPr>
                <w:rStyle w:val="cf01"/>
                <w:rFonts w:ascii="Times New Roman" w:hAnsi="Times New Roman" w:cs="Times New Roman"/>
                <w:color w:val="auto"/>
                <w:sz w:val="24"/>
                <w:szCs w:val="24"/>
              </w:rPr>
              <w:t>a</w:t>
            </w:r>
            <w:r>
              <w:rPr>
                <w:rStyle w:val="cf01"/>
                <w:rFonts w:ascii="Times New Roman" w:hAnsi="Times New Roman" w:cs="Times New Roman"/>
                <w:color w:val="auto"/>
                <w:sz w:val="24"/>
                <w:szCs w:val="24"/>
              </w:rPr>
              <w:t xml:space="preserve"> </w:t>
            </w:r>
            <w:r w:rsidR="00463AE6">
              <w:rPr>
                <w:rStyle w:val="cf01"/>
                <w:rFonts w:ascii="Times New Roman" w:hAnsi="Times New Roman" w:cs="Times New Roman"/>
                <w:color w:val="auto"/>
                <w:sz w:val="24"/>
                <w:szCs w:val="24"/>
              </w:rPr>
              <w:t>5</w:t>
            </w:r>
            <w:r w:rsidR="00CE383A">
              <w:rPr>
                <w:rStyle w:val="cf01"/>
                <w:rFonts w:ascii="Times New Roman" w:hAnsi="Times New Roman" w:cs="Times New Roman"/>
                <w:color w:val="auto"/>
                <w:sz w:val="24"/>
                <w:szCs w:val="24"/>
              </w:rPr>
              <w:t>3</w:t>
            </w:r>
            <w:r>
              <w:rPr>
                <w:rStyle w:val="cf01"/>
                <w:rFonts w:ascii="Times New Roman" w:hAnsi="Times New Roman" w:cs="Times New Roman"/>
                <w:color w:val="auto"/>
                <w:sz w:val="24"/>
                <w:szCs w:val="24"/>
              </w:rPr>
              <w:t>. punkts</w:t>
            </w:r>
          </w:p>
        </w:tc>
        <w:tc>
          <w:tcPr>
            <w:tcW w:w="2498" w:type="dxa"/>
            <w:tcBorders>
              <w:top w:val="single" w:sz="4" w:space="0" w:color="auto"/>
              <w:left w:val="single" w:sz="4" w:space="0" w:color="auto"/>
              <w:bottom w:val="single" w:sz="4" w:space="0" w:color="auto"/>
              <w:right w:val="single" w:sz="4" w:space="0" w:color="auto"/>
            </w:tcBorders>
          </w:tcPr>
          <w:p w14:paraId="08264D46" w14:textId="3C7A3CC8" w:rsidR="00210DC8" w:rsidRPr="00773392" w:rsidRDefault="00572AC8"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Izpilda pilnībā</w:t>
            </w:r>
          </w:p>
        </w:tc>
        <w:tc>
          <w:tcPr>
            <w:tcW w:w="2241" w:type="dxa"/>
            <w:tcBorders>
              <w:top w:val="single" w:sz="4" w:space="0" w:color="auto"/>
              <w:left w:val="single" w:sz="4" w:space="0" w:color="auto"/>
              <w:bottom w:val="single" w:sz="4" w:space="0" w:color="auto"/>
              <w:right w:val="single" w:sz="4" w:space="0" w:color="auto"/>
            </w:tcBorders>
          </w:tcPr>
          <w:p w14:paraId="406F33A5" w14:textId="140D457B" w:rsidR="00210DC8" w:rsidRPr="00773392" w:rsidRDefault="00572AC8" w:rsidP="00CA5C85">
            <w:pPr>
              <w:rPr>
                <w:rStyle w:val="cf01"/>
                <w:rFonts w:ascii="Times New Roman" w:hAnsi="Times New Roman" w:cs="Times New Roman"/>
                <w:color w:val="auto"/>
                <w:sz w:val="24"/>
                <w:szCs w:val="24"/>
              </w:rPr>
            </w:pPr>
            <w:r>
              <w:rPr>
                <w:rStyle w:val="cf01"/>
                <w:rFonts w:ascii="Times New Roman" w:hAnsi="Times New Roman" w:cs="Times New Roman"/>
                <w:color w:val="auto"/>
                <w:sz w:val="24"/>
                <w:szCs w:val="24"/>
              </w:rPr>
              <w:t>Nē</w:t>
            </w:r>
          </w:p>
        </w:tc>
        <w:tc>
          <w:tcPr>
            <w:tcW w:w="2115" w:type="dxa"/>
            <w:tcBorders>
              <w:top w:val="single" w:sz="4" w:space="0" w:color="auto"/>
              <w:left w:val="single" w:sz="4" w:space="0" w:color="auto"/>
              <w:bottom w:val="single" w:sz="4" w:space="0" w:color="auto"/>
              <w:right w:val="single" w:sz="4" w:space="0" w:color="auto"/>
            </w:tcBorders>
          </w:tcPr>
          <w:p w14:paraId="051D2A25" w14:textId="2C9295F2" w:rsidR="00210DC8" w:rsidRPr="00773392" w:rsidRDefault="00572AC8" w:rsidP="00CA5C85">
            <w:pPr>
              <w:rPr>
                <w:rStyle w:val="cf01"/>
                <w:rFonts w:ascii="Times New Roman" w:hAnsi="Times New Roman" w:cs="Times New Roman"/>
                <w:color w:val="auto"/>
                <w:sz w:val="24"/>
                <w:szCs w:val="24"/>
              </w:rPr>
            </w:pPr>
            <w:r>
              <w:rPr>
                <w:rStyle w:val="cf01"/>
                <w:rFonts w:ascii="Times New Roman" w:hAnsi="Times New Roman" w:cs="Times New Roman"/>
                <w:color w:val="auto"/>
                <w:sz w:val="24"/>
                <w:szCs w:val="24"/>
              </w:rPr>
              <w:t>Jā</w:t>
            </w:r>
          </w:p>
        </w:tc>
        <w:tc>
          <w:tcPr>
            <w:tcW w:w="3048" w:type="dxa"/>
            <w:tcBorders>
              <w:top w:val="single" w:sz="4" w:space="0" w:color="auto"/>
              <w:left w:val="single" w:sz="4" w:space="0" w:color="auto"/>
              <w:bottom w:val="single" w:sz="4" w:space="0" w:color="auto"/>
              <w:right w:val="single" w:sz="4" w:space="0" w:color="auto"/>
            </w:tcBorders>
          </w:tcPr>
          <w:p w14:paraId="238D93F5" w14:textId="77777777" w:rsidR="00BF0572" w:rsidRPr="00BF0572" w:rsidRDefault="00BF0572" w:rsidP="00BF0572">
            <w:pPr>
              <w:rPr>
                <w:rStyle w:val="cf01"/>
                <w:rFonts w:ascii="Times New Roman" w:hAnsi="Times New Roman" w:cs="Times New Roman"/>
                <w:color w:val="auto"/>
                <w:sz w:val="24"/>
                <w:szCs w:val="24"/>
              </w:rPr>
            </w:pPr>
            <w:r w:rsidRPr="00BF0572">
              <w:rPr>
                <w:rStyle w:val="cf01"/>
                <w:rFonts w:ascii="Times New Roman" w:hAnsi="Times New Roman" w:cs="Times New Roman"/>
                <w:color w:val="auto"/>
                <w:sz w:val="24"/>
                <w:szCs w:val="24"/>
              </w:rPr>
              <w:t>Direktīvas 2013/34 53.</w:t>
            </w:r>
            <w:r>
              <w:rPr>
                <w:rStyle w:val="cf01"/>
                <w:rFonts w:ascii="Times New Roman" w:hAnsi="Times New Roman" w:cs="Times New Roman"/>
                <w:color w:val="auto"/>
                <w:sz w:val="24"/>
                <w:szCs w:val="24"/>
              </w:rPr>
              <w:t> </w:t>
            </w:r>
            <w:r w:rsidRPr="00BF0572">
              <w:rPr>
                <w:rStyle w:val="cf01"/>
                <w:rFonts w:ascii="Times New Roman" w:hAnsi="Times New Roman" w:cs="Times New Roman"/>
                <w:color w:val="auto"/>
                <w:sz w:val="24"/>
                <w:szCs w:val="24"/>
              </w:rPr>
              <w:t>panta 1.</w:t>
            </w:r>
            <w:r>
              <w:rPr>
                <w:rStyle w:val="cf01"/>
                <w:rFonts w:ascii="Times New Roman" w:hAnsi="Times New Roman" w:cs="Times New Roman"/>
                <w:color w:val="auto"/>
                <w:sz w:val="24"/>
                <w:szCs w:val="24"/>
              </w:rPr>
              <w:t> </w:t>
            </w:r>
            <w:r w:rsidRPr="00BF0572">
              <w:rPr>
                <w:rStyle w:val="cf01"/>
                <w:rFonts w:ascii="Times New Roman" w:hAnsi="Times New Roman" w:cs="Times New Roman"/>
                <w:color w:val="auto"/>
                <w:sz w:val="24"/>
                <w:szCs w:val="24"/>
              </w:rPr>
              <w:t xml:space="preserve">punkts paredz, ka dalībvalstis paziņo Eiropas Komisijai par šīs direktīvas prasību pārņemšanu. </w:t>
            </w:r>
          </w:p>
          <w:p w14:paraId="4AE681D1" w14:textId="0971F5D3" w:rsidR="00210DC8" w:rsidRPr="00264A42" w:rsidRDefault="00BF0572" w:rsidP="00BF0572">
            <w:pPr>
              <w:rPr>
                <w:rStyle w:val="cf01"/>
                <w:rFonts w:ascii="Times New Roman" w:hAnsi="Times New Roman" w:cs="Times New Roman"/>
                <w:color w:val="auto"/>
                <w:sz w:val="24"/>
                <w:szCs w:val="24"/>
                <w:highlight w:val="yellow"/>
              </w:rPr>
            </w:pPr>
            <w:r w:rsidRPr="00BF0572">
              <w:rPr>
                <w:rStyle w:val="cf01"/>
                <w:rFonts w:ascii="Times New Roman" w:hAnsi="Times New Roman" w:cs="Times New Roman"/>
                <w:color w:val="auto"/>
                <w:sz w:val="24"/>
                <w:szCs w:val="24"/>
              </w:rPr>
              <w:t>Minēto paziņošanas pienākumu izpildīs Finanšu ministrija, sniedzot paziņojumu Eiropas Komisijai pēc projekta apstiprināšanas Latvijas Bankas padomē.</w:t>
            </w:r>
          </w:p>
        </w:tc>
      </w:tr>
      <w:tr w:rsidR="00210DC8" w:rsidRPr="00773392" w14:paraId="4113CC44" w14:textId="77777777" w:rsidTr="00E4411E">
        <w:trPr>
          <w:trHeight w:val="562"/>
        </w:trPr>
        <w:tc>
          <w:tcPr>
            <w:tcW w:w="2659" w:type="dxa"/>
            <w:tcBorders>
              <w:top w:val="single" w:sz="4" w:space="0" w:color="auto"/>
              <w:left w:val="single" w:sz="4" w:space="0" w:color="auto"/>
              <w:bottom w:val="single" w:sz="4" w:space="0" w:color="auto"/>
              <w:right w:val="single" w:sz="4" w:space="0" w:color="auto"/>
            </w:tcBorders>
          </w:tcPr>
          <w:p w14:paraId="4D62B992" w14:textId="00EF23A9" w:rsidR="00210DC8" w:rsidRPr="00572AC8" w:rsidRDefault="00210DC8" w:rsidP="00CA5C85">
            <w:pPr>
              <w:rPr>
                <w:rFonts w:ascii="Times New Roman" w:eastAsia="Times New Roman" w:hAnsi="Times New Roman" w:cs="Times New Roman"/>
                <w:sz w:val="24"/>
                <w:szCs w:val="24"/>
                <w:lang w:eastAsia="lv-LV"/>
              </w:rPr>
            </w:pPr>
            <w:r w:rsidRPr="00AB23F2">
              <w:rPr>
                <w:rFonts w:ascii="Times New Roman" w:eastAsia="Times New Roman" w:hAnsi="Times New Roman" w:cs="Times New Roman"/>
                <w:sz w:val="24"/>
                <w:szCs w:val="24"/>
                <w:lang w:eastAsia="lv-LV"/>
              </w:rPr>
              <w:t>Direktīvas 2013/34 17. panta 1. punkta e)</w:t>
            </w:r>
            <w:r w:rsidR="00066749">
              <w:rPr>
                <w:rFonts w:ascii="Times New Roman" w:eastAsia="Times New Roman" w:hAnsi="Times New Roman" w:cs="Times New Roman"/>
                <w:sz w:val="24"/>
                <w:szCs w:val="24"/>
                <w:lang w:eastAsia="lv-LV"/>
              </w:rPr>
              <w:t> </w:t>
            </w:r>
            <w:r w:rsidRPr="00AB23F2">
              <w:rPr>
                <w:rFonts w:ascii="Times New Roman" w:eastAsia="Times New Roman" w:hAnsi="Times New Roman" w:cs="Times New Roman"/>
                <w:sz w:val="24"/>
                <w:szCs w:val="24"/>
                <w:lang w:eastAsia="lv-LV"/>
              </w:rPr>
              <w:t>apakšpunkts</w:t>
            </w:r>
          </w:p>
        </w:tc>
        <w:tc>
          <w:tcPr>
            <w:tcW w:w="2318" w:type="dxa"/>
            <w:tcBorders>
              <w:top w:val="single" w:sz="4" w:space="0" w:color="auto"/>
              <w:left w:val="single" w:sz="4" w:space="0" w:color="auto"/>
              <w:bottom w:val="single" w:sz="4" w:space="0" w:color="auto"/>
              <w:right w:val="single" w:sz="4" w:space="0" w:color="auto"/>
            </w:tcBorders>
          </w:tcPr>
          <w:p w14:paraId="5F760588" w14:textId="7137C596" w:rsidR="00210DC8" w:rsidRDefault="00210DC8" w:rsidP="00CA5C85">
            <w:pPr>
              <w:rPr>
                <w:rStyle w:val="cf01"/>
                <w:rFonts w:ascii="Times New Roman" w:hAnsi="Times New Roman" w:cs="Times New Roman"/>
                <w:color w:val="auto"/>
                <w:sz w:val="24"/>
                <w:szCs w:val="24"/>
              </w:rPr>
            </w:pPr>
            <w:r>
              <w:rPr>
                <w:rStyle w:val="cf01"/>
                <w:rFonts w:ascii="Times New Roman" w:hAnsi="Times New Roman" w:cs="Times New Roman"/>
                <w:color w:val="auto"/>
                <w:sz w:val="24"/>
                <w:szCs w:val="24"/>
              </w:rPr>
              <w:t xml:space="preserve">Projekta </w:t>
            </w:r>
            <w:r w:rsidR="00463AE6">
              <w:rPr>
                <w:rStyle w:val="cf01"/>
                <w:rFonts w:ascii="Times New Roman" w:hAnsi="Times New Roman" w:cs="Times New Roman"/>
                <w:color w:val="auto"/>
                <w:sz w:val="24"/>
                <w:szCs w:val="24"/>
              </w:rPr>
              <w:t>5</w:t>
            </w:r>
            <w:r w:rsidR="00CE383A">
              <w:rPr>
                <w:rStyle w:val="cf01"/>
                <w:rFonts w:ascii="Times New Roman" w:hAnsi="Times New Roman" w:cs="Times New Roman"/>
                <w:color w:val="auto"/>
                <w:sz w:val="24"/>
                <w:szCs w:val="24"/>
              </w:rPr>
              <w:t>6</w:t>
            </w:r>
            <w:r>
              <w:rPr>
                <w:rStyle w:val="cf01"/>
                <w:rFonts w:ascii="Times New Roman" w:hAnsi="Times New Roman" w:cs="Times New Roman"/>
                <w:color w:val="auto"/>
                <w:sz w:val="24"/>
                <w:szCs w:val="24"/>
              </w:rPr>
              <w:t>. punkts</w:t>
            </w:r>
          </w:p>
        </w:tc>
        <w:tc>
          <w:tcPr>
            <w:tcW w:w="2498" w:type="dxa"/>
            <w:tcBorders>
              <w:top w:val="single" w:sz="4" w:space="0" w:color="auto"/>
              <w:left w:val="single" w:sz="4" w:space="0" w:color="auto"/>
              <w:bottom w:val="single" w:sz="4" w:space="0" w:color="auto"/>
              <w:right w:val="single" w:sz="4" w:space="0" w:color="auto"/>
            </w:tcBorders>
          </w:tcPr>
          <w:p w14:paraId="4DBF1709" w14:textId="47F62364" w:rsidR="00210DC8" w:rsidRPr="00773392" w:rsidRDefault="00572AC8"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Izpilda pilnībā</w:t>
            </w:r>
          </w:p>
        </w:tc>
        <w:tc>
          <w:tcPr>
            <w:tcW w:w="2241" w:type="dxa"/>
            <w:tcBorders>
              <w:top w:val="single" w:sz="4" w:space="0" w:color="auto"/>
              <w:left w:val="single" w:sz="4" w:space="0" w:color="auto"/>
              <w:bottom w:val="single" w:sz="4" w:space="0" w:color="auto"/>
              <w:right w:val="single" w:sz="4" w:space="0" w:color="auto"/>
            </w:tcBorders>
          </w:tcPr>
          <w:p w14:paraId="36E38BF0" w14:textId="18DBE84E" w:rsidR="00210DC8" w:rsidRPr="00773392" w:rsidRDefault="00572AC8" w:rsidP="00CA5C85">
            <w:pPr>
              <w:rPr>
                <w:rStyle w:val="cf01"/>
                <w:rFonts w:ascii="Times New Roman" w:hAnsi="Times New Roman" w:cs="Times New Roman"/>
                <w:color w:val="auto"/>
                <w:sz w:val="24"/>
                <w:szCs w:val="24"/>
              </w:rPr>
            </w:pPr>
            <w:r>
              <w:rPr>
                <w:rStyle w:val="cf01"/>
                <w:rFonts w:ascii="Times New Roman" w:hAnsi="Times New Roman" w:cs="Times New Roman"/>
                <w:color w:val="auto"/>
                <w:sz w:val="24"/>
                <w:szCs w:val="24"/>
              </w:rPr>
              <w:t>Nē</w:t>
            </w:r>
          </w:p>
        </w:tc>
        <w:tc>
          <w:tcPr>
            <w:tcW w:w="2115" w:type="dxa"/>
            <w:tcBorders>
              <w:top w:val="single" w:sz="4" w:space="0" w:color="auto"/>
              <w:left w:val="single" w:sz="4" w:space="0" w:color="auto"/>
              <w:bottom w:val="single" w:sz="4" w:space="0" w:color="auto"/>
              <w:right w:val="single" w:sz="4" w:space="0" w:color="auto"/>
            </w:tcBorders>
          </w:tcPr>
          <w:p w14:paraId="527C3D98" w14:textId="254827BD" w:rsidR="00210DC8" w:rsidRPr="00773392" w:rsidRDefault="00572AC8" w:rsidP="00CA5C85">
            <w:pPr>
              <w:rPr>
                <w:rStyle w:val="cf01"/>
                <w:rFonts w:ascii="Times New Roman" w:hAnsi="Times New Roman" w:cs="Times New Roman"/>
                <w:color w:val="auto"/>
                <w:sz w:val="24"/>
                <w:szCs w:val="24"/>
              </w:rPr>
            </w:pPr>
            <w:r>
              <w:rPr>
                <w:rStyle w:val="cf01"/>
                <w:rFonts w:ascii="Times New Roman" w:hAnsi="Times New Roman" w:cs="Times New Roman"/>
                <w:color w:val="auto"/>
                <w:sz w:val="24"/>
                <w:szCs w:val="24"/>
              </w:rPr>
              <w:t>Jā</w:t>
            </w:r>
          </w:p>
        </w:tc>
        <w:tc>
          <w:tcPr>
            <w:tcW w:w="3048" w:type="dxa"/>
            <w:tcBorders>
              <w:top w:val="single" w:sz="4" w:space="0" w:color="auto"/>
              <w:left w:val="single" w:sz="4" w:space="0" w:color="auto"/>
              <w:bottom w:val="single" w:sz="4" w:space="0" w:color="auto"/>
              <w:right w:val="single" w:sz="4" w:space="0" w:color="auto"/>
            </w:tcBorders>
          </w:tcPr>
          <w:p w14:paraId="252696D2" w14:textId="77777777" w:rsidR="00BF0572" w:rsidRPr="00BF0572" w:rsidRDefault="00BF0572" w:rsidP="00BF0572">
            <w:pPr>
              <w:rPr>
                <w:rStyle w:val="cf01"/>
                <w:rFonts w:ascii="Times New Roman" w:hAnsi="Times New Roman" w:cs="Times New Roman"/>
                <w:color w:val="auto"/>
                <w:sz w:val="24"/>
                <w:szCs w:val="24"/>
              </w:rPr>
            </w:pPr>
            <w:r w:rsidRPr="00BF0572">
              <w:rPr>
                <w:rStyle w:val="cf01"/>
                <w:rFonts w:ascii="Times New Roman" w:hAnsi="Times New Roman" w:cs="Times New Roman"/>
                <w:color w:val="auto"/>
                <w:sz w:val="24"/>
                <w:szCs w:val="24"/>
              </w:rPr>
              <w:t>Direktīvas 2013/34 53.</w:t>
            </w:r>
            <w:r>
              <w:rPr>
                <w:rStyle w:val="cf01"/>
                <w:rFonts w:ascii="Times New Roman" w:hAnsi="Times New Roman" w:cs="Times New Roman"/>
                <w:color w:val="auto"/>
                <w:sz w:val="24"/>
                <w:szCs w:val="24"/>
              </w:rPr>
              <w:t> </w:t>
            </w:r>
            <w:r w:rsidRPr="00BF0572">
              <w:rPr>
                <w:rStyle w:val="cf01"/>
                <w:rFonts w:ascii="Times New Roman" w:hAnsi="Times New Roman" w:cs="Times New Roman"/>
                <w:color w:val="auto"/>
                <w:sz w:val="24"/>
                <w:szCs w:val="24"/>
              </w:rPr>
              <w:t>panta 1.</w:t>
            </w:r>
            <w:r>
              <w:rPr>
                <w:rStyle w:val="cf01"/>
                <w:rFonts w:ascii="Times New Roman" w:hAnsi="Times New Roman" w:cs="Times New Roman"/>
                <w:color w:val="auto"/>
                <w:sz w:val="24"/>
                <w:szCs w:val="24"/>
              </w:rPr>
              <w:t> </w:t>
            </w:r>
            <w:r w:rsidRPr="00BF0572">
              <w:rPr>
                <w:rStyle w:val="cf01"/>
                <w:rFonts w:ascii="Times New Roman" w:hAnsi="Times New Roman" w:cs="Times New Roman"/>
                <w:color w:val="auto"/>
                <w:sz w:val="24"/>
                <w:szCs w:val="24"/>
              </w:rPr>
              <w:t xml:space="preserve">punkts paredz, ka dalībvalstis paziņo Eiropas Komisijai par šīs direktīvas prasību pārņemšanu. </w:t>
            </w:r>
          </w:p>
          <w:p w14:paraId="0353CE08" w14:textId="5474CD48" w:rsidR="00210DC8" w:rsidRPr="00264A42" w:rsidRDefault="00BF0572" w:rsidP="00BF0572">
            <w:pPr>
              <w:rPr>
                <w:rStyle w:val="cf01"/>
                <w:rFonts w:ascii="Times New Roman" w:hAnsi="Times New Roman" w:cs="Times New Roman"/>
                <w:color w:val="auto"/>
                <w:sz w:val="24"/>
                <w:szCs w:val="24"/>
                <w:highlight w:val="yellow"/>
              </w:rPr>
            </w:pPr>
            <w:r w:rsidRPr="00BF0572">
              <w:rPr>
                <w:rStyle w:val="cf01"/>
                <w:rFonts w:ascii="Times New Roman" w:hAnsi="Times New Roman" w:cs="Times New Roman"/>
                <w:color w:val="auto"/>
                <w:sz w:val="24"/>
                <w:szCs w:val="24"/>
              </w:rPr>
              <w:t>Minēto paziņošanas pienākumu izpildīs Finanšu ministrija, sniedzot paziņojumu Eiropas Komisijai pēc projekta apstiprināšanas Latvijas Bankas padomē.</w:t>
            </w:r>
          </w:p>
        </w:tc>
      </w:tr>
      <w:tr w:rsidR="00210DC8" w:rsidRPr="00773392" w14:paraId="4B942165" w14:textId="77777777" w:rsidTr="00E4411E">
        <w:trPr>
          <w:trHeight w:val="562"/>
        </w:trPr>
        <w:tc>
          <w:tcPr>
            <w:tcW w:w="2659" w:type="dxa"/>
            <w:tcBorders>
              <w:top w:val="single" w:sz="4" w:space="0" w:color="auto"/>
              <w:left w:val="single" w:sz="4" w:space="0" w:color="auto"/>
              <w:bottom w:val="single" w:sz="4" w:space="0" w:color="auto"/>
              <w:right w:val="single" w:sz="4" w:space="0" w:color="auto"/>
            </w:tcBorders>
          </w:tcPr>
          <w:p w14:paraId="264E4F6C" w14:textId="03A3F85E" w:rsidR="00210DC8" w:rsidRPr="00572AC8" w:rsidRDefault="00210DC8" w:rsidP="00CA5C85">
            <w:pPr>
              <w:rPr>
                <w:rFonts w:ascii="Times New Roman" w:eastAsia="Times New Roman" w:hAnsi="Times New Roman" w:cs="Times New Roman"/>
                <w:sz w:val="24"/>
                <w:szCs w:val="24"/>
                <w:lang w:eastAsia="lv-LV"/>
              </w:rPr>
            </w:pPr>
            <w:r w:rsidRPr="00AB23F2">
              <w:rPr>
                <w:rFonts w:ascii="Times New Roman" w:eastAsia="Times New Roman" w:hAnsi="Times New Roman" w:cs="Times New Roman"/>
                <w:sz w:val="24"/>
                <w:szCs w:val="24"/>
                <w:lang w:eastAsia="lv-LV"/>
              </w:rPr>
              <w:t>Direktīvas 2013/34 17. panta 1. punkta f)</w:t>
            </w:r>
            <w:r w:rsidR="00066749">
              <w:rPr>
                <w:rFonts w:ascii="Times New Roman" w:eastAsia="Times New Roman" w:hAnsi="Times New Roman" w:cs="Times New Roman"/>
                <w:sz w:val="24"/>
                <w:szCs w:val="24"/>
                <w:lang w:eastAsia="lv-LV"/>
              </w:rPr>
              <w:t> </w:t>
            </w:r>
            <w:r w:rsidRPr="00AB23F2">
              <w:rPr>
                <w:rFonts w:ascii="Times New Roman" w:eastAsia="Times New Roman" w:hAnsi="Times New Roman" w:cs="Times New Roman"/>
                <w:sz w:val="24"/>
                <w:szCs w:val="24"/>
                <w:lang w:eastAsia="lv-LV"/>
              </w:rPr>
              <w:t>apakšpunkts</w:t>
            </w:r>
          </w:p>
        </w:tc>
        <w:tc>
          <w:tcPr>
            <w:tcW w:w="2318" w:type="dxa"/>
            <w:tcBorders>
              <w:top w:val="single" w:sz="4" w:space="0" w:color="auto"/>
              <w:left w:val="single" w:sz="4" w:space="0" w:color="auto"/>
              <w:bottom w:val="single" w:sz="4" w:space="0" w:color="auto"/>
              <w:right w:val="single" w:sz="4" w:space="0" w:color="auto"/>
            </w:tcBorders>
          </w:tcPr>
          <w:p w14:paraId="2549AA9E" w14:textId="447BEA51" w:rsidR="00210DC8" w:rsidRDefault="00210DC8" w:rsidP="00CA5C85">
            <w:pPr>
              <w:rPr>
                <w:rStyle w:val="cf01"/>
                <w:rFonts w:ascii="Times New Roman" w:hAnsi="Times New Roman" w:cs="Times New Roman"/>
                <w:color w:val="auto"/>
                <w:sz w:val="24"/>
                <w:szCs w:val="24"/>
              </w:rPr>
            </w:pPr>
            <w:r>
              <w:rPr>
                <w:rStyle w:val="cf01"/>
                <w:rFonts w:ascii="Times New Roman" w:hAnsi="Times New Roman" w:cs="Times New Roman"/>
                <w:color w:val="auto"/>
                <w:sz w:val="24"/>
                <w:szCs w:val="24"/>
              </w:rPr>
              <w:t xml:space="preserve">Projekta </w:t>
            </w:r>
            <w:r w:rsidR="00463AE6">
              <w:rPr>
                <w:rStyle w:val="cf01"/>
                <w:rFonts w:ascii="Times New Roman" w:hAnsi="Times New Roman" w:cs="Times New Roman"/>
                <w:color w:val="auto"/>
                <w:sz w:val="24"/>
                <w:szCs w:val="24"/>
              </w:rPr>
              <w:t>5</w:t>
            </w:r>
            <w:r w:rsidR="00CE383A">
              <w:rPr>
                <w:rStyle w:val="cf01"/>
                <w:rFonts w:ascii="Times New Roman" w:hAnsi="Times New Roman" w:cs="Times New Roman"/>
                <w:color w:val="auto"/>
                <w:sz w:val="24"/>
                <w:szCs w:val="24"/>
              </w:rPr>
              <w:t>9</w:t>
            </w:r>
            <w:r>
              <w:rPr>
                <w:rStyle w:val="cf01"/>
                <w:rFonts w:ascii="Times New Roman" w:hAnsi="Times New Roman" w:cs="Times New Roman"/>
                <w:color w:val="auto"/>
                <w:sz w:val="24"/>
                <w:szCs w:val="24"/>
              </w:rPr>
              <w:t>. punkts</w:t>
            </w:r>
          </w:p>
        </w:tc>
        <w:tc>
          <w:tcPr>
            <w:tcW w:w="2498" w:type="dxa"/>
            <w:tcBorders>
              <w:top w:val="single" w:sz="4" w:space="0" w:color="auto"/>
              <w:left w:val="single" w:sz="4" w:space="0" w:color="auto"/>
              <w:bottom w:val="single" w:sz="4" w:space="0" w:color="auto"/>
              <w:right w:val="single" w:sz="4" w:space="0" w:color="auto"/>
            </w:tcBorders>
          </w:tcPr>
          <w:p w14:paraId="162334B6" w14:textId="6E5246A8" w:rsidR="00210DC8" w:rsidRPr="00773392" w:rsidRDefault="00572AC8" w:rsidP="00CA5C85">
            <w:pPr>
              <w:rPr>
                <w:rStyle w:val="cf01"/>
                <w:rFonts w:ascii="Times New Roman" w:hAnsi="Times New Roman" w:cs="Times New Roman"/>
                <w:color w:val="auto"/>
                <w:sz w:val="24"/>
                <w:szCs w:val="24"/>
              </w:rPr>
            </w:pPr>
            <w:r w:rsidRPr="00773392">
              <w:rPr>
                <w:rStyle w:val="cf01"/>
                <w:rFonts w:ascii="Times New Roman" w:hAnsi="Times New Roman" w:cs="Times New Roman"/>
                <w:color w:val="auto"/>
                <w:sz w:val="24"/>
                <w:szCs w:val="24"/>
              </w:rPr>
              <w:t>Izpilda pilnībā</w:t>
            </w:r>
          </w:p>
        </w:tc>
        <w:tc>
          <w:tcPr>
            <w:tcW w:w="2241" w:type="dxa"/>
            <w:tcBorders>
              <w:top w:val="single" w:sz="4" w:space="0" w:color="auto"/>
              <w:left w:val="single" w:sz="4" w:space="0" w:color="auto"/>
              <w:bottom w:val="single" w:sz="4" w:space="0" w:color="auto"/>
              <w:right w:val="single" w:sz="4" w:space="0" w:color="auto"/>
            </w:tcBorders>
          </w:tcPr>
          <w:p w14:paraId="5FA9DE44" w14:textId="081E4293" w:rsidR="00210DC8" w:rsidRPr="00773392" w:rsidRDefault="00572AC8" w:rsidP="00CA5C85">
            <w:pPr>
              <w:rPr>
                <w:rStyle w:val="cf01"/>
                <w:rFonts w:ascii="Times New Roman" w:hAnsi="Times New Roman" w:cs="Times New Roman"/>
                <w:color w:val="auto"/>
                <w:sz w:val="24"/>
                <w:szCs w:val="24"/>
              </w:rPr>
            </w:pPr>
            <w:r>
              <w:rPr>
                <w:rStyle w:val="cf01"/>
                <w:rFonts w:ascii="Times New Roman" w:hAnsi="Times New Roman" w:cs="Times New Roman"/>
                <w:color w:val="auto"/>
                <w:sz w:val="24"/>
                <w:szCs w:val="24"/>
              </w:rPr>
              <w:t>Nē</w:t>
            </w:r>
          </w:p>
        </w:tc>
        <w:tc>
          <w:tcPr>
            <w:tcW w:w="2115" w:type="dxa"/>
            <w:tcBorders>
              <w:top w:val="single" w:sz="4" w:space="0" w:color="auto"/>
              <w:left w:val="single" w:sz="4" w:space="0" w:color="auto"/>
              <w:bottom w:val="single" w:sz="4" w:space="0" w:color="auto"/>
              <w:right w:val="single" w:sz="4" w:space="0" w:color="auto"/>
            </w:tcBorders>
          </w:tcPr>
          <w:p w14:paraId="12C0C0BB" w14:textId="38342500" w:rsidR="00210DC8" w:rsidRPr="00773392" w:rsidRDefault="00572AC8" w:rsidP="00CA5C85">
            <w:pPr>
              <w:rPr>
                <w:rStyle w:val="cf01"/>
                <w:rFonts w:ascii="Times New Roman" w:hAnsi="Times New Roman" w:cs="Times New Roman"/>
                <w:color w:val="auto"/>
                <w:sz w:val="24"/>
                <w:szCs w:val="24"/>
              </w:rPr>
            </w:pPr>
            <w:r>
              <w:rPr>
                <w:rStyle w:val="cf01"/>
                <w:rFonts w:ascii="Times New Roman" w:hAnsi="Times New Roman" w:cs="Times New Roman"/>
                <w:color w:val="auto"/>
                <w:sz w:val="24"/>
                <w:szCs w:val="24"/>
              </w:rPr>
              <w:t>Jā</w:t>
            </w:r>
          </w:p>
        </w:tc>
        <w:tc>
          <w:tcPr>
            <w:tcW w:w="3048" w:type="dxa"/>
            <w:tcBorders>
              <w:top w:val="single" w:sz="4" w:space="0" w:color="auto"/>
              <w:left w:val="single" w:sz="4" w:space="0" w:color="auto"/>
              <w:bottom w:val="single" w:sz="4" w:space="0" w:color="auto"/>
              <w:right w:val="single" w:sz="4" w:space="0" w:color="auto"/>
            </w:tcBorders>
          </w:tcPr>
          <w:p w14:paraId="442F88C4" w14:textId="77777777" w:rsidR="00BF0572" w:rsidRPr="00BF0572" w:rsidRDefault="00BF0572" w:rsidP="00BF0572">
            <w:pPr>
              <w:rPr>
                <w:rStyle w:val="cf01"/>
                <w:rFonts w:ascii="Times New Roman" w:hAnsi="Times New Roman" w:cs="Times New Roman"/>
                <w:color w:val="auto"/>
                <w:sz w:val="24"/>
                <w:szCs w:val="24"/>
              </w:rPr>
            </w:pPr>
            <w:r w:rsidRPr="00BF0572">
              <w:rPr>
                <w:rStyle w:val="cf01"/>
                <w:rFonts w:ascii="Times New Roman" w:hAnsi="Times New Roman" w:cs="Times New Roman"/>
                <w:color w:val="auto"/>
                <w:sz w:val="24"/>
                <w:szCs w:val="24"/>
              </w:rPr>
              <w:t>Direktīvas 2013/34 53.</w:t>
            </w:r>
            <w:r>
              <w:rPr>
                <w:rStyle w:val="cf01"/>
                <w:rFonts w:ascii="Times New Roman" w:hAnsi="Times New Roman" w:cs="Times New Roman"/>
                <w:color w:val="auto"/>
                <w:sz w:val="24"/>
                <w:szCs w:val="24"/>
              </w:rPr>
              <w:t> </w:t>
            </w:r>
            <w:r w:rsidRPr="00BF0572">
              <w:rPr>
                <w:rStyle w:val="cf01"/>
                <w:rFonts w:ascii="Times New Roman" w:hAnsi="Times New Roman" w:cs="Times New Roman"/>
                <w:color w:val="auto"/>
                <w:sz w:val="24"/>
                <w:szCs w:val="24"/>
              </w:rPr>
              <w:t>panta 1.</w:t>
            </w:r>
            <w:r>
              <w:rPr>
                <w:rStyle w:val="cf01"/>
                <w:rFonts w:ascii="Times New Roman" w:hAnsi="Times New Roman" w:cs="Times New Roman"/>
                <w:color w:val="auto"/>
                <w:sz w:val="24"/>
                <w:szCs w:val="24"/>
              </w:rPr>
              <w:t> </w:t>
            </w:r>
            <w:r w:rsidRPr="00BF0572">
              <w:rPr>
                <w:rStyle w:val="cf01"/>
                <w:rFonts w:ascii="Times New Roman" w:hAnsi="Times New Roman" w:cs="Times New Roman"/>
                <w:color w:val="auto"/>
                <w:sz w:val="24"/>
                <w:szCs w:val="24"/>
              </w:rPr>
              <w:t xml:space="preserve">punkts paredz, ka dalībvalstis paziņo Eiropas </w:t>
            </w:r>
            <w:r w:rsidRPr="00BF0572">
              <w:rPr>
                <w:rStyle w:val="cf01"/>
                <w:rFonts w:ascii="Times New Roman" w:hAnsi="Times New Roman" w:cs="Times New Roman"/>
                <w:color w:val="auto"/>
                <w:sz w:val="24"/>
                <w:szCs w:val="24"/>
              </w:rPr>
              <w:lastRenderedPageBreak/>
              <w:t xml:space="preserve">Komisijai par šīs direktīvas prasību pārņemšanu. </w:t>
            </w:r>
          </w:p>
          <w:p w14:paraId="07AE7A3D" w14:textId="6E9EB0D9" w:rsidR="00210DC8" w:rsidRPr="00264A42" w:rsidRDefault="00BF0572" w:rsidP="00BF0572">
            <w:pPr>
              <w:rPr>
                <w:rStyle w:val="cf01"/>
                <w:rFonts w:ascii="Times New Roman" w:hAnsi="Times New Roman" w:cs="Times New Roman"/>
                <w:color w:val="auto"/>
                <w:sz w:val="24"/>
                <w:szCs w:val="24"/>
                <w:highlight w:val="yellow"/>
              </w:rPr>
            </w:pPr>
            <w:r w:rsidRPr="00BF0572">
              <w:rPr>
                <w:rStyle w:val="cf01"/>
                <w:rFonts w:ascii="Times New Roman" w:hAnsi="Times New Roman" w:cs="Times New Roman"/>
                <w:color w:val="auto"/>
                <w:sz w:val="24"/>
                <w:szCs w:val="24"/>
              </w:rPr>
              <w:t>Minēto paziņošanas pienākumu izpildīs Finanšu ministrija, sniedzot paziņojumu Eiropas Komisijai pēc projekta apstiprināšanas Latvijas Bankas padomē.</w:t>
            </w:r>
          </w:p>
        </w:tc>
      </w:tr>
      <w:tr w:rsidR="00210DC8" w:rsidRPr="00773392" w14:paraId="64BA8E95" w14:textId="77777777" w:rsidTr="00E4411E">
        <w:trPr>
          <w:trHeight w:val="562"/>
        </w:trPr>
        <w:tc>
          <w:tcPr>
            <w:tcW w:w="2659" w:type="dxa"/>
            <w:tcBorders>
              <w:top w:val="single" w:sz="4" w:space="0" w:color="auto"/>
              <w:left w:val="single" w:sz="4" w:space="0" w:color="auto"/>
              <w:bottom w:val="single" w:sz="4" w:space="0" w:color="auto"/>
              <w:right w:val="single" w:sz="4" w:space="0" w:color="auto"/>
            </w:tcBorders>
          </w:tcPr>
          <w:p w14:paraId="1E0FF607" w14:textId="60D8F9CB" w:rsidR="00210DC8" w:rsidRPr="00572AC8" w:rsidRDefault="00572AC8" w:rsidP="00CA5C85">
            <w:pPr>
              <w:rPr>
                <w:rFonts w:ascii="Times New Roman" w:eastAsia="Times New Roman" w:hAnsi="Times New Roman" w:cs="Times New Roman"/>
                <w:sz w:val="24"/>
                <w:szCs w:val="24"/>
                <w:lang w:eastAsia="lv-LV"/>
              </w:rPr>
            </w:pPr>
            <w:r w:rsidRPr="00AB23F2">
              <w:rPr>
                <w:rFonts w:ascii="Times New Roman" w:eastAsia="Times New Roman" w:hAnsi="Times New Roman" w:cs="Times New Roman"/>
                <w:sz w:val="24"/>
                <w:szCs w:val="24"/>
                <w:lang w:eastAsia="lv-LV"/>
              </w:rPr>
              <w:lastRenderedPageBreak/>
              <w:t>Direktīvas 2013/34 17. panta 1. punkta q)</w:t>
            </w:r>
            <w:r w:rsidR="00066749">
              <w:rPr>
                <w:rFonts w:ascii="Times New Roman" w:eastAsia="Times New Roman" w:hAnsi="Times New Roman" w:cs="Times New Roman"/>
                <w:sz w:val="24"/>
                <w:szCs w:val="24"/>
                <w:lang w:eastAsia="lv-LV"/>
              </w:rPr>
              <w:t> </w:t>
            </w:r>
            <w:r w:rsidRPr="00AB23F2">
              <w:rPr>
                <w:rFonts w:ascii="Times New Roman" w:eastAsia="Times New Roman" w:hAnsi="Times New Roman" w:cs="Times New Roman"/>
                <w:sz w:val="24"/>
                <w:szCs w:val="24"/>
                <w:lang w:eastAsia="lv-LV"/>
              </w:rPr>
              <w:t>apakšpunkts</w:t>
            </w:r>
          </w:p>
        </w:tc>
        <w:tc>
          <w:tcPr>
            <w:tcW w:w="2318" w:type="dxa"/>
            <w:tcBorders>
              <w:top w:val="single" w:sz="4" w:space="0" w:color="auto"/>
              <w:left w:val="single" w:sz="4" w:space="0" w:color="auto"/>
              <w:bottom w:val="single" w:sz="4" w:space="0" w:color="auto"/>
              <w:right w:val="single" w:sz="4" w:space="0" w:color="auto"/>
            </w:tcBorders>
          </w:tcPr>
          <w:p w14:paraId="655E1EEA" w14:textId="06D3A748" w:rsidR="00210DC8" w:rsidRDefault="00572AC8" w:rsidP="00CA5C85">
            <w:pPr>
              <w:rPr>
                <w:rStyle w:val="cf01"/>
                <w:rFonts w:ascii="Times New Roman" w:hAnsi="Times New Roman" w:cs="Times New Roman"/>
                <w:color w:val="auto"/>
                <w:sz w:val="24"/>
                <w:szCs w:val="24"/>
              </w:rPr>
            </w:pPr>
            <w:r w:rsidRPr="009069E4">
              <w:rPr>
                <w:rStyle w:val="cf01"/>
                <w:rFonts w:ascii="Times New Roman" w:hAnsi="Times New Roman" w:cs="Times New Roman"/>
                <w:color w:val="auto"/>
                <w:sz w:val="24"/>
                <w:szCs w:val="24"/>
              </w:rPr>
              <w:t>Projekta</w:t>
            </w:r>
            <w:r w:rsidR="009069E4" w:rsidRPr="00E4411E">
              <w:rPr>
                <w:rStyle w:val="cf01"/>
                <w:rFonts w:ascii="Times New Roman" w:hAnsi="Times New Roman" w:cs="Times New Roman"/>
                <w:color w:val="auto"/>
                <w:sz w:val="24"/>
                <w:szCs w:val="24"/>
              </w:rPr>
              <w:t xml:space="preserve"> </w:t>
            </w:r>
            <w:r w:rsidR="009069E4" w:rsidRPr="00E4411E">
              <w:rPr>
                <w:rStyle w:val="cf01"/>
                <w:rFonts w:ascii="Times New Roman" w:hAnsi="Times New Roman" w:cs="Times New Roman"/>
                <w:sz w:val="24"/>
                <w:szCs w:val="24"/>
              </w:rPr>
              <w:t>70</w:t>
            </w:r>
            <w:r w:rsidRPr="009069E4">
              <w:rPr>
                <w:rStyle w:val="cf01"/>
                <w:rFonts w:ascii="Times New Roman" w:hAnsi="Times New Roman" w:cs="Times New Roman"/>
                <w:color w:val="auto"/>
                <w:sz w:val="24"/>
                <w:szCs w:val="24"/>
              </w:rPr>
              <w:t>. punkts</w:t>
            </w:r>
          </w:p>
        </w:tc>
        <w:tc>
          <w:tcPr>
            <w:tcW w:w="2498" w:type="dxa"/>
            <w:tcBorders>
              <w:top w:val="single" w:sz="4" w:space="0" w:color="auto"/>
              <w:left w:val="single" w:sz="4" w:space="0" w:color="auto"/>
              <w:bottom w:val="single" w:sz="4" w:space="0" w:color="auto"/>
              <w:right w:val="single" w:sz="4" w:space="0" w:color="auto"/>
            </w:tcBorders>
          </w:tcPr>
          <w:p w14:paraId="66D4F5EF" w14:textId="0BD84A1B" w:rsidR="00210DC8" w:rsidRPr="00773392" w:rsidRDefault="00572AC8" w:rsidP="00CA5C85">
            <w:pPr>
              <w:rPr>
                <w:rStyle w:val="cf01"/>
                <w:rFonts w:ascii="Times New Roman" w:hAnsi="Times New Roman" w:cs="Times New Roman"/>
                <w:color w:val="auto"/>
                <w:sz w:val="24"/>
                <w:szCs w:val="24"/>
              </w:rPr>
            </w:pPr>
            <w:r w:rsidRPr="00572AC8">
              <w:rPr>
                <w:rStyle w:val="cf01"/>
                <w:rFonts w:ascii="Times New Roman" w:hAnsi="Times New Roman" w:cs="Times New Roman"/>
                <w:color w:val="auto"/>
                <w:sz w:val="24"/>
                <w:szCs w:val="24"/>
              </w:rPr>
              <w:t>Izpilda pilnībā</w:t>
            </w:r>
          </w:p>
        </w:tc>
        <w:tc>
          <w:tcPr>
            <w:tcW w:w="2241" w:type="dxa"/>
            <w:tcBorders>
              <w:top w:val="single" w:sz="4" w:space="0" w:color="auto"/>
              <w:left w:val="single" w:sz="4" w:space="0" w:color="auto"/>
              <w:bottom w:val="single" w:sz="4" w:space="0" w:color="auto"/>
              <w:right w:val="single" w:sz="4" w:space="0" w:color="auto"/>
            </w:tcBorders>
          </w:tcPr>
          <w:p w14:paraId="12EBC67E" w14:textId="1456BCBB" w:rsidR="00210DC8" w:rsidRPr="00773392" w:rsidRDefault="00572AC8" w:rsidP="00CA5C85">
            <w:pPr>
              <w:rPr>
                <w:rStyle w:val="cf01"/>
                <w:rFonts w:ascii="Times New Roman" w:hAnsi="Times New Roman" w:cs="Times New Roman"/>
                <w:color w:val="auto"/>
                <w:sz w:val="24"/>
                <w:szCs w:val="24"/>
              </w:rPr>
            </w:pPr>
            <w:r>
              <w:rPr>
                <w:rStyle w:val="cf01"/>
                <w:rFonts w:ascii="Times New Roman" w:hAnsi="Times New Roman" w:cs="Times New Roman"/>
                <w:color w:val="auto"/>
                <w:sz w:val="24"/>
                <w:szCs w:val="24"/>
              </w:rPr>
              <w:t>Nē</w:t>
            </w:r>
          </w:p>
        </w:tc>
        <w:tc>
          <w:tcPr>
            <w:tcW w:w="2115" w:type="dxa"/>
            <w:tcBorders>
              <w:top w:val="single" w:sz="4" w:space="0" w:color="auto"/>
              <w:left w:val="single" w:sz="4" w:space="0" w:color="auto"/>
              <w:bottom w:val="single" w:sz="4" w:space="0" w:color="auto"/>
              <w:right w:val="single" w:sz="4" w:space="0" w:color="auto"/>
            </w:tcBorders>
          </w:tcPr>
          <w:p w14:paraId="7A2A7C21" w14:textId="133021B1" w:rsidR="00210DC8" w:rsidRPr="00773392" w:rsidRDefault="00572AC8" w:rsidP="00CA5C85">
            <w:pPr>
              <w:rPr>
                <w:rStyle w:val="cf01"/>
                <w:rFonts w:ascii="Times New Roman" w:hAnsi="Times New Roman" w:cs="Times New Roman"/>
                <w:color w:val="auto"/>
                <w:sz w:val="24"/>
                <w:szCs w:val="24"/>
              </w:rPr>
            </w:pPr>
            <w:r>
              <w:rPr>
                <w:rStyle w:val="cf01"/>
                <w:rFonts w:ascii="Times New Roman" w:hAnsi="Times New Roman" w:cs="Times New Roman"/>
                <w:color w:val="auto"/>
                <w:sz w:val="24"/>
                <w:szCs w:val="24"/>
              </w:rPr>
              <w:t>Jā</w:t>
            </w:r>
          </w:p>
        </w:tc>
        <w:tc>
          <w:tcPr>
            <w:tcW w:w="3048" w:type="dxa"/>
            <w:tcBorders>
              <w:top w:val="single" w:sz="4" w:space="0" w:color="auto"/>
              <w:left w:val="single" w:sz="4" w:space="0" w:color="auto"/>
              <w:bottom w:val="single" w:sz="4" w:space="0" w:color="auto"/>
              <w:right w:val="single" w:sz="4" w:space="0" w:color="auto"/>
            </w:tcBorders>
          </w:tcPr>
          <w:p w14:paraId="5659226D" w14:textId="77777777" w:rsidR="00BF0572" w:rsidRPr="00BF0572" w:rsidRDefault="00BF0572" w:rsidP="00BF0572">
            <w:pPr>
              <w:rPr>
                <w:rStyle w:val="cf01"/>
                <w:rFonts w:ascii="Times New Roman" w:hAnsi="Times New Roman" w:cs="Times New Roman"/>
                <w:color w:val="auto"/>
                <w:sz w:val="24"/>
                <w:szCs w:val="24"/>
              </w:rPr>
            </w:pPr>
            <w:r w:rsidRPr="00BF0572">
              <w:rPr>
                <w:rStyle w:val="cf01"/>
                <w:rFonts w:ascii="Times New Roman" w:hAnsi="Times New Roman" w:cs="Times New Roman"/>
                <w:color w:val="auto"/>
                <w:sz w:val="24"/>
                <w:szCs w:val="24"/>
              </w:rPr>
              <w:t>Direktīvas 2013/34 53.</w:t>
            </w:r>
            <w:r>
              <w:rPr>
                <w:rStyle w:val="cf01"/>
                <w:rFonts w:ascii="Times New Roman" w:hAnsi="Times New Roman" w:cs="Times New Roman"/>
                <w:color w:val="auto"/>
                <w:sz w:val="24"/>
                <w:szCs w:val="24"/>
              </w:rPr>
              <w:t> </w:t>
            </w:r>
            <w:r w:rsidRPr="00BF0572">
              <w:rPr>
                <w:rStyle w:val="cf01"/>
                <w:rFonts w:ascii="Times New Roman" w:hAnsi="Times New Roman" w:cs="Times New Roman"/>
                <w:color w:val="auto"/>
                <w:sz w:val="24"/>
                <w:szCs w:val="24"/>
              </w:rPr>
              <w:t>panta 1.</w:t>
            </w:r>
            <w:r>
              <w:rPr>
                <w:rStyle w:val="cf01"/>
                <w:rFonts w:ascii="Times New Roman" w:hAnsi="Times New Roman" w:cs="Times New Roman"/>
                <w:color w:val="auto"/>
                <w:sz w:val="24"/>
                <w:szCs w:val="24"/>
              </w:rPr>
              <w:t> </w:t>
            </w:r>
            <w:r w:rsidRPr="00BF0572">
              <w:rPr>
                <w:rStyle w:val="cf01"/>
                <w:rFonts w:ascii="Times New Roman" w:hAnsi="Times New Roman" w:cs="Times New Roman"/>
                <w:color w:val="auto"/>
                <w:sz w:val="24"/>
                <w:szCs w:val="24"/>
              </w:rPr>
              <w:t xml:space="preserve">punkts paredz, ka dalībvalstis paziņo Eiropas Komisijai par šīs direktīvas prasību pārņemšanu. </w:t>
            </w:r>
          </w:p>
          <w:p w14:paraId="4AE8EC35" w14:textId="348A95A7" w:rsidR="00210DC8" w:rsidRPr="00264A42" w:rsidRDefault="00BF0572" w:rsidP="00BF0572">
            <w:pPr>
              <w:rPr>
                <w:rStyle w:val="cf01"/>
                <w:rFonts w:ascii="Times New Roman" w:hAnsi="Times New Roman" w:cs="Times New Roman"/>
                <w:color w:val="auto"/>
                <w:sz w:val="24"/>
                <w:szCs w:val="24"/>
                <w:highlight w:val="yellow"/>
              </w:rPr>
            </w:pPr>
            <w:r w:rsidRPr="00BF0572">
              <w:rPr>
                <w:rStyle w:val="cf01"/>
                <w:rFonts w:ascii="Times New Roman" w:hAnsi="Times New Roman" w:cs="Times New Roman"/>
                <w:color w:val="auto"/>
                <w:sz w:val="24"/>
                <w:szCs w:val="24"/>
              </w:rPr>
              <w:t>Minēto paziņošanas pienākumu izpildīs Finanšu ministrija, sniedzot paziņojumu Eiropas Komisijai pēc projekta apstiprināšanas Latvijas Bankas padomē.</w:t>
            </w:r>
          </w:p>
        </w:tc>
      </w:tr>
      <w:tr w:rsidR="006673EB" w:rsidRPr="00773392" w14:paraId="24DB12EB" w14:textId="77777777" w:rsidTr="003A506A">
        <w:trPr>
          <w:trHeight w:val="562"/>
        </w:trPr>
        <w:tc>
          <w:tcPr>
            <w:tcW w:w="2659" w:type="dxa"/>
            <w:tcBorders>
              <w:top w:val="single" w:sz="4" w:space="0" w:color="auto"/>
              <w:left w:val="single" w:sz="4" w:space="0" w:color="auto"/>
              <w:bottom w:val="single" w:sz="4" w:space="0" w:color="auto"/>
              <w:right w:val="single" w:sz="4" w:space="0" w:color="auto"/>
            </w:tcBorders>
          </w:tcPr>
          <w:p w14:paraId="6BCA702C" w14:textId="51C8741F" w:rsidR="006673EB" w:rsidRPr="00AB23F2" w:rsidRDefault="006673EB" w:rsidP="00CA5C85">
            <w:pPr>
              <w:rPr>
                <w:rFonts w:ascii="Times New Roman" w:eastAsia="Times New Roman" w:hAnsi="Times New Roman" w:cs="Times New Roman"/>
                <w:sz w:val="24"/>
                <w:szCs w:val="24"/>
                <w:lang w:eastAsia="lv-LV"/>
              </w:rPr>
            </w:pPr>
            <w:r w:rsidRPr="00AB23F2">
              <w:rPr>
                <w:rFonts w:ascii="Times New Roman" w:eastAsia="Times New Roman" w:hAnsi="Times New Roman" w:cs="Times New Roman"/>
                <w:sz w:val="24"/>
                <w:szCs w:val="24"/>
                <w:lang w:eastAsia="lv-LV"/>
              </w:rPr>
              <w:t xml:space="preserve">Direktīvas 2013/34 18. panta 1. punkta </w:t>
            </w:r>
            <w:r>
              <w:rPr>
                <w:rFonts w:ascii="Times New Roman" w:eastAsia="Times New Roman" w:hAnsi="Times New Roman" w:cs="Times New Roman"/>
                <w:sz w:val="24"/>
                <w:szCs w:val="24"/>
                <w:lang w:eastAsia="lv-LV"/>
              </w:rPr>
              <w:t>a</w:t>
            </w:r>
            <w:r w:rsidRPr="00AB23F2">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w:t>
            </w:r>
            <w:r w:rsidRPr="00AB23F2">
              <w:rPr>
                <w:rFonts w:ascii="Times New Roman" w:eastAsia="Times New Roman" w:hAnsi="Times New Roman" w:cs="Times New Roman"/>
                <w:sz w:val="24"/>
                <w:szCs w:val="24"/>
                <w:lang w:eastAsia="lv-LV"/>
              </w:rPr>
              <w:t>apakšpunkts</w:t>
            </w:r>
          </w:p>
        </w:tc>
        <w:tc>
          <w:tcPr>
            <w:tcW w:w="2318" w:type="dxa"/>
            <w:tcBorders>
              <w:top w:val="single" w:sz="4" w:space="0" w:color="auto"/>
              <w:left w:val="single" w:sz="4" w:space="0" w:color="auto"/>
              <w:bottom w:val="single" w:sz="4" w:space="0" w:color="auto"/>
              <w:right w:val="single" w:sz="4" w:space="0" w:color="auto"/>
            </w:tcBorders>
          </w:tcPr>
          <w:p w14:paraId="503E299E" w14:textId="51107F56" w:rsidR="006673EB" w:rsidRDefault="006673EB" w:rsidP="00CA5C85">
            <w:pPr>
              <w:rPr>
                <w:rStyle w:val="cf01"/>
                <w:rFonts w:ascii="Times New Roman" w:hAnsi="Times New Roman" w:cs="Times New Roman"/>
                <w:color w:val="auto"/>
                <w:sz w:val="24"/>
                <w:szCs w:val="24"/>
              </w:rPr>
            </w:pPr>
            <w:r>
              <w:rPr>
                <w:rStyle w:val="cf01"/>
                <w:rFonts w:ascii="Times New Roman" w:hAnsi="Times New Roman" w:cs="Times New Roman"/>
                <w:color w:val="auto"/>
                <w:sz w:val="24"/>
                <w:szCs w:val="24"/>
              </w:rPr>
              <w:t>P</w:t>
            </w:r>
            <w:r>
              <w:rPr>
                <w:rStyle w:val="cf01"/>
                <w:rFonts w:ascii="Times New Roman" w:hAnsi="Times New Roman" w:cs="Times New Roman"/>
                <w:sz w:val="24"/>
                <w:szCs w:val="24"/>
              </w:rPr>
              <w:t>rojekta 65. punkts</w:t>
            </w:r>
          </w:p>
        </w:tc>
        <w:tc>
          <w:tcPr>
            <w:tcW w:w="2498" w:type="dxa"/>
            <w:tcBorders>
              <w:top w:val="single" w:sz="4" w:space="0" w:color="auto"/>
              <w:left w:val="single" w:sz="4" w:space="0" w:color="auto"/>
              <w:bottom w:val="single" w:sz="4" w:space="0" w:color="auto"/>
              <w:right w:val="single" w:sz="4" w:space="0" w:color="auto"/>
            </w:tcBorders>
          </w:tcPr>
          <w:p w14:paraId="7BCF5FF2" w14:textId="415AEF3E" w:rsidR="006673EB" w:rsidRPr="00572AC8" w:rsidRDefault="006673EB" w:rsidP="00CA5C85">
            <w:pPr>
              <w:rPr>
                <w:rStyle w:val="cf01"/>
                <w:rFonts w:ascii="Times New Roman" w:hAnsi="Times New Roman" w:cs="Times New Roman"/>
                <w:color w:val="auto"/>
                <w:sz w:val="24"/>
                <w:szCs w:val="24"/>
              </w:rPr>
            </w:pPr>
            <w:r w:rsidRPr="00572AC8">
              <w:rPr>
                <w:rStyle w:val="cf01"/>
                <w:rFonts w:ascii="Times New Roman" w:hAnsi="Times New Roman" w:cs="Times New Roman"/>
                <w:color w:val="auto"/>
                <w:sz w:val="24"/>
                <w:szCs w:val="24"/>
              </w:rPr>
              <w:t>Izpilda pilnībā</w:t>
            </w:r>
          </w:p>
        </w:tc>
        <w:tc>
          <w:tcPr>
            <w:tcW w:w="2241" w:type="dxa"/>
            <w:tcBorders>
              <w:top w:val="single" w:sz="4" w:space="0" w:color="auto"/>
              <w:left w:val="single" w:sz="4" w:space="0" w:color="auto"/>
              <w:bottom w:val="single" w:sz="4" w:space="0" w:color="auto"/>
              <w:right w:val="single" w:sz="4" w:space="0" w:color="auto"/>
            </w:tcBorders>
          </w:tcPr>
          <w:p w14:paraId="5DA0C70A" w14:textId="6EAE855C" w:rsidR="006673EB" w:rsidRDefault="006673EB" w:rsidP="00CA5C85">
            <w:pPr>
              <w:rPr>
                <w:rStyle w:val="cf01"/>
                <w:rFonts w:ascii="Times New Roman" w:hAnsi="Times New Roman" w:cs="Times New Roman"/>
                <w:color w:val="auto"/>
                <w:sz w:val="24"/>
                <w:szCs w:val="24"/>
              </w:rPr>
            </w:pPr>
            <w:r>
              <w:rPr>
                <w:rStyle w:val="cf01"/>
                <w:rFonts w:ascii="Times New Roman" w:hAnsi="Times New Roman" w:cs="Times New Roman"/>
                <w:color w:val="auto"/>
                <w:sz w:val="24"/>
                <w:szCs w:val="24"/>
              </w:rPr>
              <w:t>N</w:t>
            </w:r>
            <w:r>
              <w:rPr>
                <w:rStyle w:val="cf01"/>
                <w:rFonts w:ascii="Times New Roman" w:hAnsi="Times New Roman" w:cs="Times New Roman"/>
                <w:sz w:val="24"/>
                <w:szCs w:val="24"/>
              </w:rPr>
              <w:t>ē</w:t>
            </w:r>
          </w:p>
        </w:tc>
        <w:tc>
          <w:tcPr>
            <w:tcW w:w="2115" w:type="dxa"/>
            <w:tcBorders>
              <w:top w:val="single" w:sz="4" w:space="0" w:color="auto"/>
              <w:left w:val="single" w:sz="4" w:space="0" w:color="auto"/>
              <w:bottom w:val="single" w:sz="4" w:space="0" w:color="auto"/>
              <w:right w:val="single" w:sz="4" w:space="0" w:color="auto"/>
            </w:tcBorders>
          </w:tcPr>
          <w:p w14:paraId="7C00BBD9" w14:textId="7AD6A17D" w:rsidR="006673EB" w:rsidRDefault="006673EB" w:rsidP="00CA5C85">
            <w:pPr>
              <w:rPr>
                <w:rStyle w:val="cf01"/>
                <w:rFonts w:ascii="Times New Roman" w:hAnsi="Times New Roman" w:cs="Times New Roman"/>
                <w:color w:val="auto"/>
                <w:sz w:val="24"/>
                <w:szCs w:val="24"/>
              </w:rPr>
            </w:pPr>
            <w:r>
              <w:rPr>
                <w:rStyle w:val="cf01"/>
                <w:rFonts w:ascii="Times New Roman" w:hAnsi="Times New Roman" w:cs="Times New Roman"/>
                <w:color w:val="auto"/>
                <w:sz w:val="24"/>
                <w:szCs w:val="24"/>
              </w:rPr>
              <w:t>J</w:t>
            </w:r>
            <w:r>
              <w:rPr>
                <w:rStyle w:val="cf01"/>
                <w:rFonts w:ascii="Times New Roman" w:hAnsi="Times New Roman" w:cs="Times New Roman"/>
                <w:sz w:val="24"/>
                <w:szCs w:val="24"/>
              </w:rPr>
              <w:t>ā</w:t>
            </w:r>
          </w:p>
        </w:tc>
        <w:tc>
          <w:tcPr>
            <w:tcW w:w="3048" w:type="dxa"/>
            <w:tcBorders>
              <w:top w:val="single" w:sz="4" w:space="0" w:color="auto"/>
              <w:left w:val="single" w:sz="4" w:space="0" w:color="auto"/>
              <w:bottom w:val="single" w:sz="4" w:space="0" w:color="auto"/>
              <w:right w:val="single" w:sz="4" w:space="0" w:color="auto"/>
            </w:tcBorders>
          </w:tcPr>
          <w:p w14:paraId="4B02FE51" w14:textId="77777777" w:rsidR="006673EB" w:rsidRPr="006673EB" w:rsidRDefault="006673EB" w:rsidP="006673EB">
            <w:pPr>
              <w:rPr>
                <w:rStyle w:val="cf01"/>
                <w:rFonts w:ascii="Times New Roman" w:hAnsi="Times New Roman" w:cs="Times New Roman"/>
                <w:color w:val="auto"/>
                <w:sz w:val="24"/>
                <w:szCs w:val="24"/>
              </w:rPr>
            </w:pPr>
            <w:r w:rsidRPr="006673EB">
              <w:rPr>
                <w:rStyle w:val="cf01"/>
                <w:rFonts w:ascii="Times New Roman" w:hAnsi="Times New Roman" w:cs="Times New Roman"/>
                <w:color w:val="auto"/>
                <w:sz w:val="24"/>
                <w:szCs w:val="24"/>
              </w:rPr>
              <w:t xml:space="preserve">Direktīvas 2013/34 53. panta 1. punkts paredz, ka dalībvalstis paziņo Eiropas Komisijai par šīs direktīvas prasību pārņemšanu. </w:t>
            </w:r>
          </w:p>
          <w:p w14:paraId="43335F48" w14:textId="4CE33B2C" w:rsidR="006673EB" w:rsidRPr="00BF0572" w:rsidRDefault="006673EB" w:rsidP="006673EB">
            <w:pPr>
              <w:rPr>
                <w:rStyle w:val="cf01"/>
                <w:rFonts w:ascii="Times New Roman" w:hAnsi="Times New Roman" w:cs="Times New Roman"/>
                <w:color w:val="auto"/>
                <w:sz w:val="24"/>
                <w:szCs w:val="24"/>
              </w:rPr>
            </w:pPr>
            <w:r w:rsidRPr="006673EB">
              <w:rPr>
                <w:rStyle w:val="cf01"/>
                <w:rFonts w:ascii="Times New Roman" w:hAnsi="Times New Roman" w:cs="Times New Roman"/>
                <w:color w:val="auto"/>
                <w:sz w:val="24"/>
                <w:szCs w:val="24"/>
              </w:rPr>
              <w:t xml:space="preserve">Minēto paziņošanas pienākumu izpildīs Finanšu ministrija, sniedzot </w:t>
            </w:r>
            <w:r w:rsidRPr="006673EB">
              <w:rPr>
                <w:rStyle w:val="cf01"/>
                <w:rFonts w:ascii="Times New Roman" w:hAnsi="Times New Roman" w:cs="Times New Roman"/>
                <w:color w:val="auto"/>
                <w:sz w:val="24"/>
                <w:szCs w:val="24"/>
              </w:rPr>
              <w:lastRenderedPageBreak/>
              <w:t>paziņojumu Eiropas Komisijai pēc projekta apstiprināšanas Latvijas Bankas padomē.</w:t>
            </w:r>
          </w:p>
        </w:tc>
      </w:tr>
      <w:tr w:rsidR="00210DC8" w:rsidRPr="00773392" w14:paraId="622BFB53" w14:textId="77777777" w:rsidTr="00E4411E">
        <w:trPr>
          <w:trHeight w:val="562"/>
        </w:trPr>
        <w:tc>
          <w:tcPr>
            <w:tcW w:w="2659" w:type="dxa"/>
            <w:tcBorders>
              <w:top w:val="single" w:sz="4" w:space="0" w:color="auto"/>
              <w:left w:val="single" w:sz="4" w:space="0" w:color="auto"/>
              <w:bottom w:val="single" w:sz="4" w:space="0" w:color="auto"/>
              <w:right w:val="single" w:sz="4" w:space="0" w:color="auto"/>
            </w:tcBorders>
          </w:tcPr>
          <w:p w14:paraId="46DA21FF" w14:textId="00C522CB" w:rsidR="00210DC8" w:rsidRPr="00572AC8" w:rsidRDefault="00572AC8" w:rsidP="00CA5C85">
            <w:pPr>
              <w:rPr>
                <w:rFonts w:ascii="Times New Roman" w:eastAsia="Times New Roman" w:hAnsi="Times New Roman" w:cs="Times New Roman"/>
                <w:sz w:val="24"/>
                <w:szCs w:val="24"/>
                <w:lang w:eastAsia="lv-LV"/>
              </w:rPr>
            </w:pPr>
            <w:r w:rsidRPr="00AB23F2">
              <w:rPr>
                <w:rFonts w:ascii="Times New Roman" w:eastAsia="Times New Roman" w:hAnsi="Times New Roman" w:cs="Times New Roman"/>
                <w:sz w:val="24"/>
                <w:szCs w:val="24"/>
                <w:lang w:eastAsia="lv-LV"/>
              </w:rPr>
              <w:lastRenderedPageBreak/>
              <w:t>Direktīvas 2013/34 18. panta 1. punkta b)</w:t>
            </w:r>
            <w:r w:rsidR="00066749">
              <w:rPr>
                <w:rFonts w:ascii="Times New Roman" w:eastAsia="Times New Roman" w:hAnsi="Times New Roman" w:cs="Times New Roman"/>
                <w:sz w:val="24"/>
                <w:szCs w:val="24"/>
                <w:lang w:eastAsia="lv-LV"/>
              </w:rPr>
              <w:t> </w:t>
            </w:r>
            <w:r w:rsidRPr="00AB23F2">
              <w:rPr>
                <w:rFonts w:ascii="Times New Roman" w:eastAsia="Times New Roman" w:hAnsi="Times New Roman" w:cs="Times New Roman"/>
                <w:sz w:val="24"/>
                <w:szCs w:val="24"/>
                <w:lang w:eastAsia="lv-LV"/>
              </w:rPr>
              <w:t>apakšpunkts</w:t>
            </w:r>
          </w:p>
        </w:tc>
        <w:tc>
          <w:tcPr>
            <w:tcW w:w="2318" w:type="dxa"/>
            <w:tcBorders>
              <w:top w:val="single" w:sz="4" w:space="0" w:color="auto"/>
              <w:left w:val="single" w:sz="4" w:space="0" w:color="auto"/>
              <w:bottom w:val="single" w:sz="4" w:space="0" w:color="auto"/>
              <w:right w:val="single" w:sz="4" w:space="0" w:color="auto"/>
            </w:tcBorders>
          </w:tcPr>
          <w:p w14:paraId="39570D2D" w14:textId="25D46A9D" w:rsidR="00210DC8" w:rsidRDefault="00572AC8" w:rsidP="00CA5C85">
            <w:pPr>
              <w:rPr>
                <w:rStyle w:val="cf01"/>
                <w:rFonts w:ascii="Times New Roman" w:hAnsi="Times New Roman" w:cs="Times New Roman"/>
                <w:color w:val="auto"/>
                <w:sz w:val="24"/>
                <w:szCs w:val="24"/>
              </w:rPr>
            </w:pPr>
            <w:r>
              <w:rPr>
                <w:rStyle w:val="cf01"/>
                <w:rFonts w:ascii="Times New Roman" w:hAnsi="Times New Roman" w:cs="Times New Roman"/>
                <w:color w:val="auto"/>
                <w:sz w:val="24"/>
                <w:szCs w:val="24"/>
              </w:rPr>
              <w:t xml:space="preserve">Projekta </w:t>
            </w:r>
            <w:r w:rsidR="00463AE6">
              <w:rPr>
                <w:rStyle w:val="cf01"/>
                <w:rFonts w:ascii="Times New Roman" w:hAnsi="Times New Roman" w:cs="Times New Roman"/>
                <w:color w:val="auto"/>
                <w:sz w:val="24"/>
                <w:szCs w:val="24"/>
              </w:rPr>
              <w:t>6</w:t>
            </w:r>
            <w:r w:rsidR="00CE383A">
              <w:rPr>
                <w:rStyle w:val="cf01"/>
                <w:rFonts w:ascii="Times New Roman" w:hAnsi="Times New Roman" w:cs="Times New Roman"/>
                <w:color w:val="auto"/>
                <w:sz w:val="24"/>
                <w:szCs w:val="24"/>
              </w:rPr>
              <w:t>3</w:t>
            </w:r>
            <w:r>
              <w:rPr>
                <w:rStyle w:val="cf01"/>
                <w:rFonts w:ascii="Times New Roman" w:hAnsi="Times New Roman" w:cs="Times New Roman"/>
                <w:color w:val="auto"/>
                <w:sz w:val="24"/>
                <w:szCs w:val="24"/>
              </w:rPr>
              <w:t>. punkts</w:t>
            </w:r>
          </w:p>
        </w:tc>
        <w:tc>
          <w:tcPr>
            <w:tcW w:w="2498" w:type="dxa"/>
            <w:tcBorders>
              <w:top w:val="single" w:sz="4" w:space="0" w:color="auto"/>
              <w:left w:val="single" w:sz="4" w:space="0" w:color="auto"/>
              <w:bottom w:val="single" w:sz="4" w:space="0" w:color="auto"/>
              <w:right w:val="single" w:sz="4" w:space="0" w:color="auto"/>
            </w:tcBorders>
          </w:tcPr>
          <w:p w14:paraId="5BA15382" w14:textId="04A1020C" w:rsidR="00210DC8" w:rsidRPr="00773392" w:rsidRDefault="00572AC8" w:rsidP="00CA5C85">
            <w:pPr>
              <w:rPr>
                <w:rStyle w:val="cf01"/>
                <w:rFonts w:ascii="Times New Roman" w:hAnsi="Times New Roman" w:cs="Times New Roman"/>
                <w:color w:val="auto"/>
                <w:sz w:val="24"/>
                <w:szCs w:val="24"/>
              </w:rPr>
            </w:pPr>
            <w:r w:rsidRPr="00572AC8">
              <w:rPr>
                <w:rStyle w:val="cf01"/>
                <w:rFonts w:ascii="Times New Roman" w:hAnsi="Times New Roman" w:cs="Times New Roman"/>
                <w:color w:val="auto"/>
                <w:sz w:val="24"/>
                <w:szCs w:val="24"/>
              </w:rPr>
              <w:t>Izpilda pilnībā</w:t>
            </w:r>
          </w:p>
        </w:tc>
        <w:tc>
          <w:tcPr>
            <w:tcW w:w="2241" w:type="dxa"/>
            <w:tcBorders>
              <w:top w:val="single" w:sz="4" w:space="0" w:color="auto"/>
              <w:left w:val="single" w:sz="4" w:space="0" w:color="auto"/>
              <w:bottom w:val="single" w:sz="4" w:space="0" w:color="auto"/>
              <w:right w:val="single" w:sz="4" w:space="0" w:color="auto"/>
            </w:tcBorders>
          </w:tcPr>
          <w:p w14:paraId="570D8C19" w14:textId="49CA5C3C" w:rsidR="00210DC8" w:rsidRPr="00773392" w:rsidRDefault="00572AC8" w:rsidP="00CA5C85">
            <w:pPr>
              <w:rPr>
                <w:rStyle w:val="cf01"/>
                <w:rFonts w:ascii="Times New Roman" w:hAnsi="Times New Roman" w:cs="Times New Roman"/>
                <w:color w:val="auto"/>
                <w:sz w:val="24"/>
                <w:szCs w:val="24"/>
              </w:rPr>
            </w:pPr>
            <w:r>
              <w:rPr>
                <w:rStyle w:val="cf01"/>
                <w:rFonts w:ascii="Times New Roman" w:hAnsi="Times New Roman" w:cs="Times New Roman"/>
                <w:color w:val="auto"/>
                <w:sz w:val="24"/>
                <w:szCs w:val="24"/>
              </w:rPr>
              <w:t>Nē</w:t>
            </w:r>
          </w:p>
        </w:tc>
        <w:tc>
          <w:tcPr>
            <w:tcW w:w="2115" w:type="dxa"/>
            <w:tcBorders>
              <w:top w:val="single" w:sz="4" w:space="0" w:color="auto"/>
              <w:left w:val="single" w:sz="4" w:space="0" w:color="auto"/>
              <w:bottom w:val="single" w:sz="4" w:space="0" w:color="auto"/>
              <w:right w:val="single" w:sz="4" w:space="0" w:color="auto"/>
            </w:tcBorders>
          </w:tcPr>
          <w:p w14:paraId="3DC48E2C" w14:textId="22AD84C1" w:rsidR="00210DC8" w:rsidRPr="00773392" w:rsidRDefault="00572AC8" w:rsidP="00CA5C85">
            <w:pPr>
              <w:rPr>
                <w:rStyle w:val="cf01"/>
                <w:rFonts w:ascii="Times New Roman" w:hAnsi="Times New Roman" w:cs="Times New Roman"/>
                <w:color w:val="auto"/>
                <w:sz w:val="24"/>
                <w:szCs w:val="24"/>
              </w:rPr>
            </w:pPr>
            <w:r>
              <w:rPr>
                <w:rStyle w:val="cf01"/>
                <w:rFonts w:ascii="Times New Roman" w:hAnsi="Times New Roman" w:cs="Times New Roman"/>
                <w:color w:val="auto"/>
                <w:sz w:val="24"/>
                <w:szCs w:val="24"/>
              </w:rPr>
              <w:t>Jā</w:t>
            </w:r>
          </w:p>
        </w:tc>
        <w:tc>
          <w:tcPr>
            <w:tcW w:w="3048" w:type="dxa"/>
            <w:tcBorders>
              <w:top w:val="single" w:sz="4" w:space="0" w:color="auto"/>
              <w:left w:val="single" w:sz="4" w:space="0" w:color="auto"/>
              <w:bottom w:val="single" w:sz="4" w:space="0" w:color="auto"/>
              <w:right w:val="single" w:sz="4" w:space="0" w:color="auto"/>
            </w:tcBorders>
          </w:tcPr>
          <w:p w14:paraId="582121DB" w14:textId="77777777" w:rsidR="00BF0572" w:rsidRPr="00BF0572" w:rsidRDefault="00BF0572" w:rsidP="00BF0572">
            <w:pPr>
              <w:rPr>
                <w:rStyle w:val="cf01"/>
                <w:rFonts w:ascii="Times New Roman" w:hAnsi="Times New Roman" w:cs="Times New Roman"/>
                <w:color w:val="auto"/>
                <w:sz w:val="24"/>
                <w:szCs w:val="24"/>
              </w:rPr>
            </w:pPr>
            <w:r w:rsidRPr="00BF0572">
              <w:rPr>
                <w:rStyle w:val="cf01"/>
                <w:rFonts w:ascii="Times New Roman" w:hAnsi="Times New Roman" w:cs="Times New Roman"/>
                <w:color w:val="auto"/>
                <w:sz w:val="24"/>
                <w:szCs w:val="24"/>
              </w:rPr>
              <w:t>Direktīvas 2013/34 53.</w:t>
            </w:r>
            <w:r>
              <w:rPr>
                <w:rStyle w:val="cf01"/>
                <w:rFonts w:ascii="Times New Roman" w:hAnsi="Times New Roman" w:cs="Times New Roman"/>
                <w:color w:val="auto"/>
                <w:sz w:val="24"/>
                <w:szCs w:val="24"/>
              </w:rPr>
              <w:t> </w:t>
            </w:r>
            <w:r w:rsidRPr="00BF0572">
              <w:rPr>
                <w:rStyle w:val="cf01"/>
                <w:rFonts w:ascii="Times New Roman" w:hAnsi="Times New Roman" w:cs="Times New Roman"/>
                <w:color w:val="auto"/>
                <w:sz w:val="24"/>
                <w:szCs w:val="24"/>
              </w:rPr>
              <w:t>panta 1.</w:t>
            </w:r>
            <w:r>
              <w:rPr>
                <w:rStyle w:val="cf01"/>
                <w:rFonts w:ascii="Times New Roman" w:hAnsi="Times New Roman" w:cs="Times New Roman"/>
                <w:color w:val="auto"/>
                <w:sz w:val="24"/>
                <w:szCs w:val="24"/>
              </w:rPr>
              <w:t> </w:t>
            </w:r>
            <w:r w:rsidRPr="00BF0572">
              <w:rPr>
                <w:rStyle w:val="cf01"/>
                <w:rFonts w:ascii="Times New Roman" w:hAnsi="Times New Roman" w:cs="Times New Roman"/>
                <w:color w:val="auto"/>
                <w:sz w:val="24"/>
                <w:szCs w:val="24"/>
              </w:rPr>
              <w:t xml:space="preserve">punkts paredz, ka dalībvalstis paziņo Eiropas Komisijai par šīs direktīvas prasību pārņemšanu. </w:t>
            </w:r>
          </w:p>
          <w:p w14:paraId="388F07D3" w14:textId="0A1CA5C7" w:rsidR="00210DC8" w:rsidRPr="00264A42" w:rsidRDefault="00BF0572" w:rsidP="00BF0572">
            <w:pPr>
              <w:rPr>
                <w:rStyle w:val="cf01"/>
                <w:rFonts w:ascii="Times New Roman" w:hAnsi="Times New Roman" w:cs="Times New Roman"/>
                <w:color w:val="auto"/>
                <w:sz w:val="24"/>
                <w:szCs w:val="24"/>
                <w:highlight w:val="yellow"/>
              </w:rPr>
            </w:pPr>
            <w:r w:rsidRPr="00BF0572">
              <w:rPr>
                <w:rStyle w:val="cf01"/>
                <w:rFonts w:ascii="Times New Roman" w:hAnsi="Times New Roman" w:cs="Times New Roman"/>
                <w:color w:val="auto"/>
                <w:sz w:val="24"/>
                <w:szCs w:val="24"/>
              </w:rPr>
              <w:t>Minēto paziņošanas pienākumu izpildīs Finanšu ministrija, sniedzot paziņojumu Eiropas Komisijai pēc projekta apstiprināšanas Latvijas Bankas padomē.</w:t>
            </w:r>
          </w:p>
        </w:tc>
      </w:tr>
      <w:tr w:rsidR="0062235E" w:rsidRPr="00773392" w14:paraId="2F3B4DC3" w14:textId="77777777" w:rsidTr="00E4411E">
        <w:trPr>
          <w:trHeight w:val="562"/>
        </w:trPr>
        <w:tc>
          <w:tcPr>
            <w:tcW w:w="2659" w:type="dxa"/>
            <w:tcBorders>
              <w:top w:val="single" w:sz="4" w:space="0" w:color="auto"/>
              <w:left w:val="single" w:sz="4" w:space="0" w:color="auto"/>
              <w:bottom w:val="single" w:sz="4" w:space="0" w:color="auto"/>
              <w:right w:val="single" w:sz="4" w:space="0" w:color="auto"/>
            </w:tcBorders>
          </w:tcPr>
          <w:p w14:paraId="70EE58B8" w14:textId="610ACA99" w:rsidR="0062235E" w:rsidRPr="00463AE6" w:rsidRDefault="0062235E" w:rsidP="00CA5C85">
            <w:pPr>
              <w:rPr>
                <w:rFonts w:ascii="Times New Roman" w:eastAsia="Times New Roman" w:hAnsi="Times New Roman" w:cs="Times New Roman"/>
                <w:sz w:val="24"/>
                <w:szCs w:val="24"/>
                <w:highlight w:val="yellow"/>
                <w:lang w:eastAsia="lv-LV"/>
              </w:rPr>
            </w:pPr>
            <w:r w:rsidRPr="00AB23F2">
              <w:rPr>
                <w:rFonts w:ascii="Times New Roman" w:eastAsia="Times New Roman" w:hAnsi="Times New Roman" w:cs="Times New Roman"/>
                <w:sz w:val="24"/>
                <w:szCs w:val="24"/>
                <w:lang w:eastAsia="lv-LV"/>
              </w:rPr>
              <w:t>Direktīvas 2013/34 19. panta 1. punkt</w:t>
            </w:r>
            <w:r w:rsidR="0090271A">
              <w:rPr>
                <w:rFonts w:ascii="Times New Roman" w:eastAsia="Times New Roman" w:hAnsi="Times New Roman" w:cs="Times New Roman"/>
                <w:sz w:val="24"/>
                <w:szCs w:val="24"/>
                <w:lang w:eastAsia="lv-LV"/>
              </w:rPr>
              <w:t>a pirmā, otrā un trešā daļa</w:t>
            </w:r>
          </w:p>
        </w:tc>
        <w:tc>
          <w:tcPr>
            <w:tcW w:w="2318" w:type="dxa"/>
            <w:tcBorders>
              <w:top w:val="single" w:sz="4" w:space="0" w:color="auto"/>
              <w:left w:val="single" w:sz="4" w:space="0" w:color="auto"/>
              <w:bottom w:val="single" w:sz="4" w:space="0" w:color="auto"/>
              <w:right w:val="single" w:sz="4" w:space="0" w:color="auto"/>
            </w:tcBorders>
          </w:tcPr>
          <w:p w14:paraId="02CE7A6B" w14:textId="760B3272" w:rsidR="0062235E" w:rsidRDefault="0062235E" w:rsidP="00CA5C85">
            <w:pPr>
              <w:rPr>
                <w:rStyle w:val="cf01"/>
                <w:rFonts w:ascii="Times New Roman" w:hAnsi="Times New Roman" w:cs="Times New Roman"/>
                <w:color w:val="auto"/>
                <w:sz w:val="24"/>
                <w:szCs w:val="24"/>
              </w:rPr>
            </w:pPr>
            <w:r>
              <w:rPr>
                <w:rStyle w:val="cf01"/>
                <w:rFonts w:ascii="Times New Roman" w:hAnsi="Times New Roman" w:cs="Times New Roman"/>
                <w:color w:val="auto"/>
                <w:sz w:val="24"/>
                <w:szCs w:val="24"/>
              </w:rPr>
              <w:t>P</w:t>
            </w:r>
            <w:r>
              <w:rPr>
                <w:rStyle w:val="cf01"/>
                <w:rFonts w:ascii="Times New Roman" w:hAnsi="Times New Roman" w:cs="Times New Roman"/>
                <w:sz w:val="24"/>
                <w:szCs w:val="24"/>
              </w:rPr>
              <w:t xml:space="preserve">rojekta </w:t>
            </w:r>
            <w:r w:rsidR="00CE383A">
              <w:rPr>
                <w:rStyle w:val="cf01"/>
                <w:rFonts w:ascii="Times New Roman" w:hAnsi="Times New Roman" w:cs="Times New Roman"/>
                <w:sz w:val="24"/>
                <w:szCs w:val="24"/>
              </w:rPr>
              <w:t>8</w:t>
            </w:r>
            <w:r>
              <w:rPr>
                <w:rStyle w:val="cf01"/>
                <w:rFonts w:ascii="Times New Roman" w:hAnsi="Times New Roman" w:cs="Times New Roman"/>
                <w:sz w:val="24"/>
                <w:szCs w:val="24"/>
              </w:rPr>
              <w:t>.3. </w:t>
            </w:r>
            <w:r w:rsidR="00800C26" w:rsidRPr="00800C26">
              <w:rPr>
                <w:rStyle w:val="cf01"/>
                <w:rFonts w:ascii="Times New Roman" w:hAnsi="Times New Roman" w:cs="Times New Roman"/>
                <w:sz w:val="24"/>
                <w:szCs w:val="24"/>
              </w:rPr>
              <w:t>apakš</w:t>
            </w:r>
            <w:r w:rsidRPr="00800C26">
              <w:rPr>
                <w:rStyle w:val="cf01"/>
                <w:rFonts w:ascii="Times New Roman" w:hAnsi="Times New Roman" w:cs="Times New Roman"/>
                <w:sz w:val="24"/>
                <w:szCs w:val="24"/>
              </w:rPr>
              <w:t>pun</w:t>
            </w:r>
            <w:r>
              <w:rPr>
                <w:rStyle w:val="cf01"/>
                <w:rFonts w:ascii="Times New Roman" w:hAnsi="Times New Roman" w:cs="Times New Roman"/>
                <w:sz w:val="24"/>
                <w:szCs w:val="24"/>
              </w:rPr>
              <w:t>kts</w:t>
            </w:r>
          </w:p>
        </w:tc>
        <w:tc>
          <w:tcPr>
            <w:tcW w:w="2498" w:type="dxa"/>
            <w:tcBorders>
              <w:top w:val="single" w:sz="4" w:space="0" w:color="auto"/>
              <w:left w:val="single" w:sz="4" w:space="0" w:color="auto"/>
              <w:bottom w:val="single" w:sz="4" w:space="0" w:color="auto"/>
              <w:right w:val="single" w:sz="4" w:space="0" w:color="auto"/>
            </w:tcBorders>
          </w:tcPr>
          <w:p w14:paraId="463AF9D1" w14:textId="4E2ACE61" w:rsidR="0062235E" w:rsidRPr="00572AC8" w:rsidRDefault="0062235E" w:rsidP="00CA5C85">
            <w:pPr>
              <w:rPr>
                <w:rStyle w:val="cf01"/>
                <w:rFonts w:ascii="Times New Roman" w:hAnsi="Times New Roman" w:cs="Times New Roman"/>
                <w:color w:val="auto"/>
                <w:sz w:val="24"/>
                <w:szCs w:val="24"/>
              </w:rPr>
            </w:pPr>
            <w:r w:rsidRPr="00572AC8">
              <w:rPr>
                <w:rStyle w:val="cf01"/>
                <w:rFonts w:ascii="Times New Roman" w:hAnsi="Times New Roman" w:cs="Times New Roman"/>
                <w:color w:val="auto"/>
                <w:sz w:val="24"/>
                <w:szCs w:val="24"/>
              </w:rPr>
              <w:t>Izpilda pilnībā</w:t>
            </w:r>
          </w:p>
        </w:tc>
        <w:tc>
          <w:tcPr>
            <w:tcW w:w="2241" w:type="dxa"/>
            <w:tcBorders>
              <w:top w:val="single" w:sz="4" w:space="0" w:color="auto"/>
              <w:left w:val="single" w:sz="4" w:space="0" w:color="auto"/>
              <w:bottom w:val="single" w:sz="4" w:space="0" w:color="auto"/>
              <w:right w:val="single" w:sz="4" w:space="0" w:color="auto"/>
            </w:tcBorders>
          </w:tcPr>
          <w:p w14:paraId="5F8EA171" w14:textId="5795DC17" w:rsidR="0062235E" w:rsidRDefault="0062235E" w:rsidP="00CA5C85">
            <w:pPr>
              <w:rPr>
                <w:rStyle w:val="cf01"/>
                <w:rFonts w:ascii="Times New Roman" w:hAnsi="Times New Roman" w:cs="Times New Roman"/>
                <w:color w:val="auto"/>
                <w:sz w:val="24"/>
                <w:szCs w:val="24"/>
              </w:rPr>
            </w:pPr>
            <w:r>
              <w:rPr>
                <w:rStyle w:val="cf01"/>
                <w:rFonts w:ascii="Times New Roman" w:hAnsi="Times New Roman" w:cs="Times New Roman"/>
                <w:color w:val="auto"/>
                <w:sz w:val="24"/>
                <w:szCs w:val="24"/>
              </w:rPr>
              <w:t>Nē</w:t>
            </w:r>
          </w:p>
        </w:tc>
        <w:tc>
          <w:tcPr>
            <w:tcW w:w="2115" w:type="dxa"/>
            <w:tcBorders>
              <w:top w:val="single" w:sz="4" w:space="0" w:color="auto"/>
              <w:left w:val="single" w:sz="4" w:space="0" w:color="auto"/>
              <w:bottom w:val="single" w:sz="4" w:space="0" w:color="auto"/>
              <w:right w:val="single" w:sz="4" w:space="0" w:color="auto"/>
            </w:tcBorders>
          </w:tcPr>
          <w:p w14:paraId="7DD446B6" w14:textId="69B66CCE" w:rsidR="0062235E" w:rsidRDefault="0062235E" w:rsidP="00CA5C85">
            <w:pPr>
              <w:rPr>
                <w:rStyle w:val="cf01"/>
                <w:rFonts w:ascii="Times New Roman" w:hAnsi="Times New Roman" w:cs="Times New Roman"/>
                <w:color w:val="auto"/>
                <w:sz w:val="24"/>
                <w:szCs w:val="24"/>
              </w:rPr>
            </w:pPr>
            <w:r>
              <w:rPr>
                <w:rStyle w:val="cf01"/>
                <w:rFonts w:ascii="Times New Roman" w:hAnsi="Times New Roman" w:cs="Times New Roman"/>
                <w:color w:val="auto"/>
                <w:sz w:val="24"/>
                <w:szCs w:val="24"/>
              </w:rPr>
              <w:t>Jā</w:t>
            </w:r>
          </w:p>
        </w:tc>
        <w:tc>
          <w:tcPr>
            <w:tcW w:w="3048" w:type="dxa"/>
            <w:tcBorders>
              <w:top w:val="single" w:sz="4" w:space="0" w:color="auto"/>
              <w:left w:val="single" w:sz="4" w:space="0" w:color="auto"/>
              <w:bottom w:val="single" w:sz="4" w:space="0" w:color="auto"/>
              <w:right w:val="single" w:sz="4" w:space="0" w:color="auto"/>
            </w:tcBorders>
          </w:tcPr>
          <w:p w14:paraId="7C74DB48" w14:textId="77777777" w:rsidR="0062235E" w:rsidRPr="0062235E" w:rsidRDefault="0062235E" w:rsidP="0062235E">
            <w:pPr>
              <w:rPr>
                <w:rStyle w:val="cf01"/>
                <w:rFonts w:ascii="Times New Roman" w:hAnsi="Times New Roman" w:cs="Times New Roman"/>
                <w:color w:val="auto"/>
                <w:sz w:val="24"/>
                <w:szCs w:val="24"/>
              </w:rPr>
            </w:pPr>
            <w:r w:rsidRPr="0062235E">
              <w:rPr>
                <w:rStyle w:val="cf01"/>
                <w:rFonts w:ascii="Times New Roman" w:hAnsi="Times New Roman" w:cs="Times New Roman"/>
                <w:color w:val="auto"/>
                <w:sz w:val="24"/>
                <w:szCs w:val="24"/>
              </w:rPr>
              <w:t xml:space="preserve">Direktīvas 2013/34 53. panta 1. punkts paredz, ka dalībvalstis paziņo Eiropas Komisijai par šīs direktīvas prasību pārņemšanu. </w:t>
            </w:r>
          </w:p>
          <w:p w14:paraId="53A9AC14" w14:textId="2A0D5AB5" w:rsidR="0062235E" w:rsidRPr="00BF0572" w:rsidRDefault="0062235E" w:rsidP="0062235E">
            <w:pPr>
              <w:rPr>
                <w:rStyle w:val="cf01"/>
                <w:rFonts w:ascii="Times New Roman" w:hAnsi="Times New Roman" w:cs="Times New Roman"/>
                <w:color w:val="auto"/>
                <w:sz w:val="24"/>
                <w:szCs w:val="24"/>
              </w:rPr>
            </w:pPr>
            <w:r w:rsidRPr="0062235E">
              <w:rPr>
                <w:rStyle w:val="cf01"/>
                <w:rFonts w:ascii="Times New Roman" w:hAnsi="Times New Roman" w:cs="Times New Roman"/>
                <w:color w:val="auto"/>
                <w:sz w:val="24"/>
                <w:szCs w:val="24"/>
              </w:rPr>
              <w:t>Minēto paziņošanas pienākumu izpildīs Finanšu ministrija, sniedzot paziņojumu Eiropas Komisijai pēc projekta apstiprināšanas Latvijas Bankas padomē.</w:t>
            </w:r>
          </w:p>
        </w:tc>
      </w:tr>
      <w:tr w:rsidR="0062235E" w:rsidRPr="00773392" w14:paraId="2A944A66" w14:textId="77777777" w:rsidTr="00E4411E">
        <w:trPr>
          <w:trHeight w:val="562"/>
        </w:trPr>
        <w:tc>
          <w:tcPr>
            <w:tcW w:w="2659" w:type="dxa"/>
            <w:tcBorders>
              <w:top w:val="single" w:sz="4" w:space="0" w:color="auto"/>
              <w:left w:val="single" w:sz="4" w:space="0" w:color="auto"/>
              <w:bottom w:val="single" w:sz="4" w:space="0" w:color="auto"/>
              <w:right w:val="single" w:sz="4" w:space="0" w:color="auto"/>
            </w:tcBorders>
          </w:tcPr>
          <w:p w14:paraId="2D914B28" w14:textId="269B4649" w:rsidR="0062235E" w:rsidRPr="00463AE6" w:rsidRDefault="0062235E" w:rsidP="00CA5C85">
            <w:pPr>
              <w:rPr>
                <w:rFonts w:ascii="Times New Roman" w:eastAsia="Times New Roman" w:hAnsi="Times New Roman" w:cs="Times New Roman"/>
                <w:sz w:val="24"/>
                <w:szCs w:val="24"/>
                <w:highlight w:val="yellow"/>
                <w:lang w:eastAsia="lv-LV"/>
              </w:rPr>
            </w:pPr>
            <w:r w:rsidRPr="00AB23F2">
              <w:rPr>
                <w:rFonts w:ascii="Times New Roman" w:eastAsia="Times New Roman" w:hAnsi="Times New Roman" w:cs="Times New Roman"/>
                <w:sz w:val="24"/>
                <w:szCs w:val="24"/>
                <w:lang w:eastAsia="lv-LV"/>
              </w:rPr>
              <w:lastRenderedPageBreak/>
              <w:t>Direktīvas 2013/34 19. panta 2. punkta a)</w:t>
            </w:r>
            <w:r w:rsidR="00066749">
              <w:rPr>
                <w:rFonts w:ascii="Times New Roman" w:eastAsia="Times New Roman" w:hAnsi="Times New Roman" w:cs="Times New Roman"/>
                <w:sz w:val="24"/>
                <w:szCs w:val="24"/>
                <w:lang w:eastAsia="lv-LV"/>
              </w:rPr>
              <w:t> </w:t>
            </w:r>
            <w:r w:rsidRPr="00AB23F2">
              <w:rPr>
                <w:rFonts w:ascii="Times New Roman" w:eastAsia="Times New Roman" w:hAnsi="Times New Roman" w:cs="Times New Roman"/>
                <w:sz w:val="24"/>
                <w:szCs w:val="24"/>
                <w:lang w:eastAsia="lv-LV"/>
              </w:rPr>
              <w:t>apakšpunkts</w:t>
            </w:r>
          </w:p>
        </w:tc>
        <w:tc>
          <w:tcPr>
            <w:tcW w:w="2318" w:type="dxa"/>
            <w:tcBorders>
              <w:top w:val="single" w:sz="4" w:space="0" w:color="auto"/>
              <w:left w:val="single" w:sz="4" w:space="0" w:color="auto"/>
              <w:bottom w:val="single" w:sz="4" w:space="0" w:color="auto"/>
              <w:right w:val="single" w:sz="4" w:space="0" w:color="auto"/>
            </w:tcBorders>
          </w:tcPr>
          <w:p w14:paraId="39FD1A38" w14:textId="2DE43690" w:rsidR="0062235E" w:rsidRPr="0062235E" w:rsidRDefault="0062235E" w:rsidP="00CA5C85">
            <w:pPr>
              <w:rPr>
                <w:rStyle w:val="cf01"/>
                <w:rFonts w:ascii="Times New Roman" w:hAnsi="Times New Roman" w:cs="Times New Roman"/>
                <w:color w:val="auto"/>
                <w:sz w:val="24"/>
                <w:szCs w:val="24"/>
              </w:rPr>
            </w:pPr>
            <w:r w:rsidRPr="0062235E">
              <w:rPr>
                <w:rStyle w:val="cf01"/>
                <w:rFonts w:ascii="Times New Roman" w:hAnsi="Times New Roman" w:cs="Times New Roman"/>
                <w:color w:val="auto"/>
                <w:sz w:val="24"/>
                <w:szCs w:val="24"/>
              </w:rPr>
              <w:t>P</w:t>
            </w:r>
            <w:r w:rsidRPr="0062235E">
              <w:rPr>
                <w:rStyle w:val="cf01"/>
                <w:rFonts w:ascii="Times New Roman" w:hAnsi="Times New Roman" w:cs="Times New Roman"/>
                <w:sz w:val="24"/>
                <w:szCs w:val="24"/>
              </w:rPr>
              <w:t xml:space="preserve">rojekta </w:t>
            </w:r>
            <w:r w:rsidR="00CE383A">
              <w:rPr>
                <w:rStyle w:val="cf01"/>
                <w:rFonts w:ascii="Times New Roman" w:hAnsi="Times New Roman" w:cs="Times New Roman"/>
                <w:sz w:val="24"/>
                <w:szCs w:val="24"/>
              </w:rPr>
              <w:t>8</w:t>
            </w:r>
            <w:r w:rsidRPr="0062235E">
              <w:rPr>
                <w:rStyle w:val="cf01"/>
                <w:rFonts w:ascii="Times New Roman" w:hAnsi="Times New Roman" w:cs="Times New Roman"/>
                <w:sz w:val="24"/>
                <w:szCs w:val="24"/>
              </w:rPr>
              <w:t>.4. </w:t>
            </w:r>
            <w:r w:rsidR="00800C26" w:rsidRPr="00800C26">
              <w:rPr>
                <w:rStyle w:val="cf01"/>
                <w:rFonts w:ascii="Times New Roman" w:hAnsi="Times New Roman" w:cs="Times New Roman"/>
                <w:sz w:val="24"/>
                <w:szCs w:val="24"/>
              </w:rPr>
              <w:t>apakš</w:t>
            </w:r>
            <w:r w:rsidRPr="00800C26">
              <w:rPr>
                <w:rStyle w:val="cf01"/>
                <w:rFonts w:ascii="Times New Roman" w:hAnsi="Times New Roman" w:cs="Times New Roman"/>
                <w:sz w:val="24"/>
                <w:szCs w:val="24"/>
              </w:rPr>
              <w:t>punk</w:t>
            </w:r>
            <w:r w:rsidRPr="0062235E">
              <w:rPr>
                <w:rStyle w:val="cf01"/>
                <w:rFonts w:ascii="Times New Roman" w:hAnsi="Times New Roman" w:cs="Times New Roman"/>
                <w:sz w:val="24"/>
                <w:szCs w:val="24"/>
              </w:rPr>
              <w:t>ts</w:t>
            </w:r>
          </w:p>
        </w:tc>
        <w:tc>
          <w:tcPr>
            <w:tcW w:w="2498" w:type="dxa"/>
            <w:tcBorders>
              <w:top w:val="single" w:sz="4" w:space="0" w:color="auto"/>
              <w:left w:val="single" w:sz="4" w:space="0" w:color="auto"/>
              <w:bottom w:val="single" w:sz="4" w:space="0" w:color="auto"/>
              <w:right w:val="single" w:sz="4" w:space="0" w:color="auto"/>
            </w:tcBorders>
          </w:tcPr>
          <w:p w14:paraId="3DE3A445" w14:textId="0388491E" w:rsidR="0062235E" w:rsidRPr="00572AC8" w:rsidRDefault="0062235E" w:rsidP="00CA5C85">
            <w:pPr>
              <w:rPr>
                <w:rStyle w:val="cf01"/>
                <w:rFonts w:ascii="Times New Roman" w:hAnsi="Times New Roman" w:cs="Times New Roman"/>
                <w:color w:val="auto"/>
                <w:sz w:val="24"/>
                <w:szCs w:val="24"/>
              </w:rPr>
            </w:pPr>
            <w:r w:rsidRPr="00572AC8">
              <w:rPr>
                <w:rStyle w:val="cf01"/>
                <w:rFonts w:ascii="Times New Roman" w:hAnsi="Times New Roman" w:cs="Times New Roman"/>
                <w:color w:val="auto"/>
                <w:sz w:val="24"/>
                <w:szCs w:val="24"/>
              </w:rPr>
              <w:t>Izpilda pilnībā</w:t>
            </w:r>
          </w:p>
        </w:tc>
        <w:tc>
          <w:tcPr>
            <w:tcW w:w="2241" w:type="dxa"/>
            <w:tcBorders>
              <w:top w:val="single" w:sz="4" w:space="0" w:color="auto"/>
              <w:left w:val="single" w:sz="4" w:space="0" w:color="auto"/>
              <w:bottom w:val="single" w:sz="4" w:space="0" w:color="auto"/>
              <w:right w:val="single" w:sz="4" w:space="0" w:color="auto"/>
            </w:tcBorders>
          </w:tcPr>
          <w:p w14:paraId="6121C14F" w14:textId="3C65DEF5" w:rsidR="0062235E" w:rsidRDefault="0062235E" w:rsidP="00CA5C85">
            <w:pPr>
              <w:rPr>
                <w:rStyle w:val="cf01"/>
                <w:rFonts w:ascii="Times New Roman" w:hAnsi="Times New Roman" w:cs="Times New Roman"/>
                <w:color w:val="auto"/>
                <w:sz w:val="24"/>
                <w:szCs w:val="24"/>
              </w:rPr>
            </w:pPr>
            <w:r>
              <w:rPr>
                <w:rStyle w:val="cf01"/>
                <w:rFonts w:ascii="Times New Roman" w:hAnsi="Times New Roman" w:cs="Times New Roman"/>
                <w:color w:val="auto"/>
                <w:sz w:val="24"/>
                <w:szCs w:val="24"/>
              </w:rPr>
              <w:t>Nē</w:t>
            </w:r>
          </w:p>
        </w:tc>
        <w:tc>
          <w:tcPr>
            <w:tcW w:w="2115" w:type="dxa"/>
            <w:tcBorders>
              <w:top w:val="single" w:sz="4" w:space="0" w:color="auto"/>
              <w:left w:val="single" w:sz="4" w:space="0" w:color="auto"/>
              <w:bottom w:val="single" w:sz="4" w:space="0" w:color="auto"/>
              <w:right w:val="single" w:sz="4" w:space="0" w:color="auto"/>
            </w:tcBorders>
          </w:tcPr>
          <w:p w14:paraId="6701D029" w14:textId="174252BE" w:rsidR="0062235E" w:rsidRDefault="0062235E" w:rsidP="00CA5C85">
            <w:pPr>
              <w:rPr>
                <w:rStyle w:val="cf01"/>
                <w:rFonts w:ascii="Times New Roman" w:hAnsi="Times New Roman" w:cs="Times New Roman"/>
                <w:color w:val="auto"/>
                <w:sz w:val="24"/>
                <w:szCs w:val="24"/>
              </w:rPr>
            </w:pPr>
            <w:r>
              <w:rPr>
                <w:rStyle w:val="cf01"/>
                <w:rFonts w:ascii="Times New Roman" w:hAnsi="Times New Roman" w:cs="Times New Roman"/>
                <w:color w:val="auto"/>
                <w:sz w:val="24"/>
                <w:szCs w:val="24"/>
              </w:rPr>
              <w:t>Jā</w:t>
            </w:r>
          </w:p>
        </w:tc>
        <w:tc>
          <w:tcPr>
            <w:tcW w:w="3048" w:type="dxa"/>
            <w:tcBorders>
              <w:top w:val="single" w:sz="4" w:space="0" w:color="auto"/>
              <w:left w:val="single" w:sz="4" w:space="0" w:color="auto"/>
              <w:bottom w:val="single" w:sz="4" w:space="0" w:color="auto"/>
              <w:right w:val="single" w:sz="4" w:space="0" w:color="auto"/>
            </w:tcBorders>
          </w:tcPr>
          <w:p w14:paraId="510819DB" w14:textId="77777777" w:rsidR="0062235E" w:rsidRPr="0062235E" w:rsidRDefault="0062235E" w:rsidP="0062235E">
            <w:pPr>
              <w:rPr>
                <w:rStyle w:val="cf01"/>
                <w:rFonts w:ascii="Times New Roman" w:hAnsi="Times New Roman" w:cs="Times New Roman"/>
                <w:color w:val="auto"/>
                <w:sz w:val="24"/>
                <w:szCs w:val="24"/>
              </w:rPr>
            </w:pPr>
            <w:r w:rsidRPr="0062235E">
              <w:rPr>
                <w:rStyle w:val="cf01"/>
                <w:rFonts w:ascii="Times New Roman" w:hAnsi="Times New Roman" w:cs="Times New Roman"/>
                <w:color w:val="auto"/>
                <w:sz w:val="24"/>
                <w:szCs w:val="24"/>
              </w:rPr>
              <w:t xml:space="preserve">Direktīvas 2013/34 53. panta 1. punkts paredz, ka dalībvalstis paziņo Eiropas Komisijai par šīs direktīvas prasību pārņemšanu. </w:t>
            </w:r>
          </w:p>
          <w:p w14:paraId="4B9B9447" w14:textId="3ED4B875" w:rsidR="0062235E" w:rsidRPr="00BF0572" w:rsidRDefault="0062235E" w:rsidP="0062235E">
            <w:pPr>
              <w:rPr>
                <w:rStyle w:val="cf01"/>
                <w:rFonts w:ascii="Times New Roman" w:hAnsi="Times New Roman" w:cs="Times New Roman"/>
                <w:color w:val="auto"/>
                <w:sz w:val="24"/>
                <w:szCs w:val="24"/>
              </w:rPr>
            </w:pPr>
            <w:r w:rsidRPr="0062235E">
              <w:rPr>
                <w:rStyle w:val="cf01"/>
                <w:rFonts w:ascii="Times New Roman" w:hAnsi="Times New Roman" w:cs="Times New Roman"/>
                <w:color w:val="auto"/>
                <w:sz w:val="24"/>
                <w:szCs w:val="24"/>
              </w:rPr>
              <w:t>Minēto paziņošanas pienākumu izpildīs Finanšu ministrija, sniedzot paziņojumu Eiropas Komisijai pēc projekta apstiprināšanas Latvijas Bankas padomē.</w:t>
            </w:r>
          </w:p>
        </w:tc>
      </w:tr>
      <w:tr w:rsidR="0062235E" w:rsidRPr="00773392" w14:paraId="0DFD7A17" w14:textId="77777777" w:rsidTr="00E4411E">
        <w:trPr>
          <w:trHeight w:val="562"/>
        </w:trPr>
        <w:tc>
          <w:tcPr>
            <w:tcW w:w="2659" w:type="dxa"/>
            <w:tcBorders>
              <w:top w:val="single" w:sz="4" w:space="0" w:color="auto"/>
              <w:left w:val="single" w:sz="4" w:space="0" w:color="auto"/>
              <w:bottom w:val="single" w:sz="4" w:space="0" w:color="auto"/>
              <w:right w:val="single" w:sz="4" w:space="0" w:color="auto"/>
            </w:tcBorders>
          </w:tcPr>
          <w:p w14:paraId="298495D9" w14:textId="270DF633" w:rsidR="0062235E" w:rsidRPr="00463AE6" w:rsidRDefault="0062235E" w:rsidP="00CA5C85">
            <w:pPr>
              <w:rPr>
                <w:rFonts w:ascii="Times New Roman" w:eastAsia="Times New Roman" w:hAnsi="Times New Roman" w:cs="Times New Roman"/>
                <w:sz w:val="24"/>
                <w:szCs w:val="24"/>
                <w:highlight w:val="yellow"/>
                <w:lang w:eastAsia="lv-LV"/>
              </w:rPr>
            </w:pPr>
            <w:r w:rsidRPr="00AB23F2">
              <w:rPr>
                <w:rFonts w:ascii="Times New Roman" w:eastAsia="Times New Roman" w:hAnsi="Times New Roman" w:cs="Times New Roman"/>
                <w:sz w:val="24"/>
                <w:szCs w:val="24"/>
                <w:lang w:eastAsia="lv-LV"/>
              </w:rPr>
              <w:t>Direktīvas 2013/34 19. panta 2. punkta b)</w:t>
            </w:r>
            <w:r w:rsidR="00066749">
              <w:rPr>
                <w:rFonts w:ascii="Times New Roman" w:eastAsia="Times New Roman" w:hAnsi="Times New Roman" w:cs="Times New Roman"/>
                <w:sz w:val="24"/>
                <w:szCs w:val="24"/>
                <w:lang w:eastAsia="lv-LV"/>
              </w:rPr>
              <w:t> </w:t>
            </w:r>
            <w:r w:rsidRPr="00AB23F2">
              <w:rPr>
                <w:rFonts w:ascii="Times New Roman" w:eastAsia="Times New Roman" w:hAnsi="Times New Roman" w:cs="Times New Roman"/>
                <w:sz w:val="24"/>
                <w:szCs w:val="24"/>
                <w:lang w:eastAsia="lv-LV"/>
              </w:rPr>
              <w:t>apakšpunkts</w:t>
            </w:r>
          </w:p>
        </w:tc>
        <w:tc>
          <w:tcPr>
            <w:tcW w:w="2318" w:type="dxa"/>
            <w:tcBorders>
              <w:top w:val="single" w:sz="4" w:space="0" w:color="auto"/>
              <w:left w:val="single" w:sz="4" w:space="0" w:color="auto"/>
              <w:bottom w:val="single" w:sz="4" w:space="0" w:color="auto"/>
              <w:right w:val="single" w:sz="4" w:space="0" w:color="auto"/>
            </w:tcBorders>
          </w:tcPr>
          <w:p w14:paraId="5E758165" w14:textId="5DAACBBB" w:rsidR="0062235E" w:rsidRPr="0062235E" w:rsidRDefault="0062235E" w:rsidP="00CA5C85">
            <w:pPr>
              <w:rPr>
                <w:rStyle w:val="cf01"/>
                <w:rFonts w:ascii="Times New Roman" w:hAnsi="Times New Roman" w:cs="Times New Roman"/>
                <w:color w:val="auto"/>
                <w:sz w:val="24"/>
                <w:szCs w:val="24"/>
              </w:rPr>
            </w:pPr>
            <w:r w:rsidRPr="0062235E">
              <w:rPr>
                <w:rStyle w:val="cf01"/>
                <w:rFonts w:ascii="Times New Roman" w:hAnsi="Times New Roman" w:cs="Times New Roman"/>
                <w:color w:val="auto"/>
                <w:sz w:val="24"/>
                <w:szCs w:val="24"/>
              </w:rPr>
              <w:t>P</w:t>
            </w:r>
            <w:r w:rsidRPr="0062235E">
              <w:rPr>
                <w:rStyle w:val="cf01"/>
                <w:rFonts w:ascii="Times New Roman" w:hAnsi="Times New Roman" w:cs="Times New Roman"/>
                <w:sz w:val="24"/>
                <w:szCs w:val="24"/>
              </w:rPr>
              <w:t xml:space="preserve">rojekta </w:t>
            </w:r>
            <w:r w:rsidR="00CE383A">
              <w:rPr>
                <w:rStyle w:val="cf01"/>
                <w:rFonts w:ascii="Times New Roman" w:hAnsi="Times New Roman" w:cs="Times New Roman"/>
                <w:sz w:val="24"/>
                <w:szCs w:val="24"/>
              </w:rPr>
              <w:t>8</w:t>
            </w:r>
            <w:r w:rsidRPr="0062235E">
              <w:rPr>
                <w:rStyle w:val="cf01"/>
                <w:rFonts w:ascii="Times New Roman" w:hAnsi="Times New Roman" w:cs="Times New Roman"/>
                <w:sz w:val="24"/>
                <w:szCs w:val="24"/>
              </w:rPr>
              <w:t>.5. </w:t>
            </w:r>
            <w:r w:rsidR="00800C26">
              <w:rPr>
                <w:rStyle w:val="cf01"/>
                <w:rFonts w:ascii="Times New Roman" w:hAnsi="Times New Roman" w:cs="Times New Roman"/>
                <w:sz w:val="24"/>
                <w:szCs w:val="24"/>
              </w:rPr>
              <w:t>apakš</w:t>
            </w:r>
            <w:r w:rsidRPr="0062235E">
              <w:rPr>
                <w:rStyle w:val="cf01"/>
                <w:rFonts w:ascii="Times New Roman" w:hAnsi="Times New Roman" w:cs="Times New Roman"/>
                <w:sz w:val="24"/>
                <w:szCs w:val="24"/>
              </w:rPr>
              <w:t>punkts</w:t>
            </w:r>
          </w:p>
        </w:tc>
        <w:tc>
          <w:tcPr>
            <w:tcW w:w="2498" w:type="dxa"/>
            <w:tcBorders>
              <w:top w:val="single" w:sz="4" w:space="0" w:color="auto"/>
              <w:left w:val="single" w:sz="4" w:space="0" w:color="auto"/>
              <w:bottom w:val="single" w:sz="4" w:space="0" w:color="auto"/>
              <w:right w:val="single" w:sz="4" w:space="0" w:color="auto"/>
            </w:tcBorders>
          </w:tcPr>
          <w:p w14:paraId="5CF1D82E" w14:textId="3894CA56" w:rsidR="0062235E" w:rsidRPr="00572AC8" w:rsidRDefault="0062235E" w:rsidP="00CA5C85">
            <w:pPr>
              <w:rPr>
                <w:rStyle w:val="cf01"/>
                <w:rFonts w:ascii="Times New Roman" w:hAnsi="Times New Roman" w:cs="Times New Roman"/>
                <w:color w:val="auto"/>
                <w:sz w:val="24"/>
                <w:szCs w:val="24"/>
              </w:rPr>
            </w:pPr>
            <w:r w:rsidRPr="00572AC8">
              <w:rPr>
                <w:rStyle w:val="cf01"/>
                <w:rFonts w:ascii="Times New Roman" w:hAnsi="Times New Roman" w:cs="Times New Roman"/>
                <w:color w:val="auto"/>
                <w:sz w:val="24"/>
                <w:szCs w:val="24"/>
              </w:rPr>
              <w:t>Izpilda pilnībā</w:t>
            </w:r>
          </w:p>
        </w:tc>
        <w:tc>
          <w:tcPr>
            <w:tcW w:w="2241" w:type="dxa"/>
            <w:tcBorders>
              <w:top w:val="single" w:sz="4" w:space="0" w:color="auto"/>
              <w:left w:val="single" w:sz="4" w:space="0" w:color="auto"/>
              <w:bottom w:val="single" w:sz="4" w:space="0" w:color="auto"/>
              <w:right w:val="single" w:sz="4" w:space="0" w:color="auto"/>
            </w:tcBorders>
          </w:tcPr>
          <w:p w14:paraId="44FF4A68" w14:textId="398FCF98" w:rsidR="0062235E" w:rsidRDefault="0062235E" w:rsidP="00CA5C85">
            <w:pPr>
              <w:rPr>
                <w:rStyle w:val="cf01"/>
                <w:rFonts w:ascii="Times New Roman" w:hAnsi="Times New Roman" w:cs="Times New Roman"/>
                <w:color w:val="auto"/>
                <w:sz w:val="24"/>
                <w:szCs w:val="24"/>
              </w:rPr>
            </w:pPr>
            <w:r>
              <w:rPr>
                <w:rStyle w:val="cf01"/>
                <w:rFonts w:ascii="Times New Roman" w:hAnsi="Times New Roman" w:cs="Times New Roman"/>
                <w:color w:val="auto"/>
                <w:sz w:val="24"/>
                <w:szCs w:val="24"/>
              </w:rPr>
              <w:t>Nē</w:t>
            </w:r>
          </w:p>
        </w:tc>
        <w:tc>
          <w:tcPr>
            <w:tcW w:w="2115" w:type="dxa"/>
            <w:tcBorders>
              <w:top w:val="single" w:sz="4" w:space="0" w:color="auto"/>
              <w:left w:val="single" w:sz="4" w:space="0" w:color="auto"/>
              <w:bottom w:val="single" w:sz="4" w:space="0" w:color="auto"/>
              <w:right w:val="single" w:sz="4" w:space="0" w:color="auto"/>
            </w:tcBorders>
          </w:tcPr>
          <w:p w14:paraId="10D64EA0" w14:textId="53EF9F2C" w:rsidR="0062235E" w:rsidRDefault="0062235E" w:rsidP="00CA5C85">
            <w:pPr>
              <w:rPr>
                <w:rStyle w:val="cf01"/>
                <w:rFonts w:ascii="Times New Roman" w:hAnsi="Times New Roman" w:cs="Times New Roman"/>
                <w:color w:val="auto"/>
                <w:sz w:val="24"/>
                <w:szCs w:val="24"/>
              </w:rPr>
            </w:pPr>
            <w:r>
              <w:rPr>
                <w:rStyle w:val="cf01"/>
                <w:rFonts w:ascii="Times New Roman" w:hAnsi="Times New Roman" w:cs="Times New Roman"/>
                <w:color w:val="auto"/>
                <w:sz w:val="24"/>
                <w:szCs w:val="24"/>
              </w:rPr>
              <w:t>Jā</w:t>
            </w:r>
          </w:p>
        </w:tc>
        <w:tc>
          <w:tcPr>
            <w:tcW w:w="3048" w:type="dxa"/>
            <w:tcBorders>
              <w:top w:val="single" w:sz="4" w:space="0" w:color="auto"/>
              <w:left w:val="single" w:sz="4" w:space="0" w:color="auto"/>
              <w:bottom w:val="single" w:sz="4" w:space="0" w:color="auto"/>
              <w:right w:val="single" w:sz="4" w:space="0" w:color="auto"/>
            </w:tcBorders>
          </w:tcPr>
          <w:p w14:paraId="5735C9E2" w14:textId="77777777" w:rsidR="00091E2D" w:rsidRPr="00091E2D" w:rsidRDefault="00091E2D" w:rsidP="00091E2D">
            <w:pPr>
              <w:rPr>
                <w:rStyle w:val="cf01"/>
                <w:rFonts w:ascii="Times New Roman" w:hAnsi="Times New Roman" w:cs="Times New Roman"/>
                <w:color w:val="auto"/>
                <w:sz w:val="24"/>
                <w:szCs w:val="24"/>
              </w:rPr>
            </w:pPr>
            <w:r w:rsidRPr="00091E2D">
              <w:rPr>
                <w:rStyle w:val="cf01"/>
                <w:rFonts w:ascii="Times New Roman" w:hAnsi="Times New Roman" w:cs="Times New Roman"/>
                <w:color w:val="auto"/>
                <w:sz w:val="24"/>
                <w:szCs w:val="24"/>
              </w:rPr>
              <w:t xml:space="preserve">Direktīvas 2013/34 53. panta 1. punkts paredz, ka dalībvalstis paziņo Eiropas Komisijai par šīs direktīvas prasību pārņemšanu. </w:t>
            </w:r>
          </w:p>
          <w:p w14:paraId="0893179C" w14:textId="458EC808" w:rsidR="0062235E" w:rsidRPr="00BF0572" w:rsidRDefault="00091E2D" w:rsidP="00091E2D">
            <w:pPr>
              <w:rPr>
                <w:rStyle w:val="cf01"/>
                <w:rFonts w:ascii="Times New Roman" w:hAnsi="Times New Roman" w:cs="Times New Roman"/>
                <w:color w:val="auto"/>
                <w:sz w:val="24"/>
                <w:szCs w:val="24"/>
              </w:rPr>
            </w:pPr>
            <w:r w:rsidRPr="00091E2D">
              <w:rPr>
                <w:rStyle w:val="cf01"/>
                <w:rFonts w:ascii="Times New Roman" w:hAnsi="Times New Roman" w:cs="Times New Roman"/>
                <w:color w:val="auto"/>
                <w:sz w:val="24"/>
                <w:szCs w:val="24"/>
              </w:rPr>
              <w:t>Minēto paziņošanas pienākumu izpildīs Finanšu ministrija, sniedzot paziņojumu Eiropas Komisijai pēc projekta apstiprināšanas Latvijas Bankas padomē.</w:t>
            </w:r>
          </w:p>
        </w:tc>
      </w:tr>
      <w:tr w:rsidR="0062235E" w:rsidRPr="00773392" w14:paraId="6E94011E" w14:textId="77777777" w:rsidTr="00E4411E">
        <w:trPr>
          <w:trHeight w:val="562"/>
        </w:trPr>
        <w:tc>
          <w:tcPr>
            <w:tcW w:w="2659" w:type="dxa"/>
            <w:tcBorders>
              <w:top w:val="single" w:sz="4" w:space="0" w:color="auto"/>
              <w:left w:val="single" w:sz="4" w:space="0" w:color="auto"/>
              <w:bottom w:val="single" w:sz="4" w:space="0" w:color="auto"/>
              <w:right w:val="single" w:sz="4" w:space="0" w:color="auto"/>
            </w:tcBorders>
          </w:tcPr>
          <w:p w14:paraId="339044C7" w14:textId="7C56B087" w:rsidR="0062235E" w:rsidRPr="00463AE6" w:rsidRDefault="0062235E" w:rsidP="00CA5C85">
            <w:pPr>
              <w:rPr>
                <w:rFonts w:ascii="Times New Roman" w:eastAsia="Times New Roman" w:hAnsi="Times New Roman" w:cs="Times New Roman"/>
                <w:sz w:val="24"/>
                <w:szCs w:val="24"/>
                <w:highlight w:val="yellow"/>
                <w:lang w:eastAsia="lv-LV"/>
              </w:rPr>
            </w:pPr>
            <w:r w:rsidRPr="00AB23F2">
              <w:rPr>
                <w:rFonts w:ascii="Times New Roman" w:eastAsia="Times New Roman" w:hAnsi="Times New Roman" w:cs="Times New Roman"/>
                <w:sz w:val="24"/>
                <w:szCs w:val="24"/>
                <w:lang w:eastAsia="lv-LV"/>
              </w:rPr>
              <w:t>Direktīvas 2013/34 19. panta 2. punkta c)</w:t>
            </w:r>
            <w:r w:rsidR="00066749">
              <w:rPr>
                <w:rFonts w:ascii="Times New Roman" w:eastAsia="Times New Roman" w:hAnsi="Times New Roman" w:cs="Times New Roman"/>
                <w:sz w:val="24"/>
                <w:szCs w:val="24"/>
                <w:lang w:eastAsia="lv-LV"/>
              </w:rPr>
              <w:t> </w:t>
            </w:r>
            <w:r w:rsidRPr="00AB23F2">
              <w:rPr>
                <w:rFonts w:ascii="Times New Roman" w:eastAsia="Times New Roman" w:hAnsi="Times New Roman" w:cs="Times New Roman"/>
                <w:sz w:val="24"/>
                <w:szCs w:val="24"/>
                <w:lang w:eastAsia="lv-LV"/>
              </w:rPr>
              <w:t>apakšpunkts</w:t>
            </w:r>
          </w:p>
        </w:tc>
        <w:tc>
          <w:tcPr>
            <w:tcW w:w="2318" w:type="dxa"/>
            <w:tcBorders>
              <w:top w:val="single" w:sz="4" w:space="0" w:color="auto"/>
              <w:left w:val="single" w:sz="4" w:space="0" w:color="auto"/>
              <w:bottom w:val="single" w:sz="4" w:space="0" w:color="auto"/>
              <w:right w:val="single" w:sz="4" w:space="0" w:color="auto"/>
            </w:tcBorders>
          </w:tcPr>
          <w:p w14:paraId="40AB586A" w14:textId="24BF24F4" w:rsidR="0062235E" w:rsidRPr="0062235E" w:rsidRDefault="0062235E" w:rsidP="00CA5C85">
            <w:pPr>
              <w:rPr>
                <w:rStyle w:val="cf01"/>
                <w:rFonts w:ascii="Times New Roman" w:hAnsi="Times New Roman" w:cs="Times New Roman"/>
                <w:color w:val="auto"/>
                <w:sz w:val="24"/>
                <w:szCs w:val="24"/>
              </w:rPr>
            </w:pPr>
            <w:r w:rsidRPr="0062235E">
              <w:rPr>
                <w:rStyle w:val="cf01"/>
                <w:rFonts w:ascii="Times New Roman" w:hAnsi="Times New Roman" w:cs="Times New Roman"/>
                <w:color w:val="auto"/>
                <w:sz w:val="24"/>
                <w:szCs w:val="24"/>
              </w:rPr>
              <w:t>P</w:t>
            </w:r>
            <w:r w:rsidRPr="0062235E">
              <w:rPr>
                <w:rStyle w:val="cf01"/>
                <w:rFonts w:ascii="Times New Roman" w:hAnsi="Times New Roman" w:cs="Times New Roman"/>
                <w:sz w:val="24"/>
                <w:szCs w:val="24"/>
              </w:rPr>
              <w:t xml:space="preserve">rojekta </w:t>
            </w:r>
            <w:r w:rsidR="00CE383A">
              <w:rPr>
                <w:rStyle w:val="cf01"/>
                <w:rFonts w:ascii="Times New Roman" w:hAnsi="Times New Roman" w:cs="Times New Roman"/>
                <w:sz w:val="24"/>
                <w:szCs w:val="24"/>
              </w:rPr>
              <w:t>8</w:t>
            </w:r>
            <w:r w:rsidRPr="0062235E">
              <w:rPr>
                <w:rStyle w:val="cf01"/>
                <w:rFonts w:ascii="Times New Roman" w:hAnsi="Times New Roman" w:cs="Times New Roman"/>
                <w:sz w:val="24"/>
                <w:szCs w:val="24"/>
              </w:rPr>
              <w:t>.6. </w:t>
            </w:r>
            <w:r w:rsidR="00800C26">
              <w:rPr>
                <w:rStyle w:val="cf01"/>
                <w:rFonts w:ascii="Times New Roman" w:hAnsi="Times New Roman" w:cs="Times New Roman"/>
                <w:sz w:val="24"/>
                <w:szCs w:val="24"/>
              </w:rPr>
              <w:t>apakš</w:t>
            </w:r>
            <w:r w:rsidRPr="0062235E">
              <w:rPr>
                <w:rStyle w:val="cf01"/>
                <w:rFonts w:ascii="Times New Roman" w:hAnsi="Times New Roman" w:cs="Times New Roman"/>
                <w:sz w:val="24"/>
                <w:szCs w:val="24"/>
              </w:rPr>
              <w:t>punkts</w:t>
            </w:r>
          </w:p>
        </w:tc>
        <w:tc>
          <w:tcPr>
            <w:tcW w:w="2498" w:type="dxa"/>
            <w:tcBorders>
              <w:top w:val="single" w:sz="4" w:space="0" w:color="auto"/>
              <w:left w:val="single" w:sz="4" w:space="0" w:color="auto"/>
              <w:bottom w:val="single" w:sz="4" w:space="0" w:color="auto"/>
              <w:right w:val="single" w:sz="4" w:space="0" w:color="auto"/>
            </w:tcBorders>
          </w:tcPr>
          <w:p w14:paraId="086BB759" w14:textId="3F420CB2" w:rsidR="0062235E" w:rsidRPr="00572AC8" w:rsidRDefault="0062235E" w:rsidP="00CA5C85">
            <w:pPr>
              <w:rPr>
                <w:rStyle w:val="cf01"/>
                <w:rFonts w:ascii="Times New Roman" w:hAnsi="Times New Roman" w:cs="Times New Roman"/>
                <w:color w:val="auto"/>
                <w:sz w:val="24"/>
                <w:szCs w:val="24"/>
              </w:rPr>
            </w:pPr>
            <w:r w:rsidRPr="00572AC8">
              <w:rPr>
                <w:rStyle w:val="cf01"/>
                <w:rFonts w:ascii="Times New Roman" w:hAnsi="Times New Roman" w:cs="Times New Roman"/>
                <w:color w:val="auto"/>
                <w:sz w:val="24"/>
                <w:szCs w:val="24"/>
              </w:rPr>
              <w:t>Izpilda pilnībā</w:t>
            </w:r>
          </w:p>
        </w:tc>
        <w:tc>
          <w:tcPr>
            <w:tcW w:w="2241" w:type="dxa"/>
            <w:tcBorders>
              <w:top w:val="single" w:sz="4" w:space="0" w:color="auto"/>
              <w:left w:val="single" w:sz="4" w:space="0" w:color="auto"/>
              <w:bottom w:val="single" w:sz="4" w:space="0" w:color="auto"/>
              <w:right w:val="single" w:sz="4" w:space="0" w:color="auto"/>
            </w:tcBorders>
          </w:tcPr>
          <w:p w14:paraId="276586D5" w14:textId="0F277AAF" w:rsidR="0062235E" w:rsidRDefault="0062235E" w:rsidP="00CA5C85">
            <w:pPr>
              <w:rPr>
                <w:rStyle w:val="cf01"/>
                <w:rFonts w:ascii="Times New Roman" w:hAnsi="Times New Roman" w:cs="Times New Roman"/>
                <w:color w:val="auto"/>
                <w:sz w:val="24"/>
                <w:szCs w:val="24"/>
              </w:rPr>
            </w:pPr>
            <w:r>
              <w:rPr>
                <w:rStyle w:val="cf01"/>
                <w:rFonts w:ascii="Times New Roman" w:hAnsi="Times New Roman" w:cs="Times New Roman"/>
                <w:color w:val="auto"/>
                <w:sz w:val="24"/>
                <w:szCs w:val="24"/>
              </w:rPr>
              <w:t>Nē</w:t>
            </w:r>
          </w:p>
        </w:tc>
        <w:tc>
          <w:tcPr>
            <w:tcW w:w="2115" w:type="dxa"/>
            <w:tcBorders>
              <w:top w:val="single" w:sz="4" w:space="0" w:color="auto"/>
              <w:left w:val="single" w:sz="4" w:space="0" w:color="auto"/>
              <w:bottom w:val="single" w:sz="4" w:space="0" w:color="auto"/>
              <w:right w:val="single" w:sz="4" w:space="0" w:color="auto"/>
            </w:tcBorders>
          </w:tcPr>
          <w:p w14:paraId="7CF26760" w14:textId="47E1EDC9" w:rsidR="0062235E" w:rsidRDefault="0062235E" w:rsidP="00CA5C85">
            <w:pPr>
              <w:rPr>
                <w:rStyle w:val="cf01"/>
                <w:rFonts w:ascii="Times New Roman" w:hAnsi="Times New Roman" w:cs="Times New Roman"/>
                <w:color w:val="auto"/>
                <w:sz w:val="24"/>
                <w:szCs w:val="24"/>
              </w:rPr>
            </w:pPr>
            <w:r>
              <w:rPr>
                <w:rStyle w:val="cf01"/>
                <w:rFonts w:ascii="Times New Roman" w:hAnsi="Times New Roman" w:cs="Times New Roman"/>
                <w:color w:val="auto"/>
                <w:sz w:val="24"/>
                <w:szCs w:val="24"/>
              </w:rPr>
              <w:t>Jā</w:t>
            </w:r>
          </w:p>
        </w:tc>
        <w:tc>
          <w:tcPr>
            <w:tcW w:w="3048" w:type="dxa"/>
            <w:tcBorders>
              <w:top w:val="single" w:sz="4" w:space="0" w:color="auto"/>
              <w:left w:val="single" w:sz="4" w:space="0" w:color="auto"/>
              <w:bottom w:val="single" w:sz="4" w:space="0" w:color="auto"/>
              <w:right w:val="single" w:sz="4" w:space="0" w:color="auto"/>
            </w:tcBorders>
          </w:tcPr>
          <w:p w14:paraId="74EA9536" w14:textId="77777777" w:rsidR="00091E2D" w:rsidRPr="00091E2D" w:rsidRDefault="00091E2D" w:rsidP="00091E2D">
            <w:pPr>
              <w:rPr>
                <w:rStyle w:val="cf01"/>
                <w:rFonts w:ascii="Times New Roman" w:hAnsi="Times New Roman" w:cs="Times New Roman"/>
                <w:color w:val="auto"/>
                <w:sz w:val="24"/>
                <w:szCs w:val="24"/>
              </w:rPr>
            </w:pPr>
            <w:r w:rsidRPr="00091E2D">
              <w:rPr>
                <w:rStyle w:val="cf01"/>
                <w:rFonts w:ascii="Times New Roman" w:hAnsi="Times New Roman" w:cs="Times New Roman"/>
                <w:color w:val="auto"/>
                <w:sz w:val="24"/>
                <w:szCs w:val="24"/>
              </w:rPr>
              <w:t xml:space="preserve">Direktīvas 2013/34 53. panta 1. punkts paredz, ka dalībvalstis paziņo Eiropas Komisijai par šīs direktīvas prasību pārņemšanu. </w:t>
            </w:r>
          </w:p>
          <w:p w14:paraId="7A74D172" w14:textId="666B360C" w:rsidR="0062235E" w:rsidRPr="00BF0572" w:rsidRDefault="00091E2D" w:rsidP="00091E2D">
            <w:pPr>
              <w:rPr>
                <w:rStyle w:val="cf01"/>
                <w:rFonts w:ascii="Times New Roman" w:hAnsi="Times New Roman" w:cs="Times New Roman"/>
                <w:color w:val="auto"/>
                <w:sz w:val="24"/>
                <w:szCs w:val="24"/>
              </w:rPr>
            </w:pPr>
            <w:r w:rsidRPr="00091E2D">
              <w:rPr>
                <w:rStyle w:val="cf01"/>
                <w:rFonts w:ascii="Times New Roman" w:hAnsi="Times New Roman" w:cs="Times New Roman"/>
                <w:color w:val="auto"/>
                <w:sz w:val="24"/>
                <w:szCs w:val="24"/>
              </w:rPr>
              <w:lastRenderedPageBreak/>
              <w:t>Minēto paziņošanas pienākumu izpildīs Finanšu ministrija, sniedzot paziņojumu Eiropas Komisijai pēc projekta apstiprināšanas Latvijas Bankas padomē.</w:t>
            </w:r>
          </w:p>
        </w:tc>
      </w:tr>
      <w:tr w:rsidR="0062235E" w:rsidRPr="00773392" w14:paraId="629B631E" w14:textId="77777777" w:rsidTr="00E4411E">
        <w:trPr>
          <w:trHeight w:val="562"/>
        </w:trPr>
        <w:tc>
          <w:tcPr>
            <w:tcW w:w="2659" w:type="dxa"/>
            <w:tcBorders>
              <w:top w:val="single" w:sz="4" w:space="0" w:color="auto"/>
              <w:left w:val="single" w:sz="4" w:space="0" w:color="auto"/>
              <w:bottom w:val="single" w:sz="4" w:space="0" w:color="auto"/>
              <w:right w:val="single" w:sz="4" w:space="0" w:color="auto"/>
            </w:tcBorders>
          </w:tcPr>
          <w:p w14:paraId="563B1F19" w14:textId="53F96C7F" w:rsidR="0062235E" w:rsidRPr="00463AE6" w:rsidRDefault="00091E2D" w:rsidP="00CA5C85">
            <w:pPr>
              <w:rPr>
                <w:rFonts w:ascii="Times New Roman" w:eastAsia="Times New Roman" w:hAnsi="Times New Roman" w:cs="Times New Roman"/>
                <w:sz w:val="24"/>
                <w:szCs w:val="24"/>
                <w:highlight w:val="yellow"/>
                <w:lang w:eastAsia="lv-LV"/>
              </w:rPr>
            </w:pPr>
            <w:r w:rsidRPr="00AB23F2">
              <w:rPr>
                <w:rFonts w:ascii="Times New Roman" w:eastAsia="Times New Roman" w:hAnsi="Times New Roman" w:cs="Times New Roman"/>
                <w:sz w:val="24"/>
                <w:szCs w:val="24"/>
                <w:lang w:eastAsia="lv-LV"/>
              </w:rPr>
              <w:lastRenderedPageBreak/>
              <w:t>Direktīvas 2013/34 19. panta 2. punkta d)</w:t>
            </w:r>
            <w:r w:rsidR="00066749">
              <w:rPr>
                <w:rFonts w:ascii="Times New Roman" w:eastAsia="Times New Roman" w:hAnsi="Times New Roman" w:cs="Times New Roman"/>
                <w:sz w:val="24"/>
                <w:szCs w:val="24"/>
                <w:lang w:eastAsia="lv-LV"/>
              </w:rPr>
              <w:t> </w:t>
            </w:r>
            <w:r w:rsidRPr="00AB23F2">
              <w:rPr>
                <w:rFonts w:ascii="Times New Roman" w:eastAsia="Times New Roman" w:hAnsi="Times New Roman" w:cs="Times New Roman"/>
                <w:sz w:val="24"/>
                <w:szCs w:val="24"/>
                <w:lang w:eastAsia="lv-LV"/>
              </w:rPr>
              <w:t>apakšpunkts</w:t>
            </w:r>
          </w:p>
        </w:tc>
        <w:tc>
          <w:tcPr>
            <w:tcW w:w="2318" w:type="dxa"/>
            <w:tcBorders>
              <w:top w:val="single" w:sz="4" w:space="0" w:color="auto"/>
              <w:left w:val="single" w:sz="4" w:space="0" w:color="auto"/>
              <w:bottom w:val="single" w:sz="4" w:space="0" w:color="auto"/>
              <w:right w:val="single" w:sz="4" w:space="0" w:color="auto"/>
            </w:tcBorders>
          </w:tcPr>
          <w:p w14:paraId="3524F5D9" w14:textId="22C42565" w:rsidR="0062235E" w:rsidRDefault="00091E2D" w:rsidP="00CA5C85">
            <w:pPr>
              <w:rPr>
                <w:rStyle w:val="cf01"/>
                <w:rFonts w:ascii="Times New Roman" w:hAnsi="Times New Roman" w:cs="Times New Roman"/>
                <w:color w:val="auto"/>
                <w:sz w:val="24"/>
                <w:szCs w:val="24"/>
              </w:rPr>
            </w:pPr>
            <w:r>
              <w:rPr>
                <w:rStyle w:val="cf01"/>
                <w:rFonts w:ascii="Times New Roman" w:hAnsi="Times New Roman" w:cs="Times New Roman"/>
                <w:color w:val="auto"/>
                <w:sz w:val="24"/>
                <w:szCs w:val="24"/>
              </w:rPr>
              <w:t xml:space="preserve">Projekta </w:t>
            </w:r>
            <w:r w:rsidR="00CE383A">
              <w:rPr>
                <w:rStyle w:val="cf01"/>
                <w:rFonts w:ascii="Times New Roman" w:hAnsi="Times New Roman" w:cs="Times New Roman"/>
                <w:color w:val="auto"/>
                <w:sz w:val="24"/>
                <w:szCs w:val="24"/>
              </w:rPr>
              <w:t>8</w:t>
            </w:r>
            <w:r>
              <w:rPr>
                <w:rStyle w:val="cf01"/>
                <w:rFonts w:ascii="Times New Roman" w:hAnsi="Times New Roman" w:cs="Times New Roman"/>
                <w:color w:val="auto"/>
                <w:sz w:val="24"/>
                <w:szCs w:val="24"/>
              </w:rPr>
              <w:t>.7. </w:t>
            </w:r>
            <w:r w:rsidR="00800C26">
              <w:rPr>
                <w:rStyle w:val="cf01"/>
                <w:rFonts w:ascii="Times New Roman" w:hAnsi="Times New Roman" w:cs="Times New Roman"/>
                <w:color w:val="auto"/>
                <w:sz w:val="24"/>
                <w:szCs w:val="24"/>
              </w:rPr>
              <w:t>apakš</w:t>
            </w:r>
            <w:r>
              <w:rPr>
                <w:rStyle w:val="cf01"/>
                <w:rFonts w:ascii="Times New Roman" w:hAnsi="Times New Roman" w:cs="Times New Roman"/>
                <w:color w:val="auto"/>
                <w:sz w:val="24"/>
                <w:szCs w:val="24"/>
              </w:rPr>
              <w:t>punkts</w:t>
            </w:r>
          </w:p>
        </w:tc>
        <w:tc>
          <w:tcPr>
            <w:tcW w:w="2498" w:type="dxa"/>
            <w:tcBorders>
              <w:top w:val="single" w:sz="4" w:space="0" w:color="auto"/>
              <w:left w:val="single" w:sz="4" w:space="0" w:color="auto"/>
              <w:bottom w:val="single" w:sz="4" w:space="0" w:color="auto"/>
              <w:right w:val="single" w:sz="4" w:space="0" w:color="auto"/>
            </w:tcBorders>
          </w:tcPr>
          <w:p w14:paraId="65F851A8" w14:textId="1C4707F7" w:rsidR="0062235E" w:rsidRPr="00572AC8" w:rsidRDefault="00091E2D" w:rsidP="00CA5C85">
            <w:pPr>
              <w:rPr>
                <w:rStyle w:val="cf01"/>
                <w:rFonts w:ascii="Times New Roman" w:hAnsi="Times New Roman" w:cs="Times New Roman"/>
                <w:color w:val="auto"/>
                <w:sz w:val="24"/>
                <w:szCs w:val="24"/>
              </w:rPr>
            </w:pPr>
            <w:r w:rsidRPr="00091E2D">
              <w:rPr>
                <w:rStyle w:val="cf01"/>
                <w:rFonts w:ascii="Times New Roman" w:hAnsi="Times New Roman" w:cs="Times New Roman"/>
                <w:color w:val="auto"/>
                <w:sz w:val="24"/>
                <w:szCs w:val="24"/>
              </w:rPr>
              <w:t>Izpilda pilnībā</w:t>
            </w:r>
          </w:p>
        </w:tc>
        <w:tc>
          <w:tcPr>
            <w:tcW w:w="2241" w:type="dxa"/>
            <w:tcBorders>
              <w:top w:val="single" w:sz="4" w:space="0" w:color="auto"/>
              <w:left w:val="single" w:sz="4" w:space="0" w:color="auto"/>
              <w:bottom w:val="single" w:sz="4" w:space="0" w:color="auto"/>
              <w:right w:val="single" w:sz="4" w:space="0" w:color="auto"/>
            </w:tcBorders>
          </w:tcPr>
          <w:p w14:paraId="02619358" w14:textId="60933846" w:rsidR="0062235E" w:rsidRPr="00091E2D" w:rsidRDefault="00091E2D" w:rsidP="00CA5C85">
            <w:pPr>
              <w:rPr>
                <w:rStyle w:val="cf01"/>
                <w:rFonts w:ascii="Times New Roman" w:hAnsi="Times New Roman" w:cs="Times New Roman"/>
                <w:color w:val="auto"/>
                <w:sz w:val="24"/>
                <w:szCs w:val="24"/>
              </w:rPr>
            </w:pPr>
            <w:r w:rsidRPr="00091E2D">
              <w:rPr>
                <w:rStyle w:val="cf01"/>
                <w:rFonts w:ascii="Times New Roman" w:hAnsi="Times New Roman" w:cs="Times New Roman"/>
                <w:color w:val="auto"/>
                <w:sz w:val="24"/>
                <w:szCs w:val="24"/>
              </w:rPr>
              <w:t>N</w:t>
            </w:r>
            <w:r w:rsidRPr="00091E2D">
              <w:rPr>
                <w:rStyle w:val="cf01"/>
                <w:rFonts w:ascii="Times New Roman" w:hAnsi="Times New Roman" w:cs="Times New Roman"/>
                <w:sz w:val="24"/>
                <w:szCs w:val="24"/>
              </w:rPr>
              <w:t>ē</w:t>
            </w:r>
          </w:p>
        </w:tc>
        <w:tc>
          <w:tcPr>
            <w:tcW w:w="2115" w:type="dxa"/>
            <w:tcBorders>
              <w:top w:val="single" w:sz="4" w:space="0" w:color="auto"/>
              <w:left w:val="single" w:sz="4" w:space="0" w:color="auto"/>
              <w:bottom w:val="single" w:sz="4" w:space="0" w:color="auto"/>
              <w:right w:val="single" w:sz="4" w:space="0" w:color="auto"/>
            </w:tcBorders>
          </w:tcPr>
          <w:p w14:paraId="745E4D5D" w14:textId="49DFDDCF" w:rsidR="0062235E" w:rsidRPr="00091E2D" w:rsidRDefault="00091E2D" w:rsidP="00CA5C85">
            <w:pPr>
              <w:rPr>
                <w:rStyle w:val="cf01"/>
                <w:rFonts w:ascii="Times New Roman" w:hAnsi="Times New Roman" w:cs="Times New Roman"/>
                <w:color w:val="auto"/>
                <w:sz w:val="24"/>
                <w:szCs w:val="24"/>
              </w:rPr>
            </w:pPr>
            <w:r w:rsidRPr="00091E2D">
              <w:rPr>
                <w:rStyle w:val="cf01"/>
                <w:rFonts w:ascii="Times New Roman" w:hAnsi="Times New Roman" w:cs="Times New Roman"/>
                <w:color w:val="auto"/>
                <w:sz w:val="24"/>
                <w:szCs w:val="24"/>
              </w:rPr>
              <w:t>J</w:t>
            </w:r>
            <w:r w:rsidRPr="00091E2D">
              <w:rPr>
                <w:rStyle w:val="cf01"/>
                <w:rFonts w:ascii="Times New Roman" w:hAnsi="Times New Roman" w:cs="Times New Roman"/>
                <w:sz w:val="24"/>
                <w:szCs w:val="24"/>
              </w:rPr>
              <w:t>ā</w:t>
            </w:r>
          </w:p>
        </w:tc>
        <w:tc>
          <w:tcPr>
            <w:tcW w:w="3048" w:type="dxa"/>
            <w:tcBorders>
              <w:top w:val="single" w:sz="4" w:space="0" w:color="auto"/>
              <w:left w:val="single" w:sz="4" w:space="0" w:color="auto"/>
              <w:bottom w:val="single" w:sz="4" w:space="0" w:color="auto"/>
              <w:right w:val="single" w:sz="4" w:space="0" w:color="auto"/>
            </w:tcBorders>
          </w:tcPr>
          <w:p w14:paraId="2B2DC02E" w14:textId="77777777" w:rsidR="00091E2D" w:rsidRPr="00091E2D" w:rsidRDefault="00091E2D" w:rsidP="00091E2D">
            <w:pPr>
              <w:rPr>
                <w:rStyle w:val="cf01"/>
                <w:rFonts w:ascii="Times New Roman" w:hAnsi="Times New Roman" w:cs="Times New Roman"/>
                <w:color w:val="auto"/>
                <w:sz w:val="24"/>
                <w:szCs w:val="24"/>
              </w:rPr>
            </w:pPr>
            <w:r w:rsidRPr="00091E2D">
              <w:rPr>
                <w:rStyle w:val="cf01"/>
                <w:rFonts w:ascii="Times New Roman" w:hAnsi="Times New Roman" w:cs="Times New Roman"/>
                <w:color w:val="auto"/>
                <w:sz w:val="24"/>
                <w:szCs w:val="24"/>
              </w:rPr>
              <w:t xml:space="preserve">Direktīvas 2013/34 53. panta 1. punkts paredz, ka dalībvalstis paziņo Eiropas Komisijai par šīs direktīvas prasību pārņemšanu. </w:t>
            </w:r>
          </w:p>
          <w:p w14:paraId="60CAE40B" w14:textId="15326EE5" w:rsidR="0062235E" w:rsidRPr="00BF0572" w:rsidRDefault="00091E2D" w:rsidP="00091E2D">
            <w:pPr>
              <w:rPr>
                <w:rStyle w:val="cf01"/>
                <w:rFonts w:ascii="Times New Roman" w:hAnsi="Times New Roman" w:cs="Times New Roman"/>
                <w:color w:val="auto"/>
                <w:sz w:val="24"/>
                <w:szCs w:val="24"/>
              </w:rPr>
            </w:pPr>
            <w:r w:rsidRPr="00091E2D">
              <w:rPr>
                <w:rStyle w:val="cf01"/>
                <w:rFonts w:ascii="Times New Roman" w:hAnsi="Times New Roman" w:cs="Times New Roman"/>
                <w:color w:val="auto"/>
                <w:sz w:val="24"/>
                <w:szCs w:val="24"/>
              </w:rPr>
              <w:t>Minēto paziņošanas pienākumu izpildīs Finanšu ministrija, sniedzot paziņojumu Eiropas Komisijai pēc projekta apstiprināšanas Latvijas Bankas padomē.</w:t>
            </w:r>
          </w:p>
        </w:tc>
      </w:tr>
      <w:tr w:rsidR="0062235E" w:rsidRPr="00773392" w14:paraId="02754306" w14:textId="77777777" w:rsidTr="00E4411E">
        <w:trPr>
          <w:trHeight w:val="562"/>
        </w:trPr>
        <w:tc>
          <w:tcPr>
            <w:tcW w:w="2659" w:type="dxa"/>
            <w:tcBorders>
              <w:top w:val="single" w:sz="4" w:space="0" w:color="auto"/>
              <w:left w:val="single" w:sz="4" w:space="0" w:color="auto"/>
              <w:bottom w:val="single" w:sz="4" w:space="0" w:color="auto"/>
              <w:right w:val="single" w:sz="4" w:space="0" w:color="auto"/>
            </w:tcBorders>
          </w:tcPr>
          <w:p w14:paraId="67ABBBA4" w14:textId="59DB64B0" w:rsidR="0062235E" w:rsidRPr="00463AE6" w:rsidRDefault="00091E2D" w:rsidP="00CA5C85">
            <w:pPr>
              <w:rPr>
                <w:rFonts w:ascii="Times New Roman" w:eastAsia="Times New Roman" w:hAnsi="Times New Roman" w:cs="Times New Roman"/>
                <w:sz w:val="24"/>
                <w:szCs w:val="24"/>
                <w:highlight w:val="yellow"/>
                <w:lang w:eastAsia="lv-LV"/>
              </w:rPr>
            </w:pPr>
            <w:r w:rsidRPr="00AB23F2">
              <w:rPr>
                <w:rFonts w:ascii="Times New Roman" w:eastAsia="Times New Roman" w:hAnsi="Times New Roman" w:cs="Times New Roman"/>
                <w:sz w:val="24"/>
                <w:szCs w:val="24"/>
                <w:lang w:eastAsia="lv-LV"/>
              </w:rPr>
              <w:t>Direktīvas 2013/34 19. panta 2. punkta e)</w:t>
            </w:r>
            <w:r w:rsidR="00066749">
              <w:rPr>
                <w:rFonts w:ascii="Times New Roman" w:eastAsia="Times New Roman" w:hAnsi="Times New Roman" w:cs="Times New Roman"/>
                <w:sz w:val="24"/>
                <w:szCs w:val="24"/>
                <w:lang w:eastAsia="lv-LV"/>
              </w:rPr>
              <w:t> </w:t>
            </w:r>
            <w:r w:rsidRPr="00AB23F2">
              <w:rPr>
                <w:rFonts w:ascii="Times New Roman" w:eastAsia="Times New Roman" w:hAnsi="Times New Roman" w:cs="Times New Roman"/>
                <w:sz w:val="24"/>
                <w:szCs w:val="24"/>
                <w:lang w:eastAsia="lv-LV"/>
              </w:rPr>
              <w:t>apakšpunkts</w:t>
            </w:r>
          </w:p>
        </w:tc>
        <w:tc>
          <w:tcPr>
            <w:tcW w:w="2318" w:type="dxa"/>
            <w:tcBorders>
              <w:top w:val="single" w:sz="4" w:space="0" w:color="auto"/>
              <w:left w:val="single" w:sz="4" w:space="0" w:color="auto"/>
              <w:bottom w:val="single" w:sz="4" w:space="0" w:color="auto"/>
              <w:right w:val="single" w:sz="4" w:space="0" w:color="auto"/>
            </w:tcBorders>
          </w:tcPr>
          <w:p w14:paraId="424A6FAD" w14:textId="50B29B56" w:rsidR="0062235E" w:rsidRPr="00091E2D" w:rsidRDefault="00091E2D" w:rsidP="00CA5C85">
            <w:pPr>
              <w:rPr>
                <w:rStyle w:val="cf01"/>
                <w:rFonts w:ascii="Times New Roman" w:hAnsi="Times New Roman" w:cs="Times New Roman"/>
                <w:color w:val="auto"/>
                <w:sz w:val="24"/>
                <w:szCs w:val="24"/>
              </w:rPr>
            </w:pPr>
            <w:r w:rsidRPr="00091E2D">
              <w:rPr>
                <w:rStyle w:val="cf01"/>
                <w:rFonts w:ascii="Times New Roman" w:hAnsi="Times New Roman" w:cs="Times New Roman"/>
                <w:color w:val="auto"/>
                <w:sz w:val="24"/>
                <w:szCs w:val="24"/>
              </w:rPr>
              <w:t>P</w:t>
            </w:r>
            <w:r w:rsidRPr="00091E2D">
              <w:rPr>
                <w:rStyle w:val="cf01"/>
                <w:rFonts w:ascii="Times New Roman" w:hAnsi="Times New Roman" w:cs="Times New Roman"/>
                <w:sz w:val="24"/>
                <w:szCs w:val="24"/>
              </w:rPr>
              <w:t xml:space="preserve">rojekta </w:t>
            </w:r>
            <w:r w:rsidR="00CE383A">
              <w:rPr>
                <w:rStyle w:val="cf01"/>
                <w:rFonts w:ascii="Times New Roman" w:hAnsi="Times New Roman" w:cs="Times New Roman"/>
                <w:sz w:val="24"/>
                <w:szCs w:val="24"/>
              </w:rPr>
              <w:t>8</w:t>
            </w:r>
            <w:r w:rsidRPr="00091E2D">
              <w:rPr>
                <w:rStyle w:val="cf01"/>
                <w:rFonts w:ascii="Times New Roman" w:hAnsi="Times New Roman" w:cs="Times New Roman"/>
                <w:sz w:val="24"/>
                <w:szCs w:val="24"/>
              </w:rPr>
              <w:t>.8. </w:t>
            </w:r>
            <w:r w:rsidR="00800C26">
              <w:rPr>
                <w:rStyle w:val="cf01"/>
                <w:rFonts w:ascii="Times New Roman" w:hAnsi="Times New Roman" w:cs="Times New Roman"/>
                <w:sz w:val="24"/>
                <w:szCs w:val="24"/>
              </w:rPr>
              <w:t>apakš</w:t>
            </w:r>
            <w:r w:rsidRPr="00091E2D">
              <w:rPr>
                <w:rStyle w:val="cf01"/>
                <w:rFonts w:ascii="Times New Roman" w:hAnsi="Times New Roman" w:cs="Times New Roman"/>
                <w:sz w:val="24"/>
                <w:szCs w:val="24"/>
              </w:rPr>
              <w:t>punkts</w:t>
            </w:r>
          </w:p>
        </w:tc>
        <w:tc>
          <w:tcPr>
            <w:tcW w:w="2498" w:type="dxa"/>
            <w:tcBorders>
              <w:top w:val="single" w:sz="4" w:space="0" w:color="auto"/>
              <w:left w:val="single" w:sz="4" w:space="0" w:color="auto"/>
              <w:bottom w:val="single" w:sz="4" w:space="0" w:color="auto"/>
              <w:right w:val="single" w:sz="4" w:space="0" w:color="auto"/>
            </w:tcBorders>
          </w:tcPr>
          <w:p w14:paraId="3CAB054F" w14:textId="3550C83B" w:rsidR="0062235E" w:rsidRPr="00572AC8" w:rsidRDefault="00091E2D" w:rsidP="00CA5C85">
            <w:pPr>
              <w:rPr>
                <w:rStyle w:val="cf01"/>
                <w:rFonts w:ascii="Times New Roman" w:hAnsi="Times New Roman" w:cs="Times New Roman"/>
                <w:color w:val="auto"/>
                <w:sz w:val="24"/>
                <w:szCs w:val="24"/>
              </w:rPr>
            </w:pPr>
            <w:r w:rsidRPr="00091E2D">
              <w:rPr>
                <w:rStyle w:val="cf01"/>
                <w:rFonts w:ascii="Times New Roman" w:hAnsi="Times New Roman" w:cs="Times New Roman"/>
                <w:color w:val="auto"/>
                <w:sz w:val="24"/>
                <w:szCs w:val="24"/>
              </w:rPr>
              <w:t>Izpilda pilnībā</w:t>
            </w:r>
          </w:p>
        </w:tc>
        <w:tc>
          <w:tcPr>
            <w:tcW w:w="2241" w:type="dxa"/>
            <w:tcBorders>
              <w:top w:val="single" w:sz="4" w:space="0" w:color="auto"/>
              <w:left w:val="single" w:sz="4" w:space="0" w:color="auto"/>
              <w:bottom w:val="single" w:sz="4" w:space="0" w:color="auto"/>
              <w:right w:val="single" w:sz="4" w:space="0" w:color="auto"/>
            </w:tcBorders>
          </w:tcPr>
          <w:p w14:paraId="07F769CA" w14:textId="39BA8A14" w:rsidR="0062235E" w:rsidRPr="00091E2D" w:rsidRDefault="00091E2D" w:rsidP="00CA5C85">
            <w:pPr>
              <w:rPr>
                <w:rStyle w:val="cf01"/>
                <w:rFonts w:ascii="Times New Roman" w:hAnsi="Times New Roman" w:cs="Times New Roman"/>
                <w:color w:val="auto"/>
                <w:sz w:val="24"/>
                <w:szCs w:val="24"/>
              </w:rPr>
            </w:pPr>
            <w:r w:rsidRPr="00091E2D">
              <w:rPr>
                <w:rStyle w:val="cf01"/>
                <w:rFonts w:ascii="Times New Roman" w:hAnsi="Times New Roman" w:cs="Times New Roman"/>
                <w:color w:val="auto"/>
                <w:sz w:val="24"/>
                <w:szCs w:val="24"/>
              </w:rPr>
              <w:t>N</w:t>
            </w:r>
            <w:r w:rsidRPr="00091E2D">
              <w:rPr>
                <w:rStyle w:val="cf01"/>
                <w:rFonts w:ascii="Times New Roman" w:hAnsi="Times New Roman" w:cs="Times New Roman"/>
                <w:sz w:val="24"/>
                <w:szCs w:val="24"/>
              </w:rPr>
              <w:t>ē</w:t>
            </w:r>
          </w:p>
        </w:tc>
        <w:tc>
          <w:tcPr>
            <w:tcW w:w="2115" w:type="dxa"/>
            <w:tcBorders>
              <w:top w:val="single" w:sz="4" w:space="0" w:color="auto"/>
              <w:left w:val="single" w:sz="4" w:space="0" w:color="auto"/>
              <w:bottom w:val="single" w:sz="4" w:space="0" w:color="auto"/>
              <w:right w:val="single" w:sz="4" w:space="0" w:color="auto"/>
            </w:tcBorders>
          </w:tcPr>
          <w:p w14:paraId="39A225CD" w14:textId="29393FF5" w:rsidR="0062235E" w:rsidRPr="00091E2D" w:rsidRDefault="00091E2D" w:rsidP="00CA5C85">
            <w:pPr>
              <w:rPr>
                <w:rStyle w:val="cf01"/>
                <w:rFonts w:ascii="Times New Roman" w:hAnsi="Times New Roman" w:cs="Times New Roman"/>
                <w:color w:val="auto"/>
                <w:sz w:val="24"/>
                <w:szCs w:val="24"/>
              </w:rPr>
            </w:pPr>
            <w:r w:rsidRPr="00091E2D">
              <w:rPr>
                <w:rStyle w:val="cf01"/>
                <w:rFonts w:ascii="Times New Roman" w:hAnsi="Times New Roman" w:cs="Times New Roman"/>
                <w:color w:val="auto"/>
                <w:sz w:val="24"/>
                <w:szCs w:val="24"/>
              </w:rPr>
              <w:t>J</w:t>
            </w:r>
            <w:r w:rsidRPr="00091E2D">
              <w:rPr>
                <w:rStyle w:val="cf01"/>
                <w:rFonts w:ascii="Times New Roman" w:hAnsi="Times New Roman" w:cs="Times New Roman"/>
                <w:sz w:val="24"/>
                <w:szCs w:val="24"/>
              </w:rPr>
              <w:t>ā</w:t>
            </w:r>
          </w:p>
        </w:tc>
        <w:tc>
          <w:tcPr>
            <w:tcW w:w="3048" w:type="dxa"/>
            <w:tcBorders>
              <w:top w:val="single" w:sz="4" w:space="0" w:color="auto"/>
              <w:left w:val="single" w:sz="4" w:space="0" w:color="auto"/>
              <w:bottom w:val="single" w:sz="4" w:space="0" w:color="auto"/>
              <w:right w:val="single" w:sz="4" w:space="0" w:color="auto"/>
            </w:tcBorders>
          </w:tcPr>
          <w:p w14:paraId="3A9DE960" w14:textId="77777777" w:rsidR="00091E2D" w:rsidRPr="00091E2D" w:rsidRDefault="00091E2D" w:rsidP="00091E2D">
            <w:pPr>
              <w:rPr>
                <w:rStyle w:val="cf01"/>
                <w:rFonts w:ascii="Times New Roman" w:hAnsi="Times New Roman" w:cs="Times New Roman"/>
                <w:color w:val="auto"/>
                <w:sz w:val="24"/>
                <w:szCs w:val="24"/>
              </w:rPr>
            </w:pPr>
            <w:r w:rsidRPr="00091E2D">
              <w:rPr>
                <w:rStyle w:val="cf01"/>
                <w:rFonts w:ascii="Times New Roman" w:hAnsi="Times New Roman" w:cs="Times New Roman"/>
                <w:color w:val="auto"/>
                <w:sz w:val="24"/>
                <w:szCs w:val="24"/>
              </w:rPr>
              <w:t xml:space="preserve">Direktīvas 2013/34 53. panta 1. punkts paredz, ka dalībvalstis paziņo Eiropas Komisijai par šīs direktīvas prasību pārņemšanu. </w:t>
            </w:r>
          </w:p>
          <w:p w14:paraId="1C9104E3" w14:textId="570EEDA0" w:rsidR="0062235E" w:rsidRPr="00BF0572" w:rsidRDefault="00091E2D" w:rsidP="00091E2D">
            <w:pPr>
              <w:rPr>
                <w:rStyle w:val="cf01"/>
                <w:rFonts w:ascii="Times New Roman" w:hAnsi="Times New Roman" w:cs="Times New Roman"/>
                <w:color w:val="auto"/>
                <w:sz w:val="24"/>
                <w:szCs w:val="24"/>
              </w:rPr>
            </w:pPr>
            <w:r w:rsidRPr="00091E2D">
              <w:rPr>
                <w:rStyle w:val="cf01"/>
                <w:rFonts w:ascii="Times New Roman" w:hAnsi="Times New Roman" w:cs="Times New Roman"/>
                <w:color w:val="auto"/>
                <w:sz w:val="24"/>
                <w:szCs w:val="24"/>
              </w:rPr>
              <w:t xml:space="preserve">Minēto paziņošanas pienākumu izpildīs Finanšu ministrija, sniedzot paziņojumu Eiropas Komisijai pēc projekta </w:t>
            </w:r>
            <w:r w:rsidRPr="00091E2D">
              <w:rPr>
                <w:rStyle w:val="cf01"/>
                <w:rFonts w:ascii="Times New Roman" w:hAnsi="Times New Roman" w:cs="Times New Roman"/>
                <w:color w:val="auto"/>
                <w:sz w:val="24"/>
                <w:szCs w:val="24"/>
              </w:rPr>
              <w:lastRenderedPageBreak/>
              <w:t>apstiprināšanas Latvijas Bankas padomē.</w:t>
            </w:r>
          </w:p>
        </w:tc>
      </w:tr>
      <w:tr w:rsidR="00210DC8" w:rsidRPr="00773392" w14:paraId="56F4B257" w14:textId="77777777" w:rsidTr="00E4411E">
        <w:trPr>
          <w:trHeight w:val="562"/>
        </w:trPr>
        <w:tc>
          <w:tcPr>
            <w:tcW w:w="2659" w:type="dxa"/>
            <w:tcBorders>
              <w:top w:val="single" w:sz="4" w:space="0" w:color="auto"/>
              <w:left w:val="single" w:sz="4" w:space="0" w:color="auto"/>
              <w:bottom w:val="single" w:sz="4" w:space="0" w:color="auto"/>
              <w:right w:val="single" w:sz="4" w:space="0" w:color="auto"/>
            </w:tcBorders>
          </w:tcPr>
          <w:p w14:paraId="73F3B81F" w14:textId="6EFE258E" w:rsidR="00210DC8" w:rsidRPr="00AF562C" w:rsidRDefault="00BF0572" w:rsidP="00CA5C85">
            <w:pPr>
              <w:rPr>
                <w:rFonts w:ascii="Times New Roman" w:eastAsia="Times New Roman" w:hAnsi="Times New Roman" w:cs="Times New Roman"/>
                <w:sz w:val="24"/>
                <w:szCs w:val="24"/>
                <w:lang w:eastAsia="lv-LV"/>
              </w:rPr>
            </w:pPr>
            <w:r w:rsidRPr="00AB23F2">
              <w:rPr>
                <w:rFonts w:ascii="Times New Roman" w:eastAsia="Times New Roman" w:hAnsi="Times New Roman" w:cs="Times New Roman"/>
                <w:sz w:val="24"/>
                <w:szCs w:val="24"/>
                <w:lang w:eastAsia="lv-LV"/>
              </w:rPr>
              <w:lastRenderedPageBreak/>
              <w:t>Direktīvas 2013/36 89. pant</w:t>
            </w:r>
            <w:r w:rsidR="000C6D5F">
              <w:rPr>
                <w:rFonts w:ascii="Times New Roman" w:eastAsia="Times New Roman" w:hAnsi="Times New Roman" w:cs="Times New Roman"/>
                <w:sz w:val="24"/>
                <w:szCs w:val="24"/>
                <w:lang w:eastAsia="lv-LV"/>
              </w:rPr>
              <w:t>a 1. punkts</w:t>
            </w:r>
          </w:p>
        </w:tc>
        <w:tc>
          <w:tcPr>
            <w:tcW w:w="2318" w:type="dxa"/>
            <w:tcBorders>
              <w:top w:val="single" w:sz="4" w:space="0" w:color="auto"/>
              <w:left w:val="single" w:sz="4" w:space="0" w:color="auto"/>
              <w:bottom w:val="single" w:sz="4" w:space="0" w:color="auto"/>
              <w:right w:val="single" w:sz="4" w:space="0" w:color="auto"/>
            </w:tcBorders>
          </w:tcPr>
          <w:p w14:paraId="67EB6EB3" w14:textId="6C672D56" w:rsidR="00210DC8" w:rsidRDefault="00BF0572" w:rsidP="00CA5C85">
            <w:pPr>
              <w:rPr>
                <w:rStyle w:val="cf01"/>
                <w:rFonts w:ascii="Times New Roman" w:hAnsi="Times New Roman" w:cs="Times New Roman"/>
                <w:color w:val="auto"/>
                <w:sz w:val="24"/>
                <w:szCs w:val="24"/>
              </w:rPr>
            </w:pPr>
            <w:r w:rsidRPr="009069E4">
              <w:rPr>
                <w:rStyle w:val="cf01"/>
                <w:rFonts w:ascii="Times New Roman" w:hAnsi="Times New Roman" w:cs="Times New Roman"/>
                <w:color w:val="auto"/>
                <w:sz w:val="24"/>
                <w:szCs w:val="24"/>
              </w:rPr>
              <w:t xml:space="preserve">Projekta </w:t>
            </w:r>
            <w:r w:rsidR="005129F6" w:rsidRPr="009069E4">
              <w:rPr>
                <w:rStyle w:val="cf01"/>
                <w:rFonts w:ascii="Times New Roman" w:hAnsi="Times New Roman" w:cs="Times New Roman"/>
                <w:color w:val="auto"/>
                <w:sz w:val="24"/>
                <w:szCs w:val="24"/>
              </w:rPr>
              <w:t>6</w:t>
            </w:r>
            <w:r w:rsidR="009069E4" w:rsidRPr="00E4411E">
              <w:rPr>
                <w:rStyle w:val="cf01"/>
                <w:rFonts w:ascii="Times New Roman" w:hAnsi="Times New Roman" w:cs="Times New Roman"/>
                <w:color w:val="auto"/>
                <w:sz w:val="24"/>
                <w:szCs w:val="24"/>
              </w:rPr>
              <w:t>8</w:t>
            </w:r>
            <w:r w:rsidRPr="009069E4">
              <w:rPr>
                <w:rStyle w:val="cf01"/>
                <w:rFonts w:ascii="Times New Roman" w:hAnsi="Times New Roman" w:cs="Times New Roman"/>
                <w:color w:val="auto"/>
                <w:sz w:val="24"/>
                <w:szCs w:val="24"/>
              </w:rPr>
              <w:t>. p</w:t>
            </w:r>
            <w:r w:rsidR="00855380" w:rsidRPr="009069E4">
              <w:rPr>
                <w:rStyle w:val="cf01"/>
                <w:rFonts w:ascii="Times New Roman" w:hAnsi="Times New Roman" w:cs="Times New Roman"/>
                <w:color w:val="auto"/>
                <w:sz w:val="24"/>
                <w:szCs w:val="24"/>
              </w:rPr>
              <w:t>u</w:t>
            </w:r>
            <w:r w:rsidRPr="009069E4">
              <w:rPr>
                <w:rStyle w:val="cf01"/>
                <w:rFonts w:ascii="Times New Roman" w:hAnsi="Times New Roman" w:cs="Times New Roman"/>
                <w:color w:val="auto"/>
                <w:sz w:val="24"/>
                <w:szCs w:val="24"/>
              </w:rPr>
              <w:t>n</w:t>
            </w:r>
            <w:r w:rsidR="00855380" w:rsidRPr="009069E4">
              <w:rPr>
                <w:rStyle w:val="cf01"/>
                <w:rFonts w:ascii="Times New Roman" w:hAnsi="Times New Roman" w:cs="Times New Roman"/>
                <w:color w:val="auto"/>
                <w:sz w:val="24"/>
                <w:szCs w:val="24"/>
              </w:rPr>
              <w:t>k</w:t>
            </w:r>
            <w:r w:rsidRPr="009069E4">
              <w:rPr>
                <w:rStyle w:val="cf01"/>
                <w:rFonts w:ascii="Times New Roman" w:hAnsi="Times New Roman" w:cs="Times New Roman"/>
                <w:color w:val="auto"/>
                <w:sz w:val="24"/>
                <w:szCs w:val="24"/>
              </w:rPr>
              <w:t>ts</w:t>
            </w:r>
          </w:p>
        </w:tc>
        <w:tc>
          <w:tcPr>
            <w:tcW w:w="2498" w:type="dxa"/>
            <w:tcBorders>
              <w:top w:val="single" w:sz="4" w:space="0" w:color="auto"/>
              <w:left w:val="single" w:sz="4" w:space="0" w:color="auto"/>
              <w:bottom w:val="single" w:sz="4" w:space="0" w:color="auto"/>
              <w:right w:val="single" w:sz="4" w:space="0" w:color="auto"/>
            </w:tcBorders>
          </w:tcPr>
          <w:p w14:paraId="4E02C987" w14:textId="3E083A76" w:rsidR="00210DC8" w:rsidRPr="00773392" w:rsidRDefault="00AF562C" w:rsidP="00CA5C85">
            <w:pPr>
              <w:rPr>
                <w:rStyle w:val="cf01"/>
                <w:rFonts w:ascii="Times New Roman" w:hAnsi="Times New Roman" w:cs="Times New Roman"/>
                <w:color w:val="auto"/>
                <w:sz w:val="24"/>
                <w:szCs w:val="24"/>
              </w:rPr>
            </w:pPr>
            <w:r w:rsidRPr="00572AC8">
              <w:rPr>
                <w:rStyle w:val="cf01"/>
                <w:rFonts w:ascii="Times New Roman" w:hAnsi="Times New Roman" w:cs="Times New Roman"/>
                <w:color w:val="auto"/>
                <w:sz w:val="24"/>
                <w:szCs w:val="24"/>
              </w:rPr>
              <w:t>Izpilda pilnībā</w:t>
            </w:r>
          </w:p>
        </w:tc>
        <w:tc>
          <w:tcPr>
            <w:tcW w:w="2241" w:type="dxa"/>
            <w:tcBorders>
              <w:top w:val="single" w:sz="4" w:space="0" w:color="auto"/>
              <w:left w:val="single" w:sz="4" w:space="0" w:color="auto"/>
              <w:bottom w:val="single" w:sz="4" w:space="0" w:color="auto"/>
              <w:right w:val="single" w:sz="4" w:space="0" w:color="auto"/>
            </w:tcBorders>
          </w:tcPr>
          <w:p w14:paraId="5BFA2D96" w14:textId="0B663B8A" w:rsidR="00210DC8" w:rsidRPr="00773392" w:rsidRDefault="00AF562C" w:rsidP="00CA5C85">
            <w:pPr>
              <w:rPr>
                <w:rStyle w:val="cf01"/>
                <w:rFonts w:ascii="Times New Roman" w:hAnsi="Times New Roman" w:cs="Times New Roman"/>
                <w:color w:val="auto"/>
                <w:sz w:val="24"/>
                <w:szCs w:val="24"/>
              </w:rPr>
            </w:pPr>
            <w:r>
              <w:rPr>
                <w:rStyle w:val="cf01"/>
                <w:rFonts w:ascii="Times New Roman" w:hAnsi="Times New Roman" w:cs="Times New Roman"/>
                <w:color w:val="auto"/>
                <w:sz w:val="24"/>
                <w:szCs w:val="24"/>
              </w:rPr>
              <w:t>Nē</w:t>
            </w:r>
          </w:p>
        </w:tc>
        <w:tc>
          <w:tcPr>
            <w:tcW w:w="2115" w:type="dxa"/>
            <w:tcBorders>
              <w:top w:val="single" w:sz="4" w:space="0" w:color="auto"/>
              <w:left w:val="single" w:sz="4" w:space="0" w:color="auto"/>
              <w:bottom w:val="single" w:sz="4" w:space="0" w:color="auto"/>
              <w:right w:val="single" w:sz="4" w:space="0" w:color="auto"/>
            </w:tcBorders>
          </w:tcPr>
          <w:p w14:paraId="27B3C2C3" w14:textId="5EFEC581" w:rsidR="00210DC8" w:rsidRPr="00773392" w:rsidRDefault="00AF562C" w:rsidP="00CA5C85">
            <w:pPr>
              <w:rPr>
                <w:rStyle w:val="cf01"/>
                <w:rFonts w:ascii="Times New Roman" w:hAnsi="Times New Roman" w:cs="Times New Roman"/>
                <w:color w:val="auto"/>
                <w:sz w:val="24"/>
                <w:szCs w:val="24"/>
              </w:rPr>
            </w:pPr>
            <w:r>
              <w:rPr>
                <w:rStyle w:val="cf01"/>
                <w:rFonts w:ascii="Times New Roman" w:hAnsi="Times New Roman" w:cs="Times New Roman"/>
                <w:color w:val="auto"/>
                <w:sz w:val="24"/>
                <w:szCs w:val="24"/>
              </w:rPr>
              <w:t>Jā</w:t>
            </w:r>
          </w:p>
        </w:tc>
        <w:tc>
          <w:tcPr>
            <w:tcW w:w="3048" w:type="dxa"/>
            <w:tcBorders>
              <w:top w:val="single" w:sz="4" w:space="0" w:color="auto"/>
              <w:left w:val="single" w:sz="4" w:space="0" w:color="auto"/>
              <w:bottom w:val="single" w:sz="4" w:space="0" w:color="auto"/>
              <w:right w:val="single" w:sz="4" w:space="0" w:color="auto"/>
            </w:tcBorders>
          </w:tcPr>
          <w:p w14:paraId="2718043B" w14:textId="46F35553" w:rsidR="00AF562C" w:rsidRPr="00BF0572" w:rsidRDefault="00AF562C" w:rsidP="00AF562C">
            <w:pPr>
              <w:rPr>
                <w:rStyle w:val="cf01"/>
                <w:rFonts w:ascii="Times New Roman" w:hAnsi="Times New Roman" w:cs="Times New Roman"/>
                <w:color w:val="auto"/>
                <w:sz w:val="24"/>
                <w:szCs w:val="24"/>
              </w:rPr>
            </w:pPr>
            <w:r w:rsidRPr="00BF0572">
              <w:rPr>
                <w:rStyle w:val="cf01"/>
                <w:rFonts w:ascii="Times New Roman" w:hAnsi="Times New Roman" w:cs="Times New Roman"/>
                <w:color w:val="auto"/>
                <w:sz w:val="24"/>
                <w:szCs w:val="24"/>
              </w:rPr>
              <w:t>Direktīvas 2013/3</w:t>
            </w:r>
            <w:r>
              <w:rPr>
                <w:rStyle w:val="cf01"/>
                <w:rFonts w:ascii="Times New Roman" w:hAnsi="Times New Roman" w:cs="Times New Roman"/>
                <w:color w:val="auto"/>
                <w:sz w:val="24"/>
                <w:szCs w:val="24"/>
              </w:rPr>
              <w:t>6</w:t>
            </w:r>
            <w:r w:rsidRPr="00BF0572">
              <w:rPr>
                <w:rStyle w:val="cf01"/>
                <w:rFonts w:ascii="Times New Roman" w:hAnsi="Times New Roman" w:cs="Times New Roman"/>
                <w:color w:val="auto"/>
                <w:sz w:val="24"/>
                <w:szCs w:val="24"/>
              </w:rPr>
              <w:t xml:space="preserve"> </w:t>
            </w:r>
            <w:r>
              <w:rPr>
                <w:rStyle w:val="cf01"/>
                <w:rFonts w:ascii="Times New Roman" w:hAnsi="Times New Roman" w:cs="Times New Roman"/>
                <w:color w:val="auto"/>
                <w:sz w:val="24"/>
                <w:szCs w:val="24"/>
              </w:rPr>
              <w:t>162</w:t>
            </w:r>
            <w:r w:rsidRPr="00BF0572">
              <w:rPr>
                <w:rStyle w:val="cf01"/>
                <w:rFonts w:ascii="Times New Roman" w:hAnsi="Times New Roman" w:cs="Times New Roman"/>
                <w:color w:val="auto"/>
                <w:sz w:val="24"/>
                <w:szCs w:val="24"/>
              </w:rPr>
              <w:t>.</w:t>
            </w:r>
            <w:r>
              <w:rPr>
                <w:rStyle w:val="cf01"/>
                <w:rFonts w:ascii="Times New Roman" w:hAnsi="Times New Roman" w:cs="Times New Roman"/>
                <w:color w:val="auto"/>
                <w:sz w:val="24"/>
                <w:szCs w:val="24"/>
              </w:rPr>
              <w:t> </w:t>
            </w:r>
            <w:r w:rsidRPr="00BF0572">
              <w:rPr>
                <w:rStyle w:val="cf01"/>
                <w:rFonts w:ascii="Times New Roman" w:hAnsi="Times New Roman" w:cs="Times New Roman"/>
                <w:color w:val="auto"/>
                <w:sz w:val="24"/>
                <w:szCs w:val="24"/>
              </w:rPr>
              <w:t>panta 1.</w:t>
            </w:r>
            <w:r>
              <w:rPr>
                <w:rStyle w:val="cf01"/>
                <w:rFonts w:ascii="Times New Roman" w:hAnsi="Times New Roman" w:cs="Times New Roman"/>
                <w:color w:val="auto"/>
                <w:sz w:val="24"/>
                <w:szCs w:val="24"/>
              </w:rPr>
              <w:t> </w:t>
            </w:r>
            <w:r w:rsidRPr="00BF0572">
              <w:rPr>
                <w:rStyle w:val="cf01"/>
                <w:rFonts w:ascii="Times New Roman" w:hAnsi="Times New Roman" w:cs="Times New Roman"/>
                <w:color w:val="auto"/>
                <w:sz w:val="24"/>
                <w:szCs w:val="24"/>
              </w:rPr>
              <w:t xml:space="preserve">punkts paredz, ka dalībvalstis paziņo Eiropas </w:t>
            </w:r>
            <w:r w:rsidRPr="000C1D56">
              <w:rPr>
                <w:rStyle w:val="cf01"/>
                <w:rFonts w:ascii="Times New Roman" w:hAnsi="Times New Roman" w:cs="Times New Roman"/>
                <w:color w:val="auto"/>
                <w:sz w:val="24"/>
                <w:szCs w:val="24"/>
              </w:rPr>
              <w:t xml:space="preserve">Komisijai </w:t>
            </w:r>
            <w:r w:rsidR="000C1D56" w:rsidRPr="000C1D56">
              <w:rPr>
                <w:rStyle w:val="cf01"/>
                <w:rFonts w:ascii="Times New Roman" w:hAnsi="Times New Roman" w:cs="Times New Roman"/>
                <w:color w:val="auto"/>
                <w:sz w:val="24"/>
                <w:szCs w:val="24"/>
              </w:rPr>
              <w:t>u</w:t>
            </w:r>
            <w:r w:rsidR="000C1D56" w:rsidRPr="00E4411E">
              <w:rPr>
                <w:rStyle w:val="cf01"/>
                <w:rFonts w:ascii="Times New Roman" w:hAnsi="Times New Roman"/>
                <w:color w:val="auto"/>
                <w:sz w:val="24"/>
                <w:szCs w:val="24"/>
              </w:rPr>
              <w:t xml:space="preserve">n Eiropas Banku iestādei </w:t>
            </w:r>
            <w:r w:rsidRPr="000C1D56">
              <w:rPr>
                <w:rStyle w:val="cf01"/>
                <w:rFonts w:ascii="Times New Roman" w:hAnsi="Times New Roman" w:cs="Times New Roman"/>
                <w:color w:val="auto"/>
                <w:sz w:val="24"/>
                <w:szCs w:val="24"/>
              </w:rPr>
              <w:t>par</w:t>
            </w:r>
            <w:r w:rsidRPr="00BF0572">
              <w:rPr>
                <w:rStyle w:val="cf01"/>
                <w:rFonts w:ascii="Times New Roman" w:hAnsi="Times New Roman" w:cs="Times New Roman"/>
                <w:color w:val="auto"/>
                <w:sz w:val="24"/>
                <w:szCs w:val="24"/>
              </w:rPr>
              <w:t xml:space="preserve"> šīs direktīvas prasību pārņemšanu. </w:t>
            </w:r>
          </w:p>
          <w:p w14:paraId="36438291" w14:textId="6A3BA0A2" w:rsidR="00210DC8" w:rsidRPr="00264A42" w:rsidRDefault="00AF562C" w:rsidP="00AF562C">
            <w:pPr>
              <w:rPr>
                <w:rStyle w:val="cf01"/>
                <w:rFonts w:ascii="Times New Roman" w:hAnsi="Times New Roman" w:cs="Times New Roman"/>
                <w:color w:val="auto"/>
                <w:sz w:val="24"/>
                <w:szCs w:val="24"/>
                <w:highlight w:val="yellow"/>
              </w:rPr>
            </w:pPr>
            <w:r w:rsidRPr="00BF0572">
              <w:rPr>
                <w:rStyle w:val="cf01"/>
                <w:rFonts w:ascii="Times New Roman" w:hAnsi="Times New Roman" w:cs="Times New Roman"/>
                <w:color w:val="auto"/>
                <w:sz w:val="24"/>
                <w:szCs w:val="24"/>
              </w:rPr>
              <w:t xml:space="preserve">Minēto paziņošanas pienākumu </w:t>
            </w:r>
            <w:r w:rsidR="00691879" w:rsidRPr="00BF0572">
              <w:rPr>
                <w:rStyle w:val="cf01"/>
                <w:rFonts w:ascii="Times New Roman" w:hAnsi="Times New Roman" w:cs="Times New Roman"/>
                <w:color w:val="auto"/>
                <w:sz w:val="24"/>
                <w:szCs w:val="24"/>
              </w:rPr>
              <w:t xml:space="preserve">pēc projekta apstiprināšanas Latvijas Bankas padomē </w:t>
            </w:r>
            <w:r w:rsidRPr="00BF0572">
              <w:rPr>
                <w:rStyle w:val="cf01"/>
                <w:rFonts w:ascii="Times New Roman" w:hAnsi="Times New Roman" w:cs="Times New Roman"/>
                <w:color w:val="auto"/>
                <w:sz w:val="24"/>
                <w:szCs w:val="24"/>
              </w:rPr>
              <w:t>izpildīs Finanšu ministrija, sniedzot paziņojumu Eiropas Komisijai</w:t>
            </w:r>
            <w:r w:rsidR="00C279CC">
              <w:rPr>
                <w:rStyle w:val="cf01"/>
                <w:rFonts w:ascii="Times New Roman" w:hAnsi="Times New Roman" w:cs="Times New Roman"/>
                <w:color w:val="auto"/>
                <w:sz w:val="24"/>
                <w:szCs w:val="24"/>
              </w:rPr>
              <w:t>,</w:t>
            </w:r>
            <w:r w:rsidR="00C279CC" w:rsidRPr="00691879">
              <w:rPr>
                <w:rStyle w:val="cf01"/>
                <w:rFonts w:ascii="Times New Roman" w:hAnsi="Times New Roman" w:cs="Times New Roman"/>
                <w:color w:val="auto"/>
                <w:sz w:val="24"/>
                <w:szCs w:val="24"/>
              </w:rPr>
              <w:t xml:space="preserve"> </w:t>
            </w:r>
            <w:r w:rsidR="00691879" w:rsidRPr="00691879">
              <w:rPr>
                <w:rStyle w:val="cf01"/>
                <w:rFonts w:ascii="Times New Roman" w:hAnsi="Times New Roman" w:cs="Times New Roman"/>
                <w:color w:val="auto"/>
                <w:sz w:val="24"/>
                <w:szCs w:val="24"/>
              </w:rPr>
              <w:t xml:space="preserve">un Latvijas Banka, sniedzot paziņojumu </w:t>
            </w:r>
            <w:r w:rsidR="00C279CC" w:rsidRPr="0026253B">
              <w:rPr>
                <w:rStyle w:val="cf01"/>
                <w:rFonts w:ascii="Times New Roman" w:hAnsi="Times New Roman" w:cs="Times New Roman"/>
                <w:color w:val="auto"/>
                <w:sz w:val="24"/>
                <w:szCs w:val="24"/>
              </w:rPr>
              <w:t>Eiropas Banku iestādei</w:t>
            </w:r>
            <w:r w:rsidRPr="00BF0572">
              <w:rPr>
                <w:rStyle w:val="cf01"/>
                <w:rFonts w:ascii="Times New Roman" w:hAnsi="Times New Roman" w:cs="Times New Roman"/>
                <w:color w:val="auto"/>
                <w:sz w:val="24"/>
                <w:szCs w:val="24"/>
              </w:rPr>
              <w:t>.</w:t>
            </w:r>
          </w:p>
        </w:tc>
      </w:tr>
      <w:tr w:rsidR="00210DC8" w:rsidRPr="00773392" w14:paraId="73899A1D" w14:textId="77777777" w:rsidTr="00E4411E">
        <w:trPr>
          <w:trHeight w:val="562"/>
        </w:trPr>
        <w:tc>
          <w:tcPr>
            <w:tcW w:w="2659" w:type="dxa"/>
            <w:tcBorders>
              <w:top w:val="single" w:sz="4" w:space="0" w:color="auto"/>
              <w:left w:val="single" w:sz="4" w:space="0" w:color="auto"/>
              <w:bottom w:val="single" w:sz="4" w:space="0" w:color="auto"/>
              <w:right w:val="single" w:sz="4" w:space="0" w:color="auto"/>
            </w:tcBorders>
          </w:tcPr>
          <w:p w14:paraId="2EB9DF26" w14:textId="1D600CEF" w:rsidR="00210DC8" w:rsidRPr="00AF562C" w:rsidRDefault="00AF562C" w:rsidP="00CA5C85">
            <w:pPr>
              <w:rPr>
                <w:rFonts w:ascii="Times New Roman" w:eastAsia="Times New Roman" w:hAnsi="Times New Roman" w:cs="Times New Roman"/>
                <w:sz w:val="24"/>
                <w:szCs w:val="24"/>
                <w:lang w:eastAsia="lv-LV"/>
              </w:rPr>
            </w:pPr>
            <w:r w:rsidRPr="00AB23F2">
              <w:rPr>
                <w:rFonts w:ascii="Times New Roman" w:eastAsia="Times New Roman" w:hAnsi="Times New Roman" w:cs="Times New Roman"/>
                <w:sz w:val="24"/>
                <w:szCs w:val="24"/>
                <w:lang w:eastAsia="lv-LV"/>
              </w:rPr>
              <w:t>Direktīvas 2013/36 90. pants</w:t>
            </w:r>
          </w:p>
        </w:tc>
        <w:tc>
          <w:tcPr>
            <w:tcW w:w="2318" w:type="dxa"/>
            <w:tcBorders>
              <w:top w:val="single" w:sz="4" w:space="0" w:color="auto"/>
              <w:left w:val="single" w:sz="4" w:space="0" w:color="auto"/>
              <w:bottom w:val="single" w:sz="4" w:space="0" w:color="auto"/>
              <w:right w:val="single" w:sz="4" w:space="0" w:color="auto"/>
            </w:tcBorders>
          </w:tcPr>
          <w:p w14:paraId="2BB28175" w14:textId="23E37C3C" w:rsidR="00210DC8" w:rsidRDefault="00AF562C" w:rsidP="00CA5C85">
            <w:pPr>
              <w:rPr>
                <w:rStyle w:val="cf01"/>
                <w:rFonts w:ascii="Times New Roman" w:hAnsi="Times New Roman" w:cs="Times New Roman"/>
                <w:color w:val="auto"/>
                <w:sz w:val="24"/>
                <w:szCs w:val="24"/>
              </w:rPr>
            </w:pPr>
            <w:r w:rsidRPr="006673EB">
              <w:rPr>
                <w:rStyle w:val="cf01"/>
                <w:rFonts w:ascii="Times New Roman" w:hAnsi="Times New Roman" w:cs="Times New Roman"/>
                <w:color w:val="auto"/>
                <w:sz w:val="24"/>
                <w:szCs w:val="24"/>
              </w:rPr>
              <w:t xml:space="preserve">Projekta </w:t>
            </w:r>
            <w:r w:rsidR="005129F6" w:rsidRPr="006673EB">
              <w:rPr>
                <w:rStyle w:val="cf01"/>
                <w:rFonts w:ascii="Times New Roman" w:hAnsi="Times New Roman" w:cs="Times New Roman"/>
                <w:color w:val="auto"/>
                <w:sz w:val="24"/>
                <w:szCs w:val="24"/>
              </w:rPr>
              <w:t>6</w:t>
            </w:r>
            <w:r w:rsidR="006673EB" w:rsidRPr="00E4411E">
              <w:rPr>
                <w:rStyle w:val="cf01"/>
                <w:rFonts w:ascii="Times New Roman" w:hAnsi="Times New Roman" w:cs="Times New Roman"/>
                <w:color w:val="auto"/>
                <w:sz w:val="24"/>
                <w:szCs w:val="24"/>
              </w:rPr>
              <w:t>7</w:t>
            </w:r>
            <w:r w:rsidRPr="006673EB">
              <w:rPr>
                <w:rStyle w:val="cf01"/>
                <w:rFonts w:ascii="Times New Roman" w:hAnsi="Times New Roman" w:cs="Times New Roman"/>
                <w:color w:val="auto"/>
                <w:sz w:val="24"/>
                <w:szCs w:val="24"/>
              </w:rPr>
              <w:t>. p</w:t>
            </w:r>
            <w:r w:rsidR="00855380" w:rsidRPr="006673EB">
              <w:rPr>
                <w:rStyle w:val="cf01"/>
                <w:rFonts w:ascii="Times New Roman" w:hAnsi="Times New Roman" w:cs="Times New Roman"/>
                <w:color w:val="auto"/>
                <w:sz w:val="24"/>
                <w:szCs w:val="24"/>
              </w:rPr>
              <w:t>u</w:t>
            </w:r>
            <w:r w:rsidRPr="006673EB">
              <w:rPr>
                <w:rStyle w:val="cf01"/>
                <w:rFonts w:ascii="Times New Roman" w:hAnsi="Times New Roman" w:cs="Times New Roman"/>
                <w:color w:val="auto"/>
                <w:sz w:val="24"/>
                <w:szCs w:val="24"/>
              </w:rPr>
              <w:t>n</w:t>
            </w:r>
            <w:r w:rsidR="00855380" w:rsidRPr="006673EB">
              <w:rPr>
                <w:rStyle w:val="cf01"/>
                <w:rFonts w:ascii="Times New Roman" w:hAnsi="Times New Roman" w:cs="Times New Roman"/>
                <w:color w:val="auto"/>
                <w:sz w:val="24"/>
                <w:szCs w:val="24"/>
              </w:rPr>
              <w:t>k</w:t>
            </w:r>
            <w:r w:rsidRPr="006673EB">
              <w:rPr>
                <w:rStyle w:val="cf01"/>
                <w:rFonts w:ascii="Times New Roman" w:hAnsi="Times New Roman" w:cs="Times New Roman"/>
                <w:color w:val="auto"/>
                <w:sz w:val="24"/>
                <w:szCs w:val="24"/>
              </w:rPr>
              <w:t>ts</w:t>
            </w:r>
          </w:p>
        </w:tc>
        <w:tc>
          <w:tcPr>
            <w:tcW w:w="2498" w:type="dxa"/>
            <w:tcBorders>
              <w:top w:val="single" w:sz="4" w:space="0" w:color="auto"/>
              <w:left w:val="single" w:sz="4" w:space="0" w:color="auto"/>
              <w:bottom w:val="single" w:sz="4" w:space="0" w:color="auto"/>
              <w:right w:val="single" w:sz="4" w:space="0" w:color="auto"/>
            </w:tcBorders>
          </w:tcPr>
          <w:p w14:paraId="7A1D385F" w14:textId="45B5673C" w:rsidR="00210DC8" w:rsidRPr="00773392" w:rsidRDefault="00AF562C" w:rsidP="00CA5C85">
            <w:pPr>
              <w:rPr>
                <w:rStyle w:val="cf01"/>
                <w:rFonts w:ascii="Times New Roman" w:hAnsi="Times New Roman" w:cs="Times New Roman"/>
                <w:color w:val="auto"/>
                <w:sz w:val="24"/>
                <w:szCs w:val="24"/>
              </w:rPr>
            </w:pPr>
            <w:r w:rsidRPr="00572AC8">
              <w:rPr>
                <w:rStyle w:val="cf01"/>
                <w:rFonts w:ascii="Times New Roman" w:hAnsi="Times New Roman" w:cs="Times New Roman"/>
                <w:color w:val="auto"/>
                <w:sz w:val="24"/>
                <w:szCs w:val="24"/>
              </w:rPr>
              <w:t>Izpilda pilnībā</w:t>
            </w:r>
          </w:p>
        </w:tc>
        <w:tc>
          <w:tcPr>
            <w:tcW w:w="2241" w:type="dxa"/>
            <w:tcBorders>
              <w:top w:val="single" w:sz="4" w:space="0" w:color="auto"/>
              <w:left w:val="single" w:sz="4" w:space="0" w:color="auto"/>
              <w:bottom w:val="single" w:sz="4" w:space="0" w:color="auto"/>
              <w:right w:val="single" w:sz="4" w:space="0" w:color="auto"/>
            </w:tcBorders>
          </w:tcPr>
          <w:p w14:paraId="4E0890AB" w14:textId="30BC614B" w:rsidR="00210DC8" w:rsidRPr="00773392" w:rsidRDefault="00AF562C" w:rsidP="00CA5C85">
            <w:pPr>
              <w:rPr>
                <w:rStyle w:val="cf01"/>
                <w:rFonts w:ascii="Times New Roman" w:hAnsi="Times New Roman" w:cs="Times New Roman"/>
                <w:color w:val="auto"/>
                <w:sz w:val="24"/>
                <w:szCs w:val="24"/>
              </w:rPr>
            </w:pPr>
            <w:r>
              <w:rPr>
                <w:rStyle w:val="cf01"/>
                <w:rFonts w:ascii="Times New Roman" w:hAnsi="Times New Roman" w:cs="Times New Roman"/>
                <w:color w:val="auto"/>
                <w:sz w:val="24"/>
                <w:szCs w:val="24"/>
              </w:rPr>
              <w:t>Nē</w:t>
            </w:r>
          </w:p>
        </w:tc>
        <w:tc>
          <w:tcPr>
            <w:tcW w:w="2115" w:type="dxa"/>
            <w:tcBorders>
              <w:top w:val="single" w:sz="4" w:space="0" w:color="auto"/>
              <w:left w:val="single" w:sz="4" w:space="0" w:color="auto"/>
              <w:bottom w:val="single" w:sz="4" w:space="0" w:color="auto"/>
              <w:right w:val="single" w:sz="4" w:space="0" w:color="auto"/>
            </w:tcBorders>
          </w:tcPr>
          <w:p w14:paraId="39A2C936" w14:textId="3C94839B" w:rsidR="00210DC8" w:rsidRPr="00773392" w:rsidRDefault="00AF562C" w:rsidP="00CA5C85">
            <w:pPr>
              <w:rPr>
                <w:rStyle w:val="cf01"/>
                <w:rFonts w:ascii="Times New Roman" w:hAnsi="Times New Roman" w:cs="Times New Roman"/>
                <w:color w:val="auto"/>
                <w:sz w:val="24"/>
                <w:szCs w:val="24"/>
              </w:rPr>
            </w:pPr>
            <w:r>
              <w:rPr>
                <w:rStyle w:val="cf01"/>
                <w:rFonts w:ascii="Times New Roman" w:hAnsi="Times New Roman" w:cs="Times New Roman"/>
                <w:color w:val="auto"/>
                <w:sz w:val="24"/>
                <w:szCs w:val="24"/>
              </w:rPr>
              <w:t>Jā</w:t>
            </w:r>
          </w:p>
        </w:tc>
        <w:tc>
          <w:tcPr>
            <w:tcW w:w="3048" w:type="dxa"/>
            <w:tcBorders>
              <w:top w:val="single" w:sz="4" w:space="0" w:color="auto"/>
              <w:left w:val="single" w:sz="4" w:space="0" w:color="auto"/>
              <w:bottom w:val="single" w:sz="4" w:space="0" w:color="auto"/>
              <w:right w:val="single" w:sz="4" w:space="0" w:color="auto"/>
            </w:tcBorders>
          </w:tcPr>
          <w:p w14:paraId="1894C740" w14:textId="54A61CC8" w:rsidR="00AF562C" w:rsidRPr="00BF0572" w:rsidRDefault="00AF562C" w:rsidP="00AF562C">
            <w:pPr>
              <w:rPr>
                <w:rStyle w:val="cf01"/>
                <w:rFonts w:ascii="Times New Roman" w:hAnsi="Times New Roman" w:cs="Times New Roman"/>
                <w:color w:val="auto"/>
                <w:sz w:val="24"/>
                <w:szCs w:val="24"/>
              </w:rPr>
            </w:pPr>
            <w:r w:rsidRPr="00BF0572">
              <w:rPr>
                <w:rStyle w:val="cf01"/>
                <w:rFonts w:ascii="Times New Roman" w:hAnsi="Times New Roman" w:cs="Times New Roman"/>
                <w:color w:val="auto"/>
                <w:sz w:val="24"/>
                <w:szCs w:val="24"/>
              </w:rPr>
              <w:t>Direktīvas 2013/3</w:t>
            </w:r>
            <w:r>
              <w:rPr>
                <w:rStyle w:val="cf01"/>
                <w:rFonts w:ascii="Times New Roman" w:hAnsi="Times New Roman" w:cs="Times New Roman"/>
                <w:color w:val="auto"/>
                <w:sz w:val="24"/>
                <w:szCs w:val="24"/>
              </w:rPr>
              <w:t>6</w:t>
            </w:r>
            <w:r w:rsidRPr="00BF0572">
              <w:rPr>
                <w:rStyle w:val="cf01"/>
                <w:rFonts w:ascii="Times New Roman" w:hAnsi="Times New Roman" w:cs="Times New Roman"/>
                <w:color w:val="auto"/>
                <w:sz w:val="24"/>
                <w:szCs w:val="24"/>
              </w:rPr>
              <w:t xml:space="preserve"> </w:t>
            </w:r>
            <w:r>
              <w:rPr>
                <w:rStyle w:val="cf01"/>
                <w:rFonts w:ascii="Times New Roman" w:hAnsi="Times New Roman" w:cs="Times New Roman"/>
                <w:color w:val="auto"/>
                <w:sz w:val="24"/>
                <w:szCs w:val="24"/>
              </w:rPr>
              <w:t>162</w:t>
            </w:r>
            <w:r w:rsidRPr="00BF0572">
              <w:rPr>
                <w:rStyle w:val="cf01"/>
                <w:rFonts w:ascii="Times New Roman" w:hAnsi="Times New Roman" w:cs="Times New Roman"/>
                <w:color w:val="auto"/>
                <w:sz w:val="24"/>
                <w:szCs w:val="24"/>
              </w:rPr>
              <w:t>.</w:t>
            </w:r>
            <w:r>
              <w:rPr>
                <w:rStyle w:val="cf01"/>
                <w:rFonts w:ascii="Times New Roman" w:hAnsi="Times New Roman" w:cs="Times New Roman"/>
                <w:color w:val="auto"/>
                <w:sz w:val="24"/>
                <w:szCs w:val="24"/>
              </w:rPr>
              <w:t> </w:t>
            </w:r>
            <w:r w:rsidRPr="00BF0572">
              <w:rPr>
                <w:rStyle w:val="cf01"/>
                <w:rFonts w:ascii="Times New Roman" w:hAnsi="Times New Roman" w:cs="Times New Roman"/>
                <w:color w:val="auto"/>
                <w:sz w:val="24"/>
                <w:szCs w:val="24"/>
              </w:rPr>
              <w:t>panta 1.</w:t>
            </w:r>
            <w:r>
              <w:rPr>
                <w:rStyle w:val="cf01"/>
                <w:rFonts w:ascii="Times New Roman" w:hAnsi="Times New Roman" w:cs="Times New Roman"/>
                <w:color w:val="auto"/>
                <w:sz w:val="24"/>
                <w:szCs w:val="24"/>
              </w:rPr>
              <w:t> </w:t>
            </w:r>
            <w:r w:rsidRPr="00BF0572">
              <w:rPr>
                <w:rStyle w:val="cf01"/>
                <w:rFonts w:ascii="Times New Roman" w:hAnsi="Times New Roman" w:cs="Times New Roman"/>
                <w:color w:val="auto"/>
                <w:sz w:val="24"/>
                <w:szCs w:val="24"/>
              </w:rPr>
              <w:t xml:space="preserve">punkts paredz, ka dalībvalstis paziņo Eiropas Komisijai </w:t>
            </w:r>
            <w:r w:rsidR="000C1D56" w:rsidRPr="000C1D56">
              <w:rPr>
                <w:rStyle w:val="cf01"/>
                <w:rFonts w:ascii="Times New Roman" w:hAnsi="Times New Roman" w:cs="Times New Roman"/>
                <w:color w:val="auto"/>
                <w:sz w:val="24"/>
                <w:szCs w:val="24"/>
              </w:rPr>
              <w:t>u</w:t>
            </w:r>
            <w:r w:rsidR="000C1D56" w:rsidRPr="00E4411E">
              <w:rPr>
                <w:rStyle w:val="cf01"/>
                <w:rFonts w:ascii="Times New Roman" w:hAnsi="Times New Roman"/>
                <w:color w:val="auto"/>
                <w:sz w:val="24"/>
                <w:szCs w:val="24"/>
              </w:rPr>
              <w:t xml:space="preserve">n Eiropas Banku iestādei </w:t>
            </w:r>
            <w:r w:rsidRPr="000C1D56">
              <w:rPr>
                <w:rStyle w:val="cf01"/>
                <w:rFonts w:ascii="Times New Roman" w:hAnsi="Times New Roman" w:cs="Times New Roman"/>
                <w:color w:val="auto"/>
                <w:sz w:val="24"/>
                <w:szCs w:val="24"/>
              </w:rPr>
              <w:t>par</w:t>
            </w:r>
            <w:r w:rsidRPr="00BF0572">
              <w:rPr>
                <w:rStyle w:val="cf01"/>
                <w:rFonts w:ascii="Times New Roman" w:hAnsi="Times New Roman" w:cs="Times New Roman"/>
                <w:color w:val="auto"/>
                <w:sz w:val="24"/>
                <w:szCs w:val="24"/>
              </w:rPr>
              <w:t xml:space="preserve"> šīs direktīvas prasību pārņemšanu. </w:t>
            </w:r>
          </w:p>
          <w:p w14:paraId="350DF555" w14:textId="32A4CC4C" w:rsidR="00210DC8" w:rsidRPr="00264A42" w:rsidRDefault="00AF562C" w:rsidP="00AF562C">
            <w:pPr>
              <w:rPr>
                <w:rStyle w:val="cf01"/>
                <w:rFonts w:ascii="Times New Roman" w:hAnsi="Times New Roman" w:cs="Times New Roman"/>
                <w:color w:val="auto"/>
                <w:sz w:val="24"/>
                <w:szCs w:val="24"/>
                <w:highlight w:val="yellow"/>
              </w:rPr>
            </w:pPr>
            <w:r w:rsidRPr="00BF0572">
              <w:rPr>
                <w:rStyle w:val="cf01"/>
                <w:rFonts w:ascii="Times New Roman" w:hAnsi="Times New Roman" w:cs="Times New Roman"/>
                <w:color w:val="auto"/>
                <w:sz w:val="24"/>
                <w:szCs w:val="24"/>
              </w:rPr>
              <w:t xml:space="preserve">Minēto paziņošanas pienākumu </w:t>
            </w:r>
            <w:r w:rsidR="00691879" w:rsidRPr="00691879">
              <w:rPr>
                <w:rStyle w:val="cf01"/>
                <w:rFonts w:ascii="Times New Roman" w:hAnsi="Times New Roman" w:cs="Times New Roman"/>
                <w:color w:val="auto"/>
                <w:sz w:val="24"/>
                <w:szCs w:val="24"/>
              </w:rPr>
              <w:t xml:space="preserve">pēc projekta apstiprināšanas Latvijas Bankas padomē </w:t>
            </w:r>
            <w:r w:rsidRPr="00E13A61">
              <w:rPr>
                <w:rStyle w:val="cf01"/>
                <w:rFonts w:ascii="Times New Roman" w:hAnsi="Times New Roman" w:cs="Times New Roman"/>
                <w:color w:val="auto"/>
                <w:sz w:val="24"/>
                <w:szCs w:val="24"/>
              </w:rPr>
              <w:t xml:space="preserve">izpildīs </w:t>
            </w:r>
            <w:r w:rsidRPr="00E13A61">
              <w:rPr>
                <w:rStyle w:val="cf01"/>
                <w:rFonts w:ascii="Times New Roman" w:hAnsi="Times New Roman" w:cs="Times New Roman"/>
                <w:color w:val="auto"/>
                <w:sz w:val="24"/>
                <w:szCs w:val="24"/>
              </w:rPr>
              <w:lastRenderedPageBreak/>
              <w:t>Finanšu ministrija, sniedzot paziņojumu</w:t>
            </w:r>
            <w:r w:rsidRPr="00BF0572">
              <w:rPr>
                <w:rStyle w:val="cf01"/>
                <w:rFonts w:ascii="Times New Roman" w:hAnsi="Times New Roman" w:cs="Times New Roman"/>
                <w:color w:val="auto"/>
                <w:sz w:val="24"/>
                <w:szCs w:val="24"/>
              </w:rPr>
              <w:t xml:space="preserve"> Eiropas Komisijai</w:t>
            </w:r>
            <w:r w:rsidR="00E13A61">
              <w:rPr>
                <w:rStyle w:val="cf01"/>
                <w:rFonts w:ascii="Times New Roman" w:hAnsi="Times New Roman" w:cs="Times New Roman"/>
                <w:color w:val="auto"/>
                <w:sz w:val="24"/>
                <w:szCs w:val="24"/>
              </w:rPr>
              <w:t>,</w:t>
            </w:r>
            <w:r w:rsidR="00E13A61">
              <w:rPr>
                <w:rStyle w:val="cf01"/>
              </w:rPr>
              <w:t xml:space="preserve"> </w:t>
            </w:r>
            <w:r w:rsidR="00691879" w:rsidRPr="00691879">
              <w:rPr>
                <w:rStyle w:val="cf01"/>
                <w:rFonts w:ascii="Times New Roman" w:hAnsi="Times New Roman" w:cs="Times New Roman"/>
                <w:color w:val="auto"/>
                <w:sz w:val="24"/>
                <w:szCs w:val="24"/>
              </w:rPr>
              <w:t xml:space="preserve">un Latvijas Banka, sniedzot paziņojumu </w:t>
            </w:r>
            <w:r w:rsidR="00E13A61" w:rsidRPr="00E4411E">
              <w:rPr>
                <w:rStyle w:val="cf01"/>
                <w:rFonts w:ascii="Times New Roman" w:hAnsi="Times New Roman" w:cs="Times New Roman"/>
                <w:sz w:val="24"/>
                <w:szCs w:val="24"/>
              </w:rPr>
              <w:t>Eiropas Banku iestādei</w:t>
            </w:r>
            <w:r w:rsidRPr="00BF0572">
              <w:rPr>
                <w:rStyle w:val="cf01"/>
                <w:rFonts w:ascii="Times New Roman" w:hAnsi="Times New Roman" w:cs="Times New Roman"/>
                <w:color w:val="auto"/>
                <w:sz w:val="24"/>
                <w:szCs w:val="24"/>
              </w:rPr>
              <w:t>.</w:t>
            </w:r>
          </w:p>
        </w:tc>
      </w:tr>
      <w:tr w:rsidR="00210DC8" w:rsidRPr="00773392" w14:paraId="57BB7AF5" w14:textId="77777777" w:rsidTr="00E4411E">
        <w:trPr>
          <w:trHeight w:val="562"/>
        </w:trPr>
        <w:tc>
          <w:tcPr>
            <w:tcW w:w="2659" w:type="dxa"/>
            <w:tcBorders>
              <w:top w:val="single" w:sz="4" w:space="0" w:color="auto"/>
              <w:left w:val="single" w:sz="4" w:space="0" w:color="auto"/>
              <w:bottom w:val="single" w:sz="4" w:space="0" w:color="auto"/>
              <w:right w:val="single" w:sz="4" w:space="0" w:color="auto"/>
            </w:tcBorders>
          </w:tcPr>
          <w:p w14:paraId="4B0FA203" w14:textId="6921CCC8" w:rsidR="00210DC8" w:rsidRPr="00773392" w:rsidRDefault="00A63E4F" w:rsidP="00CA5C85">
            <w:pPr>
              <w:rPr>
                <w:rFonts w:ascii="Times New Roman" w:eastAsia="Times New Roman" w:hAnsi="Times New Roman" w:cs="Times New Roman"/>
                <w:sz w:val="24"/>
                <w:szCs w:val="24"/>
                <w:lang w:eastAsia="lv-LV"/>
              </w:rPr>
            </w:pPr>
            <w:r w:rsidRPr="00AB23F2">
              <w:rPr>
                <w:rFonts w:ascii="Times New Roman" w:eastAsia="Times New Roman" w:hAnsi="Times New Roman" w:cs="Times New Roman"/>
                <w:sz w:val="24"/>
                <w:szCs w:val="24"/>
                <w:lang w:eastAsia="lv-LV"/>
              </w:rPr>
              <w:lastRenderedPageBreak/>
              <w:t xml:space="preserve">Direktīvas 2014/91 </w:t>
            </w:r>
            <w:r w:rsidR="00C972BE" w:rsidRPr="00AB23F2">
              <w:rPr>
                <w:rFonts w:ascii="Times New Roman" w:eastAsia="Times New Roman" w:hAnsi="Times New Roman" w:cs="Times New Roman"/>
                <w:sz w:val="24"/>
                <w:szCs w:val="24"/>
                <w:lang w:eastAsia="lv-LV"/>
              </w:rPr>
              <w:t>1</w:t>
            </w:r>
            <w:r w:rsidRPr="00AB23F2">
              <w:rPr>
                <w:rFonts w:ascii="Times New Roman" w:eastAsia="Times New Roman" w:hAnsi="Times New Roman" w:cs="Times New Roman"/>
                <w:sz w:val="24"/>
                <w:szCs w:val="24"/>
                <w:lang w:eastAsia="lv-LV"/>
              </w:rPr>
              <w:t xml:space="preserve">. panta </w:t>
            </w:r>
            <w:r w:rsidR="00C972BE" w:rsidRPr="00AB23F2">
              <w:rPr>
                <w:rFonts w:ascii="Times New Roman" w:eastAsia="Times New Roman" w:hAnsi="Times New Roman" w:cs="Times New Roman"/>
                <w:sz w:val="24"/>
                <w:szCs w:val="24"/>
                <w:lang w:eastAsia="lv-LV"/>
              </w:rPr>
              <w:t>1</w:t>
            </w:r>
            <w:r w:rsidRPr="00AB23F2">
              <w:rPr>
                <w:rFonts w:ascii="Times New Roman" w:eastAsia="Times New Roman" w:hAnsi="Times New Roman" w:cs="Times New Roman"/>
                <w:sz w:val="24"/>
                <w:szCs w:val="24"/>
                <w:lang w:eastAsia="lv-LV"/>
              </w:rPr>
              <w:t>3. punkt</w:t>
            </w:r>
            <w:r w:rsidR="00C972BE" w:rsidRPr="00AB23F2">
              <w:rPr>
                <w:rFonts w:ascii="Times New Roman" w:eastAsia="Times New Roman" w:hAnsi="Times New Roman" w:cs="Times New Roman"/>
                <w:sz w:val="24"/>
                <w:szCs w:val="24"/>
                <w:lang w:eastAsia="lv-LV"/>
              </w:rPr>
              <w:t>a b)</w:t>
            </w:r>
            <w:r w:rsidR="00066749">
              <w:rPr>
                <w:rFonts w:ascii="Times New Roman" w:eastAsia="Times New Roman" w:hAnsi="Times New Roman" w:cs="Times New Roman"/>
                <w:sz w:val="24"/>
                <w:szCs w:val="24"/>
                <w:lang w:eastAsia="lv-LV"/>
              </w:rPr>
              <w:t> </w:t>
            </w:r>
            <w:r w:rsidR="00C972BE" w:rsidRPr="00AB23F2">
              <w:rPr>
                <w:rFonts w:ascii="Times New Roman" w:eastAsia="Times New Roman" w:hAnsi="Times New Roman" w:cs="Times New Roman"/>
                <w:sz w:val="24"/>
                <w:szCs w:val="24"/>
                <w:lang w:eastAsia="lv-LV"/>
              </w:rPr>
              <w:t>apakšpunkts</w:t>
            </w:r>
          </w:p>
        </w:tc>
        <w:tc>
          <w:tcPr>
            <w:tcW w:w="2318" w:type="dxa"/>
            <w:tcBorders>
              <w:top w:val="single" w:sz="4" w:space="0" w:color="auto"/>
              <w:left w:val="single" w:sz="4" w:space="0" w:color="auto"/>
              <w:bottom w:val="single" w:sz="4" w:space="0" w:color="auto"/>
              <w:right w:val="single" w:sz="4" w:space="0" w:color="auto"/>
            </w:tcBorders>
          </w:tcPr>
          <w:p w14:paraId="31C73C0F" w14:textId="0A387635" w:rsidR="00210DC8" w:rsidRPr="00855380" w:rsidRDefault="00855380" w:rsidP="00CA5C85">
            <w:pPr>
              <w:rPr>
                <w:rStyle w:val="cf01"/>
                <w:rFonts w:ascii="Times New Roman" w:hAnsi="Times New Roman" w:cs="Times New Roman"/>
                <w:color w:val="auto"/>
                <w:sz w:val="24"/>
                <w:szCs w:val="24"/>
              </w:rPr>
            </w:pPr>
            <w:r w:rsidRPr="006673EB">
              <w:rPr>
                <w:rStyle w:val="cf01"/>
                <w:rFonts w:ascii="Times New Roman" w:hAnsi="Times New Roman" w:cs="Times New Roman"/>
                <w:color w:val="auto"/>
                <w:sz w:val="24"/>
                <w:szCs w:val="24"/>
              </w:rPr>
              <w:t>P</w:t>
            </w:r>
            <w:r w:rsidRPr="006673EB">
              <w:rPr>
                <w:rStyle w:val="cf01"/>
                <w:rFonts w:ascii="Times New Roman" w:hAnsi="Times New Roman" w:cs="Times New Roman"/>
                <w:sz w:val="24"/>
                <w:szCs w:val="24"/>
              </w:rPr>
              <w:t xml:space="preserve">rojekta </w:t>
            </w:r>
            <w:r w:rsidR="00C972BE" w:rsidRPr="006673EB">
              <w:rPr>
                <w:rStyle w:val="cf01"/>
                <w:rFonts w:ascii="Times New Roman" w:hAnsi="Times New Roman" w:cs="Times New Roman"/>
                <w:sz w:val="24"/>
                <w:szCs w:val="24"/>
              </w:rPr>
              <w:t>6</w:t>
            </w:r>
            <w:r w:rsidR="006673EB" w:rsidRPr="00E4411E">
              <w:rPr>
                <w:rStyle w:val="cf01"/>
                <w:rFonts w:ascii="Times New Roman" w:hAnsi="Times New Roman" w:cs="Times New Roman"/>
                <w:sz w:val="24"/>
                <w:szCs w:val="24"/>
              </w:rPr>
              <w:t>9</w:t>
            </w:r>
            <w:r w:rsidRPr="006673EB">
              <w:rPr>
                <w:rStyle w:val="cf01"/>
                <w:rFonts w:ascii="Times New Roman" w:hAnsi="Times New Roman" w:cs="Times New Roman"/>
                <w:sz w:val="24"/>
                <w:szCs w:val="24"/>
              </w:rPr>
              <w:t>. punkts</w:t>
            </w:r>
          </w:p>
        </w:tc>
        <w:tc>
          <w:tcPr>
            <w:tcW w:w="2498" w:type="dxa"/>
            <w:tcBorders>
              <w:top w:val="single" w:sz="4" w:space="0" w:color="auto"/>
              <w:left w:val="single" w:sz="4" w:space="0" w:color="auto"/>
              <w:bottom w:val="single" w:sz="4" w:space="0" w:color="auto"/>
              <w:right w:val="single" w:sz="4" w:space="0" w:color="auto"/>
            </w:tcBorders>
          </w:tcPr>
          <w:p w14:paraId="4357E5AA" w14:textId="2821DB8D" w:rsidR="00210DC8" w:rsidRPr="00773392" w:rsidRDefault="00855380" w:rsidP="00CA5C85">
            <w:pPr>
              <w:rPr>
                <w:rStyle w:val="cf01"/>
                <w:rFonts w:ascii="Times New Roman" w:hAnsi="Times New Roman" w:cs="Times New Roman"/>
                <w:color w:val="auto"/>
                <w:sz w:val="24"/>
                <w:szCs w:val="24"/>
              </w:rPr>
            </w:pPr>
            <w:r w:rsidRPr="00572AC8">
              <w:rPr>
                <w:rStyle w:val="cf01"/>
                <w:rFonts w:ascii="Times New Roman" w:hAnsi="Times New Roman" w:cs="Times New Roman"/>
                <w:color w:val="auto"/>
                <w:sz w:val="24"/>
                <w:szCs w:val="24"/>
              </w:rPr>
              <w:t>Izpilda pilnībā</w:t>
            </w:r>
          </w:p>
        </w:tc>
        <w:tc>
          <w:tcPr>
            <w:tcW w:w="2241" w:type="dxa"/>
            <w:tcBorders>
              <w:top w:val="single" w:sz="4" w:space="0" w:color="auto"/>
              <w:left w:val="single" w:sz="4" w:space="0" w:color="auto"/>
              <w:bottom w:val="single" w:sz="4" w:space="0" w:color="auto"/>
              <w:right w:val="single" w:sz="4" w:space="0" w:color="auto"/>
            </w:tcBorders>
          </w:tcPr>
          <w:p w14:paraId="1E1278E9" w14:textId="676EDF2C" w:rsidR="00210DC8" w:rsidRPr="00E71D6D" w:rsidRDefault="00855380" w:rsidP="00CA5C85">
            <w:pPr>
              <w:rPr>
                <w:rStyle w:val="cf01"/>
                <w:rFonts w:ascii="Times New Roman" w:hAnsi="Times New Roman" w:cs="Times New Roman"/>
                <w:color w:val="auto"/>
                <w:sz w:val="24"/>
                <w:szCs w:val="24"/>
              </w:rPr>
            </w:pPr>
            <w:r w:rsidRPr="00E71D6D">
              <w:rPr>
                <w:rStyle w:val="cf01"/>
                <w:rFonts w:ascii="Times New Roman" w:hAnsi="Times New Roman" w:cs="Times New Roman"/>
                <w:color w:val="auto"/>
                <w:sz w:val="24"/>
                <w:szCs w:val="24"/>
              </w:rPr>
              <w:t>N</w:t>
            </w:r>
            <w:r w:rsidRPr="00E71D6D">
              <w:rPr>
                <w:rStyle w:val="cf01"/>
                <w:rFonts w:ascii="Times New Roman" w:hAnsi="Times New Roman" w:cs="Times New Roman"/>
                <w:sz w:val="24"/>
                <w:szCs w:val="24"/>
              </w:rPr>
              <w:t>ē</w:t>
            </w:r>
          </w:p>
        </w:tc>
        <w:tc>
          <w:tcPr>
            <w:tcW w:w="2115" w:type="dxa"/>
            <w:tcBorders>
              <w:top w:val="single" w:sz="4" w:space="0" w:color="auto"/>
              <w:left w:val="single" w:sz="4" w:space="0" w:color="auto"/>
              <w:bottom w:val="single" w:sz="4" w:space="0" w:color="auto"/>
              <w:right w:val="single" w:sz="4" w:space="0" w:color="auto"/>
            </w:tcBorders>
          </w:tcPr>
          <w:p w14:paraId="45B5476E" w14:textId="49CEA4FE" w:rsidR="00210DC8" w:rsidRPr="00E71D6D" w:rsidRDefault="00855380" w:rsidP="00CA5C85">
            <w:pPr>
              <w:rPr>
                <w:rStyle w:val="cf01"/>
                <w:rFonts w:ascii="Times New Roman" w:hAnsi="Times New Roman" w:cs="Times New Roman"/>
                <w:color w:val="auto"/>
                <w:sz w:val="24"/>
                <w:szCs w:val="24"/>
              </w:rPr>
            </w:pPr>
            <w:r w:rsidRPr="00E71D6D">
              <w:rPr>
                <w:rStyle w:val="cf01"/>
                <w:rFonts w:ascii="Times New Roman" w:hAnsi="Times New Roman" w:cs="Times New Roman"/>
                <w:color w:val="auto"/>
                <w:sz w:val="24"/>
                <w:szCs w:val="24"/>
              </w:rPr>
              <w:t>J</w:t>
            </w:r>
            <w:r w:rsidRPr="00E71D6D">
              <w:rPr>
                <w:rStyle w:val="cf01"/>
                <w:rFonts w:ascii="Times New Roman" w:hAnsi="Times New Roman" w:cs="Times New Roman"/>
                <w:sz w:val="24"/>
                <w:szCs w:val="24"/>
              </w:rPr>
              <w:t>ā</w:t>
            </w:r>
          </w:p>
        </w:tc>
        <w:tc>
          <w:tcPr>
            <w:tcW w:w="3048" w:type="dxa"/>
            <w:tcBorders>
              <w:top w:val="single" w:sz="4" w:space="0" w:color="auto"/>
              <w:left w:val="single" w:sz="4" w:space="0" w:color="auto"/>
              <w:bottom w:val="single" w:sz="4" w:space="0" w:color="auto"/>
              <w:right w:val="single" w:sz="4" w:space="0" w:color="auto"/>
            </w:tcBorders>
          </w:tcPr>
          <w:p w14:paraId="04D71301" w14:textId="21FCB7CA" w:rsidR="00855380" w:rsidRPr="00855E83" w:rsidRDefault="00855380" w:rsidP="00855380">
            <w:pPr>
              <w:rPr>
                <w:rStyle w:val="cf01"/>
                <w:rFonts w:ascii="Times New Roman" w:hAnsi="Times New Roman" w:cs="Times New Roman"/>
                <w:color w:val="auto"/>
                <w:sz w:val="24"/>
                <w:szCs w:val="24"/>
              </w:rPr>
            </w:pPr>
            <w:r w:rsidRPr="00855E83">
              <w:rPr>
                <w:rStyle w:val="cf01"/>
                <w:rFonts w:ascii="Times New Roman" w:hAnsi="Times New Roman" w:cs="Times New Roman"/>
                <w:color w:val="auto"/>
                <w:sz w:val="24"/>
                <w:szCs w:val="24"/>
              </w:rPr>
              <w:t>Direktīvas 2014/9</w:t>
            </w:r>
            <w:r w:rsidRPr="00855E83">
              <w:rPr>
                <w:rStyle w:val="cf01"/>
                <w:rFonts w:ascii="Times New Roman" w:hAnsi="Times New Roman" w:cs="Times New Roman"/>
                <w:sz w:val="24"/>
                <w:szCs w:val="24"/>
              </w:rPr>
              <w:t>1</w:t>
            </w:r>
            <w:r w:rsidRPr="00855E83">
              <w:rPr>
                <w:rStyle w:val="cf01"/>
                <w:rFonts w:ascii="Times New Roman" w:hAnsi="Times New Roman" w:cs="Times New Roman"/>
                <w:color w:val="auto"/>
                <w:sz w:val="24"/>
                <w:szCs w:val="24"/>
              </w:rPr>
              <w:t xml:space="preserve"> 2. panta 1. punkts paredz, ka dalībvalstis paziņo Eiropas Komisijai par šīs direktīvas prasību pārņemšanu. </w:t>
            </w:r>
          </w:p>
          <w:p w14:paraId="5682170F" w14:textId="4A00CB08" w:rsidR="00210DC8" w:rsidRPr="00264A42" w:rsidRDefault="00855380" w:rsidP="00855380">
            <w:pPr>
              <w:rPr>
                <w:rStyle w:val="cf01"/>
                <w:rFonts w:ascii="Times New Roman" w:hAnsi="Times New Roman" w:cs="Times New Roman"/>
                <w:color w:val="auto"/>
                <w:sz w:val="24"/>
                <w:szCs w:val="24"/>
                <w:highlight w:val="yellow"/>
              </w:rPr>
            </w:pPr>
            <w:r w:rsidRPr="00855E83">
              <w:rPr>
                <w:rStyle w:val="cf01"/>
                <w:rFonts w:ascii="Times New Roman" w:hAnsi="Times New Roman" w:cs="Times New Roman"/>
                <w:color w:val="auto"/>
                <w:sz w:val="24"/>
                <w:szCs w:val="24"/>
              </w:rPr>
              <w:t>Minēto paziņošanas pienākumu izpildīs Finanšu ministrija, sniedzot paziņojumu Eiropas Komisijai pēc projekta apstiprināšanas Latvijas Bankas padomē</w:t>
            </w:r>
            <w:r w:rsidRPr="00BF0572">
              <w:rPr>
                <w:rStyle w:val="cf01"/>
                <w:rFonts w:ascii="Times New Roman" w:hAnsi="Times New Roman" w:cs="Times New Roman"/>
                <w:color w:val="auto"/>
                <w:sz w:val="24"/>
                <w:szCs w:val="24"/>
              </w:rPr>
              <w:t>.</w:t>
            </w:r>
          </w:p>
        </w:tc>
      </w:tr>
      <w:tr w:rsidR="00210DC8" w:rsidRPr="00773392" w14:paraId="65A4448B" w14:textId="77777777" w:rsidTr="00E4411E">
        <w:trPr>
          <w:trHeight w:val="562"/>
        </w:trPr>
        <w:tc>
          <w:tcPr>
            <w:tcW w:w="2659" w:type="dxa"/>
            <w:tcBorders>
              <w:top w:val="single" w:sz="4" w:space="0" w:color="auto"/>
              <w:left w:val="single" w:sz="4" w:space="0" w:color="auto"/>
              <w:bottom w:val="single" w:sz="4" w:space="0" w:color="auto"/>
              <w:right w:val="single" w:sz="4" w:space="0" w:color="auto"/>
            </w:tcBorders>
          </w:tcPr>
          <w:p w14:paraId="7CA6ABA1" w14:textId="51E3381D" w:rsidR="00210DC8" w:rsidRPr="00773392" w:rsidRDefault="00855380" w:rsidP="00CA5C85">
            <w:pPr>
              <w:rPr>
                <w:rFonts w:ascii="Times New Roman" w:eastAsia="Times New Roman" w:hAnsi="Times New Roman" w:cs="Times New Roman"/>
                <w:sz w:val="24"/>
                <w:szCs w:val="24"/>
                <w:lang w:eastAsia="lv-LV"/>
              </w:rPr>
            </w:pPr>
            <w:r w:rsidRPr="00AB23F2">
              <w:rPr>
                <w:rFonts w:ascii="Times New Roman" w:eastAsia="Times New Roman" w:hAnsi="Times New Roman" w:cs="Times New Roman"/>
                <w:sz w:val="24"/>
                <w:szCs w:val="24"/>
                <w:lang w:eastAsia="lv-LV"/>
              </w:rPr>
              <w:t>Direktīvas 2019/2034 27. panta 1. punkts</w:t>
            </w:r>
          </w:p>
        </w:tc>
        <w:tc>
          <w:tcPr>
            <w:tcW w:w="2318" w:type="dxa"/>
            <w:tcBorders>
              <w:top w:val="single" w:sz="4" w:space="0" w:color="auto"/>
              <w:left w:val="single" w:sz="4" w:space="0" w:color="auto"/>
              <w:bottom w:val="single" w:sz="4" w:space="0" w:color="auto"/>
              <w:right w:val="single" w:sz="4" w:space="0" w:color="auto"/>
            </w:tcBorders>
          </w:tcPr>
          <w:p w14:paraId="21133AF9" w14:textId="3FD5243B" w:rsidR="00210DC8" w:rsidRPr="00855380" w:rsidRDefault="00855380" w:rsidP="00CA5C85">
            <w:pPr>
              <w:rPr>
                <w:rStyle w:val="cf01"/>
                <w:rFonts w:ascii="Times New Roman" w:hAnsi="Times New Roman" w:cs="Times New Roman"/>
                <w:color w:val="auto"/>
                <w:sz w:val="24"/>
                <w:szCs w:val="24"/>
              </w:rPr>
            </w:pPr>
            <w:r w:rsidRPr="009069E4">
              <w:rPr>
                <w:rStyle w:val="cf01"/>
                <w:rFonts w:ascii="Times New Roman" w:hAnsi="Times New Roman" w:cs="Times New Roman"/>
                <w:color w:val="auto"/>
                <w:sz w:val="24"/>
                <w:szCs w:val="24"/>
              </w:rPr>
              <w:t>P</w:t>
            </w:r>
            <w:r w:rsidRPr="009069E4">
              <w:rPr>
                <w:rStyle w:val="cf01"/>
                <w:rFonts w:ascii="Times New Roman" w:hAnsi="Times New Roman" w:cs="Times New Roman"/>
                <w:sz w:val="24"/>
                <w:szCs w:val="24"/>
              </w:rPr>
              <w:t xml:space="preserve">rojekta </w:t>
            </w:r>
            <w:r w:rsidR="00C972BE" w:rsidRPr="009069E4">
              <w:rPr>
                <w:rStyle w:val="cf01"/>
                <w:rFonts w:ascii="Times New Roman" w:hAnsi="Times New Roman" w:cs="Times New Roman"/>
                <w:sz w:val="24"/>
                <w:szCs w:val="24"/>
              </w:rPr>
              <w:t>6</w:t>
            </w:r>
            <w:r w:rsidR="009069E4" w:rsidRPr="00E4411E">
              <w:rPr>
                <w:rStyle w:val="cf01"/>
                <w:rFonts w:ascii="Times New Roman" w:hAnsi="Times New Roman" w:cs="Times New Roman"/>
                <w:sz w:val="24"/>
                <w:szCs w:val="24"/>
              </w:rPr>
              <w:t>8</w:t>
            </w:r>
            <w:r w:rsidRPr="009069E4">
              <w:rPr>
                <w:rStyle w:val="cf01"/>
                <w:rFonts w:ascii="Times New Roman" w:hAnsi="Times New Roman" w:cs="Times New Roman"/>
                <w:sz w:val="24"/>
                <w:szCs w:val="24"/>
              </w:rPr>
              <w:t>. punkts</w:t>
            </w:r>
          </w:p>
        </w:tc>
        <w:tc>
          <w:tcPr>
            <w:tcW w:w="2498" w:type="dxa"/>
            <w:tcBorders>
              <w:top w:val="single" w:sz="4" w:space="0" w:color="auto"/>
              <w:left w:val="single" w:sz="4" w:space="0" w:color="auto"/>
              <w:bottom w:val="single" w:sz="4" w:space="0" w:color="auto"/>
              <w:right w:val="single" w:sz="4" w:space="0" w:color="auto"/>
            </w:tcBorders>
          </w:tcPr>
          <w:p w14:paraId="79CA231E" w14:textId="5553C7BA" w:rsidR="00210DC8" w:rsidRPr="00773392" w:rsidRDefault="00855380" w:rsidP="00CA5C85">
            <w:pPr>
              <w:rPr>
                <w:rStyle w:val="cf01"/>
                <w:rFonts w:ascii="Times New Roman" w:hAnsi="Times New Roman" w:cs="Times New Roman"/>
                <w:color w:val="auto"/>
                <w:sz w:val="24"/>
                <w:szCs w:val="24"/>
              </w:rPr>
            </w:pPr>
            <w:r w:rsidRPr="00572AC8">
              <w:rPr>
                <w:rStyle w:val="cf01"/>
                <w:rFonts w:ascii="Times New Roman" w:hAnsi="Times New Roman" w:cs="Times New Roman"/>
                <w:color w:val="auto"/>
                <w:sz w:val="24"/>
                <w:szCs w:val="24"/>
              </w:rPr>
              <w:t>Izpilda pilnībā</w:t>
            </w:r>
          </w:p>
        </w:tc>
        <w:tc>
          <w:tcPr>
            <w:tcW w:w="2241" w:type="dxa"/>
            <w:tcBorders>
              <w:top w:val="single" w:sz="4" w:space="0" w:color="auto"/>
              <w:left w:val="single" w:sz="4" w:space="0" w:color="auto"/>
              <w:bottom w:val="single" w:sz="4" w:space="0" w:color="auto"/>
              <w:right w:val="single" w:sz="4" w:space="0" w:color="auto"/>
            </w:tcBorders>
          </w:tcPr>
          <w:p w14:paraId="5AB22CBC" w14:textId="58744645" w:rsidR="00210DC8" w:rsidRPr="00E71D6D" w:rsidRDefault="00855380" w:rsidP="00CA5C85">
            <w:pPr>
              <w:rPr>
                <w:rStyle w:val="cf01"/>
                <w:rFonts w:ascii="Times New Roman" w:hAnsi="Times New Roman" w:cs="Times New Roman"/>
                <w:color w:val="auto"/>
                <w:sz w:val="24"/>
                <w:szCs w:val="24"/>
              </w:rPr>
            </w:pPr>
            <w:r w:rsidRPr="00E71D6D">
              <w:rPr>
                <w:rStyle w:val="cf01"/>
                <w:rFonts w:ascii="Times New Roman" w:hAnsi="Times New Roman" w:cs="Times New Roman"/>
                <w:color w:val="auto"/>
                <w:sz w:val="24"/>
                <w:szCs w:val="24"/>
              </w:rPr>
              <w:t>N</w:t>
            </w:r>
            <w:r w:rsidRPr="00E71D6D">
              <w:rPr>
                <w:rStyle w:val="cf01"/>
                <w:rFonts w:ascii="Times New Roman" w:hAnsi="Times New Roman" w:cs="Times New Roman"/>
                <w:sz w:val="24"/>
                <w:szCs w:val="24"/>
              </w:rPr>
              <w:t>ē</w:t>
            </w:r>
          </w:p>
        </w:tc>
        <w:tc>
          <w:tcPr>
            <w:tcW w:w="2115" w:type="dxa"/>
            <w:tcBorders>
              <w:top w:val="single" w:sz="4" w:space="0" w:color="auto"/>
              <w:left w:val="single" w:sz="4" w:space="0" w:color="auto"/>
              <w:bottom w:val="single" w:sz="4" w:space="0" w:color="auto"/>
              <w:right w:val="single" w:sz="4" w:space="0" w:color="auto"/>
            </w:tcBorders>
          </w:tcPr>
          <w:p w14:paraId="006B0570" w14:textId="695314D7" w:rsidR="00210DC8" w:rsidRPr="00E71D6D" w:rsidRDefault="00855380" w:rsidP="00CA5C85">
            <w:pPr>
              <w:rPr>
                <w:rStyle w:val="cf01"/>
                <w:rFonts w:ascii="Times New Roman" w:hAnsi="Times New Roman" w:cs="Times New Roman"/>
                <w:color w:val="auto"/>
                <w:sz w:val="24"/>
                <w:szCs w:val="24"/>
              </w:rPr>
            </w:pPr>
            <w:r w:rsidRPr="00E71D6D">
              <w:rPr>
                <w:rStyle w:val="cf01"/>
                <w:rFonts w:ascii="Times New Roman" w:hAnsi="Times New Roman" w:cs="Times New Roman"/>
                <w:color w:val="auto"/>
                <w:sz w:val="24"/>
                <w:szCs w:val="24"/>
              </w:rPr>
              <w:t>J</w:t>
            </w:r>
            <w:r w:rsidRPr="00E71D6D">
              <w:rPr>
                <w:rStyle w:val="cf01"/>
                <w:rFonts w:ascii="Times New Roman" w:hAnsi="Times New Roman" w:cs="Times New Roman"/>
                <w:sz w:val="24"/>
                <w:szCs w:val="24"/>
              </w:rPr>
              <w:t>ā</w:t>
            </w:r>
          </w:p>
        </w:tc>
        <w:tc>
          <w:tcPr>
            <w:tcW w:w="3048" w:type="dxa"/>
            <w:tcBorders>
              <w:top w:val="single" w:sz="4" w:space="0" w:color="auto"/>
              <w:left w:val="single" w:sz="4" w:space="0" w:color="auto"/>
              <w:bottom w:val="single" w:sz="4" w:space="0" w:color="auto"/>
              <w:right w:val="single" w:sz="4" w:space="0" w:color="auto"/>
            </w:tcBorders>
          </w:tcPr>
          <w:p w14:paraId="418F8C67" w14:textId="59B62F2A" w:rsidR="00855E83" w:rsidRPr="00855E83" w:rsidRDefault="00855E83" w:rsidP="00855E83">
            <w:pPr>
              <w:rPr>
                <w:rStyle w:val="cf01"/>
                <w:rFonts w:ascii="Times New Roman" w:hAnsi="Times New Roman" w:cs="Times New Roman"/>
                <w:color w:val="auto"/>
                <w:sz w:val="24"/>
                <w:szCs w:val="24"/>
              </w:rPr>
            </w:pPr>
            <w:r w:rsidRPr="00855E83">
              <w:rPr>
                <w:rStyle w:val="cf01"/>
                <w:rFonts w:ascii="Times New Roman" w:hAnsi="Times New Roman" w:cs="Times New Roman"/>
                <w:color w:val="auto"/>
                <w:sz w:val="24"/>
                <w:szCs w:val="24"/>
              </w:rPr>
              <w:t>Direktīvas 2019/2</w:t>
            </w:r>
            <w:r w:rsidRPr="00855E83">
              <w:rPr>
                <w:rStyle w:val="cf01"/>
                <w:rFonts w:ascii="Times New Roman" w:hAnsi="Times New Roman" w:cs="Times New Roman"/>
                <w:sz w:val="24"/>
                <w:szCs w:val="24"/>
              </w:rPr>
              <w:t>034</w:t>
            </w:r>
            <w:r w:rsidRPr="00855E83">
              <w:rPr>
                <w:rStyle w:val="cf01"/>
                <w:rFonts w:ascii="Times New Roman" w:hAnsi="Times New Roman" w:cs="Times New Roman"/>
                <w:color w:val="auto"/>
                <w:sz w:val="24"/>
                <w:szCs w:val="24"/>
              </w:rPr>
              <w:t xml:space="preserve"> 6</w:t>
            </w:r>
            <w:r w:rsidRPr="00855E83">
              <w:rPr>
                <w:rStyle w:val="cf01"/>
                <w:rFonts w:ascii="Times New Roman" w:hAnsi="Times New Roman" w:cs="Times New Roman"/>
                <w:sz w:val="24"/>
                <w:szCs w:val="24"/>
              </w:rPr>
              <w:t>7</w:t>
            </w:r>
            <w:r w:rsidRPr="00855E83">
              <w:rPr>
                <w:rStyle w:val="cf01"/>
                <w:rFonts w:ascii="Times New Roman" w:hAnsi="Times New Roman" w:cs="Times New Roman"/>
                <w:color w:val="auto"/>
                <w:sz w:val="24"/>
                <w:szCs w:val="24"/>
              </w:rPr>
              <w:t xml:space="preserve">. panta 1. punkts paredz, ka dalībvalstis paziņo Eiropas Komisijai par šīs direktīvas prasību pārņemšanu. </w:t>
            </w:r>
          </w:p>
          <w:p w14:paraId="24BC44B3" w14:textId="3B0A15F9" w:rsidR="00210DC8" w:rsidRPr="00264A42" w:rsidRDefault="00855E83" w:rsidP="00855E83">
            <w:pPr>
              <w:rPr>
                <w:rStyle w:val="cf01"/>
                <w:rFonts w:ascii="Times New Roman" w:hAnsi="Times New Roman" w:cs="Times New Roman"/>
                <w:color w:val="auto"/>
                <w:sz w:val="24"/>
                <w:szCs w:val="24"/>
                <w:highlight w:val="yellow"/>
              </w:rPr>
            </w:pPr>
            <w:r w:rsidRPr="00855E83">
              <w:rPr>
                <w:rStyle w:val="cf01"/>
                <w:rFonts w:ascii="Times New Roman" w:hAnsi="Times New Roman" w:cs="Times New Roman"/>
                <w:color w:val="auto"/>
                <w:sz w:val="24"/>
                <w:szCs w:val="24"/>
              </w:rPr>
              <w:t xml:space="preserve">Minēto paziņošanas pienākumu izpildīs Finanšu ministrija, sniedzot paziņojumu Eiropas Komisijai pēc projekta </w:t>
            </w:r>
            <w:r w:rsidRPr="00855E83">
              <w:rPr>
                <w:rStyle w:val="cf01"/>
                <w:rFonts w:ascii="Times New Roman" w:hAnsi="Times New Roman" w:cs="Times New Roman"/>
                <w:color w:val="auto"/>
                <w:sz w:val="24"/>
                <w:szCs w:val="24"/>
              </w:rPr>
              <w:lastRenderedPageBreak/>
              <w:t>apstiprināšanas Latvijas Bankas padomē</w:t>
            </w:r>
            <w:r w:rsidRPr="00BF0572">
              <w:rPr>
                <w:rStyle w:val="cf01"/>
                <w:rFonts w:ascii="Times New Roman" w:hAnsi="Times New Roman" w:cs="Times New Roman"/>
                <w:color w:val="auto"/>
                <w:sz w:val="24"/>
                <w:szCs w:val="24"/>
              </w:rPr>
              <w:t>.</w:t>
            </w:r>
          </w:p>
        </w:tc>
      </w:tr>
    </w:tbl>
    <w:p w14:paraId="70BC86BD" w14:textId="77777777" w:rsidR="006952E1" w:rsidRPr="006952E1" w:rsidRDefault="006952E1" w:rsidP="006952E1">
      <w:pPr>
        <w:rPr>
          <w:rFonts w:ascii="Times New Roman" w:hAnsi="Times New Roman" w:cs="Times New Roman"/>
          <w:color w:val="000000" w:themeColor="text1"/>
          <w:sz w:val="24"/>
          <w:szCs w:val="24"/>
        </w:rPr>
      </w:pPr>
    </w:p>
    <w:sectPr w:rsidR="006952E1" w:rsidRPr="006952E1" w:rsidSect="007B1360">
      <w:pgSz w:w="16838" w:h="11906" w:orient="landscape"/>
      <w:pgMar w:top="1800" w:right="1440" w:bottom="180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0AED6D" w14:textId="77777777" w:rsidR="009070B0" w:rsidRDefault="009070B0" w:rsidP="004D7D20">
      <w:pPr>
        <w:spacing w:after="0" w:line="240" w:lineRule="auto"/>
      </w:pPr>
      <w:r>
        <w:separator/>
      </w:r>
    </w:p>
  </w:endnote>
  <w:endnote w:type="continuationSeparator" w:id="0">
    <w:p w14:paraId="2BD9A45B" w14:textId="77777777" w:rsidR="009070B0" w:rsidRDefault="009070B0" w:rsidP="004D7D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AE6F3A" w14:textId="77777777" w:rsidR="009070B0" w:rsidRDefault="009070B0" w:rsidP="004D7D20">
      <w:pPr>
        <w:spacing w:after="0" w:line="240" w:lineRule="auto"/>
      </w:pPr>
      <w:r>
        <w:separator/>
      </w:r>
    </w:p>
  </w:footnote>
  <w:footnote w:type="continuationSeparator" w:id="0">
    <w:p w14:paraId="5F867862" w14:textId="77777777" w:rsidR="009070B0" w:rsidRDefault="009070B0" w:rsidP="004D7D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57450493"/>
      <w:docPartObj>
        <w:docPartGallery w:val="Page Numbers (Top of Page)"/>
        <w:docPartUnique/>
      </w:docPartObj>
    </w:sdtPr>
    <w:sdtEndPr>
      <w:rPr>
        <w:rFonts w:ascii="Times New Roman" w:hAnsi="Times New Roman" w:cs="Times New Roman"/>
        <w:sz w:val="24"/>
        <w:szCs w:val="24"/>
      </w:rPr>
    </w:sdtEndPr>
    <w:sdtContent>
      <w:p w14:paraId="6AB3F191" w14:textId="6907065D" w:rsidR="001F4EF1" w:rsidRPr="0018184F" w:rsidRDefault="001F4EF1">
        <w:pPr>
          <w:pStyle w:val="Galvene"/>
          <w:jc w:val="center"/>
          <w:rPr>
            <w:rFonts w:ascii="Times New Roman" w:hAnsi="Times New Roman" w:cs="Times New Roman"/>
            <w:sz w:val="24"/>
            <w:szCs w:val="24"/>
          </w:rPr>
        </w:pPr>
        <w:r w:rsidRPr="0018184F">
          <w:rPr>
            <w:rFonts w:ascii="Times New Roman" w:hAnsi="Times New Roman" w:cs="Times New Roman"/>
            <w:sz w:val="24"/>
            <w:szCs w:val="24"/>
          </w:rPr>
          <w:fldChar w:fldCharType="begin"/>
        </w:r>
        <w:r w:rsidRPr="0018184F">
          <w:rPr>
            <w:rFonts w:ascii="Times New Roman" w:hAnsi="Times New Roman" w:cs="Times New Roman"/>
            <w:sz w:val="24"/>
            <w:szCs w:val="24"/>
          </w:rPr>
          <w:instrText>PAGE   \* MERGEFORMAT</w:instrText>
        </w:r>
        <w:r w:rsidRPr="0018184F">
          <w:rPr>
            <w:rFonts w:ascii="Times New Roman" w:hAnsi="Times New Roman" w:cs="Times New Roman"/>
            <w:sz w:val="24"/>
            <w:szCs w:val="24"/>
          </w:rPr>
          <w:fldChar w:fldCharType="separate"/>
        </w:r>
        <w:r w:rsidRPr="0018184F">
          <w:rPr>
            <w:rFonts w:ascii="Times New Roman" w:hAnsi="Times New Roman" w:cs="Times New Roman"/>
            <w:sz w:val="24"/>
            <w:szCs w:val="24"/>
          </w:rPr>
          <w:t>2</w:t>
        </w:r>
        <w:r w:rsidRPr="0018184F">
          <w:rPr>
            <w:rFonts w:ascii="Times New Roman" w:hAnsi="Times New Roman" w:cs="Times New Roman"/>
            <w:sz w:val="24"/>
            <w:szCs w:val="24"/>
          </w:rPr>
          <w:fldChar w:fldCharType="end"/>
        </w:r>
      </w:p>
    </w:sdtContent>
  </w:sdt>
  <w:p w14:paraId="4713B36F" w14:textId="77777777" w:rsidR="00914B51" w:rsidRDefault="00914B51">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3B2170"/>
    <w:multiLevelType w:val="hybridMultilevel"/>
    <w:tmpl w:val="C0B43BC2"/>
    <w:lvl w:ilvl="0" w:tplc="04260011">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FFB42F2"/>
    <w:multiLevelType w:val="hybridMultilevel"/>
    <w:tmpl w:val="BA96983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A3943EE"/>
    <w:multiLevelType w:val="hybridMultilevel"/>
    <w:tmpl w:val="0F548D9E"/>
    <w:lvl w:ilvl="0" w:tplc="6AF48CB0">
      <w:start w:val="1"/>
      <w:numFmt w:val="decimal"/>
      <w:lvlText w:val="%1)"/>
      <w:lvlJc w:val="left"/>
      <w:pPr>
        <w:ind w:left="720" w:hanging="360"/>
      </w:pPr>
      <w:rPr>
        <w:rFonts w:eastAsiaTheme="minorHAnsi" w:hint="default"/>
        <w:b w:val="0"/>
        <w:bCs/>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04803E6"/>
    <w:multiLevelType w:val="hybridMultilevel"/>
    <w:tmpl w:val="79B6B828"/>
    <w:lvl w:ilvl="0" w:tplc="5486051C">
      <w:start w:val="1"/>
      <w:numFmt w:val="lowerLetter"/>
      <w:lvlText w:val="%1)"/>
      <w:lvlJc w:val="left"/>
      <w:pPr>
        <w:ind w:left="1020" w:hanging="360"/>
      </w:pPr>
    </w:lvl>
    <w:lvl w:ilvl="1" w:tplc="454E0C36">
      <w:start w:val="1"/>
      <w:numFmt w:val="lowerLetter"/>
      <w:lvlText w:val="%2)"/>
      <w:lvlJc w:val="left"/>
      <w:pPr>
        <w:ind w:left="1020" w:hanging="360"/>
      </w:pPr>
    </w:lvl>
    <w:lvl w:ilvl="2" w:tplc="BBF40BBC">
      <w:start w:val="1"/>
      <w:numFmt w:val="lowerLetter"/>
      <w:lvlText w:val="%3)"/>
      <w:lvlJc w:val="left"/>
      <w:pPr>
        <w:ind w:left="1020" w:hanging="360"/>
      </w:pPr>
    </w:lvl>
    <w:lvl w:ilvl="3" w:tplc="9780B1EE">
      <w:start w:val="1"/>
      <w:numFmt w:val="lowerLetter"/>
      <w:lvlText w:val="%4)"/>
      <w:lvlJc w:val="left"/>
      <w:pPr>
        <w:ind w:left="1020" w:hanging="360"/>
      </w:pPr>
    </w:lvl>
    <w:lvl w:ilvl="4" w:tplc="68E470DE">
      <w:start w:val="1"/>
      <w:numFmt w:val="lowerLetter"/>
      <w:lvlText w:val="%5)"/>
      <w:lvlJc w:val="left"/>
      <w:pPr>
        <w:ind w:left="1020" w:hanging="360"/>
      </w:pPr>
    </w:lvl>
    <w:lvl w:ilvl="5" w:tplc="670E007C">
      <w:start w:val="1"/>
      <w:numFmt w:val="lowerLetter"/>
      <w:lvlText w:val="%6)"/>
      <w:lvlJc w:val="left"/>
      <w:pPr>
        <w:ind w:left="1020" w:hanging="360"/>
      </w:pPr>
    </w:lvl>
    <w:lvl w:ilvl="6" w:tplc="0A56BFFC">
      <w:start w:val="1"/>
      <w:numFmt w:val="lowerLetter"/>
      <w:lvlText w:val="%7)"/>
      <w:lvlJc w:val="left"/>
      <w:pPr>
        <w:ind w:left="1020" w:hanging="360"/>
      </w:pPr>
    </w:lvl>
    <w:lvl w:ilvl="7" w:tplc="B5809CD0">
      <w:start w:val="1"/>
      <w:numFmt w:val="lowerLetter"/>
      <w:lvlText w:val="%8)"/>
      <w:lvlJc w:val="left"/>
      <w:pPr>
        <w:ind w:left="1020" w:hanging="360"/>
      </w:pPr>
    </w:lvl>
    <w:lvl w:ilvl="8" w:tplc="5282CFD6">
      <w:start w:val="1"/>
      <w:numFmt w:val="lowerLetter"/>
      <w:lvlText w:val="%9)"/>
      <w:lvlJc w:val="left"/>
      <w:pPr>
        <w:ind w:left="1020" w:hanging="360"/>
      </w:pPr>
    </w:lvl>
  </w:abstractNum>
  <w:abstractNum w:abstractNumId="4" w15:restartNumberingAfterBreak="0">
    <w:nsid w:val="3A503F61"/>
    <w:multiLevelType w:val="hybridMultilevel"/>
    <w:tmpl w:val="5F0AA10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4E462498"/>
    <w:multiLevelType w:val="hybridMultilevel"/>
    <w:tmpl w:val="427E457E"/>
    <w:lvl w:ilvl="0" w:tplc="ED0EDB0E">
      <w:start w:val="2023"/>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58F611BD"/>
    <w:multiLevelType w:val="hybridMultilevel"/>
    <w:tmpl w:val="B336C4A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59D1651A"/>
    <w:multiLevelType w:val="hybridMultilevel"/>
    <w:tmpl w:val="BE7A036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74D863B4"/>
    <w:multiLevelType w:val="hybridMultilevel"/>
    <w:tmpl w:val="5178C144"/>
    <w:lvl w:ilvl="0" w:tplc="D80E3586">
      <w:start w:val="1"/>
      <w:numFmt w:val="decimal"/>
      <w:lvlText w:val="%1)"/>
      <w:lvlJc w:val="left"/>
      <w:pPr>
        <w:ind w:left="644" w:hanging="360"/>
      </w:pPr>
      <w:rPr>
        <w:rFonts w:eastAsiaTheme="minorHAnsi" w:hint="default"/>
        <w:b w:val="0"/>
        <w:bCs/>
        <w:color w:val="000000" w:themeColor="text1"/>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num w:numId="1" w16cid:durableId="2020741383">
    <w:abstractNumId w:val="5"/>
  </w:num>
  <w:num w:numId="2" w16cid:durableId="219558385">
    <w:abstractNumId w:val="4"/>
  </w:num>
  <w:num w:numId="3" w16cid:durableId="253784293">
    <w:abstractNumId w:val="7"/>
  </w:num>
  <w:num w:numId="4" w16cid:durableId="1561595583">
    <w:abstractNumId w:val="6"/>
  </w:num>
  <w:num w:numId="5" w16cid:durableId="249589050">
    <w:abstractNumId w:val="2"/>
  </w:num>
  <w:num w:numId="6" w16cid:durableId="1527475671">
    <w:abstractNumId w:val="8"/>
  </w:num>
  <w:num w:numId="7" w16cid:durableId="1752435063">
    <w:abstractNumId w:val="1"/>
  </w:num>
  <w:num w:numId="8" w16cid:durableId="1752120499">
    <w:abstractNumId w:val="0"/>
  </w:num>
  <w:num w:numId="9" w16cid:durableId="158783550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D20"/>
    <w:rsid w:val="00005D3B"/>
    <w:rsid w:val="000064B0"/>
    <w:rsid w:val="00013443"/>
    <w:rsid w:val="000151B7"/>
    <w:rsid w:val="00025B3B"/>
    <w:rsid w:val="0003590D"/>
    <w:rsid w:val="000424A4"/>
    <w:rsid w:val="000434F8"/>
    <w:rsid w:val="000435A0"/>
    <w:rsid w:val="00044C1B"/>
    <w:rsid w:val="000508B6"/>
    <w:rsid w:val="00052B8F"/>
    <w:rsid w:val="00053045"/>
    <w:rsid w:val="000553E0"/>
    <w:rsid w:val="000620CA"/>
    <w:rsid w:val="00066749"/>
    <w:rsid w:val="00070518"/>
    <w:rsid w:val="000711B5"/>
    <w:rsid w:val="00074DDC"/>
    <w:rsid w:val="000754BB"/>
    <w:rsid w:val="00075859"/>
    <w:rsid w:val="00080175"/>
    <w:rsid w:val="00083B07"/>
    <w:rsid w:val="00084683"/>
    <w:rsid w:val="000874BA"/>
    <w:rsid w:val="00091E2D"/>
    <w:rsid w:val="00093104"/>
    <w:rsid w:val="00094025"/>
    <w:rsid w:val="00094449"/>
    <w:rsid w:val="00095825"/>
    <w:rsid w:val="000A0EE9"/>
    <w:rsid w:val="000A360D"/>
    <w:rsid w:val="000A49BC"/>
    <w:rsid w:val="000B0418"/>
    <w:rsid w:val="000B0F0C"/>
    <w:rsid w:val="000B18AB"/>
    <w:rsid w:val="000B1C7D"/>
    <w:rsid w:val="000B491E"/>
    <w:rsid w:val="000B4A2E"/>
    <w:rsid w:val="000B4B85"/>
    <w:rsid w:val="000B78B0"/>
    <w:rsid w:val="000C1D56"/>
    <w:rsid w:val="000C3E4F"/>
    <w:rsid w:val="000C4902"/>
    <w:rsid w:val="000C6D5F"/>
    <w:rsid w:val="000C76AC"/>
    <w:rsid w:val="000D5F23"/>
    <w:rsid w:val="000D69DF"/>
    <w:rsid w:val="000D6E98"/>
    <w:rsid w:val="000D7B1E"/>
    <w:rsid w:val="000D7D7D"/>
    <w:rsid w:val="000E0289"/>
    <w:rsid w:val="000E1D27"/>
    <w:rsid w:val="000E3716"/>
    <w:rsid w:val="000E5859"/>
    <w:rsid w:val="000E6700"/>
    <w:rsid w:val="000E7A67"/>
    <w:rsid w:val="000F752E"/>
    <w:rsid w:val="00100A93"/>
    <w:rsid w:val="0010496E"/>
    <w:rsid w:val="00105B32"/>
    <w:rsid w:val="0011303F"/>
    <w:rsid w:val="001133A1"/>
    <w:rsid w:val="001143B9"/>
    <w:rsid w:val="00120B7E"/>
    <w:rsid w:val="00123692"/>
    <w:rsid w:val="00124E98"/>
    <w:rsid w:val="00145008"/>
    <w:rsid w:val="00147132"/>
    <w:rsid w:val="00147622"/>
    <w:rsid w:val="0015367A"/>
    <w:rsid w:val="001542D5"/>
    <w:rsid w:val="00155853"/>
    <w:rsid w:val="00165125"/>
    <w:rsid w:val="00170221"/>
    <w:rsid w:val="00171022"/>
    <w:rsid w:val="00171027"/>
    <w:rsid w:val="0018184F"/>
    <w:rsid w:val="001827C1"/>
    <w:rsid w:val="0018395C"/>
    <w:rsid w:val="00184704"/>
    <w:rsid w:val="0018544C"/>
    <w:rsid w:val="00190A3D"/>
    <w:rsid w:val="00190DDF"/>
    <w:rsid w:val="001A0737"/>
    <w:rsid w:val="001A2F7D"/>
    <w:rsid w:val="001A77AD"/>
    <w:rsid w:val="001B3C75"/>
    <w:rsid w:val="001C03E8"/>
    <w:rsid w:val="001C35BE"/>
    <w:rsid w:val="001C483E"/>
    <w:rsid w:val="001D0779"/>
    <w:rsid w:val="001D1F57"/>
    <w:rsid w:val="001E045D"/>
    <w:rsid w:val="001E0BB0"/>
    <w:rsid w:val="001E25DD"/>
    <w:rsid w:val="001E34F2"/>
    <w:rsid w:val="001E42C3"/>
    <w:rsid w:val="001E701B"/>
    <w:rsid w:val="001F4EF1"/>
    <w:rsid w:val="001F60BD"/>
    <w:rsid w:val="001F61C1"/>
    <w:rsid w:val="001F6CE3"/>
    <w:rsid w:val="00202AE7"/>
    <w:rsid w:val="0020468E"/>
    <w:rsid w:val="00210512"/>
    <w:rsid w:val="00210B1F"/>
    <w:rsid w:val="00210DC8"/>
    <w:rsid w:val="002113FD"/>
    <w:rsid w:val="00211D34"/>
    <w:rsid w:val="002126D1"/>
    <w:rsid w:val="00212A26"/>
    <w:rsid w:val="00213E69"/>
    <w:rsid w:val="00214204"/>
    <w:rsid w:val="002155A8"/>
    <w:rsid w:val="0021624D"/>
    <w:rsid w:val="0021670E"/>
    <w:rsid w:val="00220B6E"/>
    <w:rsid w:val="00220EB4"/>
    <w:rsid w:val="0022165C"/>
    <w:rsid w:val="0022614E"/>
    <w:rsid w:val="00230368"/>
    <w:rsid w:val="00233E30"/>
    <w:rsid w:val="002408A7"/>
    <w:rsid w:val="00242E4C"/>
    <w:rsid w:val="00244714"/>
    <w:rsid w:val="00245BE9"/>
    <w:rsid w:val="00246C08"/>
    <w:rsid w:val="00251046"/>
    <w:rsid w:val="00253CC3"/>
    <w:rsid w:val="002545A1"/>
    <w:rsid w:val="00254BC4"/>
    <w:rsid w:val="00255F29"/>
    <w:rsid w:val="0025625F"/>
    <w:rsid w:val="0025657D"/>
    <w:rsid w:val="002621A4"/>
    <w:rsid w:val="0026253B"/>
    <w:rsid w:val="00262A34"/>
    <w:rsid w:val="00263EE8"/>
    <w:rsid w:val="00264A42"/>
    <w:rsid w:val="00265533"/>
    <w:rsid w:val="00267DB0"/>
    <w:rsid w:val="0027276E"/>
    <w:rsid w:val="00283B21"/>
    <w:rsid w:val="00283D41"/>
    <w:rsid w:val="00284336"/>
    <w:rsid w:val="002A039A"/>
    <w:rsid w:val="002A1E62"/>
    <w:rsid w:val="002A433F"/>
    <w:rsid w:val="002A6CA2"/>
    <w:rsid w:val="002A75FB"/>
    <w:rsid w:val="002B3C7F"/>
    <w:rsid w:val="002B53AD"/>
    <w:rsid w:val="002B7368"/>
    <w:rsid w:val="002C0980"/>
    <w:rsid w:val="002C4E0D"/>
    <w:rsid w:val="002C6295"/>
    <w:rsid w:val="002C7A5B"/>
    <w:rsid w:val="002D09E1"/>
    <w:rsid w:val="002D3FFE"/>
    <w:rsid w:val="002D4A37"/>
    <w:rsid w:val="002E1327"/>
    <w:rsid w:val="002E5FC9"/>
    <w:rsid w:val="002E635F"/>
    <w:rsid w:val="002F10D7"/>
    <w:rsid w:val="002F1C0C"/>
    <w:rsid w:val="00300178"/>
    <w:rsid w:val="00304AD5"/>
    <w:rsid w:val="0030749C"/>
    <w:rsid w:val="00312CED"/>
    <w:rsid w:val="00313DCA"/>
    <w:rsid w:val="003145D8"/>
    <w:rsid w:val="00316B11"/>
    <w:rsid w:val="00317F16"/>
    <w:rsid w:val="00321062"/>
    <w:rsid w:val="00324765"/>
    <w:rsid w:val="003260EC"/>
    <w:rsid w:val="00326F2F"/>
    <w:rsid w:val="00330FC5"/>
    <w:rsid w:val="003311CD"/>
    <w:rsid w:val="0033120C"/>
    <w:rsid w:val="00331694"/>
    <w:rsid w:val="00332D56"/>
    <w:rsid w:val="003340A7"/>
    <w:rsid w:val="003417DD"/>
    <w:rsid w:val="00343587"/>
    <w:rsid w:val="00343634"/>
    <w:rsid w:val="003442A2"/>
    <w:rsid w:val="00347E16"/>
    <w:rsid w:val="003502E8"/>
    <w:rsid w:val="003514E7"/>
    <w:rsid w:val="003528D3"/>
    <w:rsid w:val="003537BC"/>
    <w:rsid w:val="00356BB5"/>
    <w:rsid w:val="00360022"/>
    <w:rsid w:val="00361DD9"/>
    <w:rsid w:val="0036658F"/>
    <w:rsid w:val="00366CC3"/>
    <w:rsid w:val="003739B1"/>
    <w:rsid w:val="003770FF"/>
    <w:rsid w:val="003876A6"/>
    <w:rsid w:val="00390FE1"/>
    <w:rsid w:val="003912A6"/>
    <w:rsid w:val="0039219C"/>
    <w:rsid w:val="00392C6F"/>
    <w:rsid w:val="003934A3"/>
    <w:rsid w:val="00393745"/>
    <w:rsid w:val="003A1547"/>
    <w:rsid w:val="003A506A"/>
    <w:rsid w:val="003A7C34"/>
    <w:rsid w:val="003B01FF"/>
    <w:rsid w:val="003B0F31"/>
    <w:rsid w:val="003B33BA"/>
    <w:rsid w:val="003B5C31"/>
    <w:rsid w:val="003B64AC"/>
    <w:rsid w:val="003B7C70"/>
    <w:rsid w:val="003C2B3E"/>
    <w:rsid w:val="003D16BA"/>
    <w:rsid w:val="003D1959"/>
    <w:rsid w:val="003D1C04"/>
    <w:rsid w:val="003D402E"/>
    <w:rsid w:val="003E0020"/>
    <w:rsid w:val="003E04EB"/>
    <w:rsid w:val="003E188C"/>
    <w:rsid w:val="003E559F"/>
    <w:rsid w:val="003E5A5F"/>
    <w:rsid w:val="003F20B8"/>
    <w:rsid w:val="003F2BDA"/>
    <w:rsid w:val="003F33F1"/>
    <w:rsid w:val="0040095C"/>
    <w:rsid w:val="00401C18"/>
    <w:rsid w:val="00404CD6"/>
    <w:rsid w:val="004050B5"/>
    <w:rsid w:val="0040798E"/>
    <w:rsid w:val="00407D50"/>
    <w:rsid w:val="00422A7C"/>
    <w:rsid w:val="00425EFF"/>
    <w:rsid w:val="00426592"/>
    <w:rsid w:val="00426B2C"/>
    <w:rsid w:val="00430307"/>
    <w:rsid w:val="00430443"/>
    <w:rsid w:val="00430A44"/>
    <w:rsid w:val="004365E7"/>
    <w:rsid w:val="00437266"/>
    <w:rsid w:val="00441B3E"/>
    <w:rsid w:val="00442D8A"/>
    <w:rsid w:val="00444C00"/>
    <w:rsid w:val="00444C76"/>
    <w:rsid w:val="0044564D"/>
    <w:rsid w:val="004463D3"/>
    <w:rsid w:val="004464D4"/>
    <w:rsid w:val="0045084D"/>
    <w:rsid w:val="00450C86"/>
    <w:rsid w:val="00452445"/>
    <w:rsid w:val="00456FAA"/>
    <w:rsid w:val="004571A6"/>
    <w:rsid w:val="0045748C"/>
    <w:rsid w:val="00460FAE"/>
    <w:rsid w:val="004615E5"/>
    <w:rsid w:val="00463AE6"/>
    <w:rsid w:val="0046451C"/>
    <w:rsid w:val="00465DD0"/>
    <w:rsid w:val="004772FB"/>
    <w:rsid w:val="00481633"/>
    <w:rsid w:val="004816A5"/>
    <w:rsid w:val="00483096"/>
    <w:rsid w:val="00483FEF"/>
    <w:rsid w:val="00484225"/>
    <w:rsid w:val="00490DCA"/>
    <w:rsid w:val="00494F09"/>
    <w:rsid w:val="004A5D40"/>
    <w:rsid w:val="004A6F4E"/>
    <w:rsid w:val="004B1DE5"/>
    <w:rsid w:val="004B3BBE"/>
    <w:rsid w:val="004B6B4B"/>
    <w:rsid w:val="004C7B90"/>
    <w:rsid w:val="004D1DB2"/>
    <w:rsid w:val="004D1EB8"/>
    <w:rsid w:val="004D5218"/>
    <w:rsid w:val="004D63C1"/>
    <w:rsid w:val="004D7821"/>
    <w:rsid w:val="004D7D20"/>
    <w:rsid w:val="004E0F0D"/>
    <w:rsid w:val="004E2C66"/>
    <w:rsid w:val="004E3E7D"/>
    <w:rsid w:val="004E5946"/>
    <w:rsid w:val="004E638F"/>
    <w:rsid w:val="004F068C"/>
    <w:rsid w:val="004F0FE1"/>
    <w:rsid w:val="004F226D"/>
    <w:rsid w:val="004F4693"/>
    <w:rsid w:val="004F5C09"/>
    <w:rsid w:val="004F756C"/>
    <w:rsid w:val="005028D8"/>
    <w:rsid w:val="0050352A"/>
    <w:rsid w:val="00503C7F"/>
    <w:rsid w:val="005047C6"/>
    <w:rsid w:val="00504FEA"/>
    <w:rsid w:val="0050610A"/>
    <w:rsid w:val="005129F6"/>
    <w:rsid w:val="0051599F"/>
    <w:rsid w:val="00517CA4"/>
    <w:rsid w:val="00520B95"/>
    <w:rsid w:val="005245B1"/>
    <w:rsid w:val="00524B62"/>
    <w:rsid w:val="00527A32"/>
    <w:rsid w:val="005322CF"/>
    <w:rsid w:val="00533C38"/>
    <w:rsid w:val="005364B7"/>
    <w:rsid w:val="00550577"/>
    <w:rsid w:val="0055187E"/>
    <w:rsid w:val="00553DBF"/>
    <w:rsid w:val="005579AC"/>
    <w:rsid w:val="00561840"/>
    <w:rsid w:val="005623F4"/>
    <w:rsid w:val="00563073"/>
    <w:rsid w:val="00564771"/>
    <w:rsid w:val="00567DEF"/>
    <w:rsid w:val="005717A7"/>
    <w:rsid w:val="00571F5D"/>
    <w:rsid w:val="005721A2"/>
    <w:rsid w:val="00572AC8"/>
    <w:rsid w:val="00572BF3"/>
    <w:rsid w:val="0057360C"/>
    <w:rsid w:val="00573BDC"/>
    <w:rsid w:val="00577222"/>
    <w:rsid w:val="00580783"/>
    <w:rsid w:val="0059070B"/>
    <w:rsid w:val="00590EF4"/>
    <w:rsid w:val="00592E64"/>
    <w:rsid w:val="00593C7F"/>
    <w:rsid w:val="00593EB6"/>
    <w:rsid w:val="005945BA"/>
    <w:rsid w:val="00595003"/>
    <w:rsid w:val="0059513F"/>
    <w:rsid w:val="005A2AB1"/>
    <w:rsid w:val="005A371C"/>
    <w:rsid w:val="005B0D79"/>
    <w:rsid w:val="005B38B3"/>
    <w:rsid w:val="005B682A"/>
    <w:rsid w:val="005B73FE"/>
    <w:rsid w:val="005B7F87"/>
    <w:rsid w:val="005C0F6E"/>
    <w:rsid w:val="005C6F27"/>
    <w:rsid w:val="005C77D3"/>
    <w:rsid w:val="005C7A4E"/>
    <w:rsid w:val="005D0938"/>
    <w:rsid w:val="005D5510"/>
    <w:rsid w:val="005E2284"/>
    <w:rsid w:val="005E3B80"/>
    <w:rsid w:val="005E4E66"/>
    <w:rsid w:val="005E64B3"/>
    <w:rsid w:val="005E667B"/>
    <w:rsid w:val="005E6F27"/>
    <w:rsid w:val="005F18C5"/>
    <w:rsid w:val="005F36CC"/>
    <w:rsid w:val="005F6090"/>
    <w:rsid w:val="005F6F4D"/>
    <w:rsid w:val="00601D56"/>
    <w:rsid w:val="00603D98"/>
    <w:rsid w:val="00605274"/>
    <w:rsid w:val="00606810"/>
    <w:rsid w:val="00606FCF"/>
    <w:rsid w:val="006205EC"/>
    <w:rsid w:val="00621B68"/>
    <w:rsid w:val="0062235E"/>
    <w:rsid w:val="00624B33"/>
    <w:rsid w:val="00624CE8"/>
    <w:rsid w:val="006307A1"/>
    <w:rsid w:val="00630FA7"/>
    <w:rsid w:val="00631049"/>
    <w:rsid w:val="006336C0"/>
    <w:rsid w:val="00633E46"/>
    <w:rsid w:val="0063607A"/>
    <w:rsid w:val="00641341"/>
    <w:rsid w:val="00642BC4"/>
    <w:rsid w:val="006452B4"/>
    <w:rsid w:val="00646E9C"/>
    <w:rsid w:val="00650410"/>
    <w:rsid w:val="00652AC2"/>
    <w:rsid w:val="00653039"/>
    <w:rsid w:val="00653960"/>
    <w:rsid w:val="00654347"/>
    <w:rsid w:val="00656FF8"/>
    <w:rsid w:val="00657769"/>
    <w:rsid w:val="0066060F"/>
    <w:rsid w:val="00665096"/>
    <w:rsid w:val="00665CAD"/>
    <w:rsid w:val="006673EB"/>
    <w:rsid w:val="00673281"/>
    <w:rsid w:val="00680E40"/>
    <w:rsid w:val="0068263E"/>
    <w:rsid w:val="006827F2"/>
    <w:rsid w:val="0068372E"/>
    <w:rsid w:val="00686149"/>
    <w:rsid w:val="00686B6E"/>
    <w:rsid w:val="00690E9C"/>
    <w:rsid w:val="00691879"/>
    <w:rsid w:val="00693683"/>
    <w:rsid w:val="006952E1"/>
    <w:rsid w:val="006A3B94"/>
    <w:rsid w:val="006A4445"/>
    <w:rsid w:val="006A4DF4"/>
    <w:rsid w:val="006A6073"/>
    <w:rsid w:val="006A7880"/>
    <w:rsid w:val="006C220F"/>
    <w:rsid w:val="006C26E8"/>
    <w:rsid w:val="006C564A"/>
    <w:rsid w:val="006D04A2"/>
    <w:rsid w:val="006D077B"/>
    <w:rsid w:val="006D0C5C"/>
    <w:rsid w:val="006D5F36"/>
    <w:rsid w:val="006D6D82"/>
    <w:rsid w:val="006D7043"/>
    <w:rsid w:val="006F1505"/>
    <w:rsid w:val="006F5239"/>
    <w:rsid w:val="007048E4"/>
    <w:rsid w:val="00710686"/>
    <w:rsid w:val="00710697"/>
    <w:rsid w:val="0071625E"/>
    <w:rsid w:val="0071733C"/>
    <w:rsid w:val="007200D7"/>
    <w:rsid w:val="00721BEA"/>
    <w:rsid w:val="00724E3E"/>
    <w:rsid w:val="00731A18"/>
    <w:rsid w:val="0073254C"/>
    <w:rsid w:val="00736400"/>
    <w:rsid w:val="00736D49"/>
    <w:rsid w:val="00737059"/>
    <w:rsid w:val="0074061A"/>
    <w:rsid w:val="007437A8"/>
    <w:rsid w:val="00743F02"/>
    <w:rsid w:val="007452E4"/>
    <w:rsid w:val="00745C0D"/>
    <w:rsid w:val="007539DC"/>
    <w:rsid w:val="007562FB"/>
    <w:rsid w:val="00760EAA"/>
    <w:rsid w:val="0076100E"/>
    <w:rsid w:val="00764E21"/>
    <w:rsid w:val="007657EB"/>
    <w:rsid w:val="0077030E"/>
    <w:rsid w:val="007719B2"/>
    <w:rsid w:val="00772185"/>
    <w:rsid w:val="007730E7"/>
    <w:rsid w:val="00773392"/>
    <w:rsid w:val="007733F5"/>
    <w:rsid w:val="007747FE"/>
    <w:rsid w:val="007824EB"/>
    <w:rsid w:val="0078600A"/>
    <w:rsid w:val="00786B14"/>
    <w:rsid w:val="00787487"/>
    <w:rsid w:val="007927B4"/>
    <w:rsid w:val="00797204"/>
    <w:rsid w:val="00797917"/>
    <w:rsid w:val="007A4E6A"/>
    <w:rsid w:val="007A4EB3"/>
    <w:rsid w:val="007A62CE"/>
    <w:rsid w:val="007B1360"/>
    <w:rsid w:val="007B4A8B"/>
    <w:rsid w:val="007B5660"/>
    <w:rsid w:val="007B5799"/>
    <w:rsid w:val="007C059F"/>
    <w:rsid w:val="007C3713"/>
    <w:rsid w:val="007D39A8"/>
    <w:rsid w:val="007D3FB7"/>
    <w:rsid w:val="007E04F8"/>
    <w:rsid w:val="007E15C8"/>
    <w:rsid w:val="007E1BB5"/>
    <w:rsid w:val="007E4E5C"/>
    <w:rsid w:val="007E66E3"/>
    <w:rsid w:val="007F372D"/>
    <w:rsid w:val="00800B4C"/>
    <w:rsid w:val="00800C26"/>
    <w:rsid w:val="008051E4"/>
    <w:rsid w:val="0081067B"/>
    <w:rsid w:val="00817418"/>
    <w:rsid w:val="00821405"/>
    <w:rsid w:val="00821EEC"/>
    <w:rsid w:val="00822E71"/>
    <w:rsid w:val="00825D1F"/>
    <w:rsid w:val="00830037"/>
    <w:rsid w:val="008305DC"/>
    <w:rsid w:val="00832E34"/>
    <w:rsid w:val="0083376C"/>
    <w:rsid w:val="00834471"/>
    <w:rsid w:val="00835821"/>
    <w:rsid w:val="00835D81"/>
    <w:rsid w:val="00836D64"/>
    <w:rsid w:val="0084323D"/>
    <w:rsid w:val="00844C07"/>
    <w:rsid w:val="00845440"/>
    <w:rsid w:val="00846811"/>
    <w:rsid w:val="00850217"/>
    <w:rsid w:val="00851C5D"/>
    <w:rsid w:val="00853301"/>
    <w:rsid w:val="00854E07"/>
    <w:rsid w:val="00855380"/>
    <w:rsid w:val="00855E83"/>
    <w:rsid w:val="008574AF"/>
    <w:rsid w:val="00857843"/>
    <w:rsid w:val="00857BD0"/>
    <w:rsid w:val="008603B0"/>
    <w:rsid w:val="00861A27"/>
    <w:rsid w:val="00862AA0"/>
    <w:rsid w:val="008642EF"/>
    <w:rsid w:val="00866469"/>
    <w:rsid w:val="00866AB0"/>
    <w:rsid w:val="00871F76"/>
    <w:rsid w:val="008740A8"/>
    <w:rsid w:val="00877C44"/>
    <w:rsid w:val="0088259C"/>
    <w:rsid w:val="00883734"/>
    <w:rsid w:val="008839BC"/>
    <w:rsid w:val="0089023F"/>
    <w:rsid w:val="008932E4"/>
    <w:rsid w:val="0089395E"/>
    <w:rsid w:val="00894B59"/>
    <w:rsid w:val="008950CA"/>
    <w:rsid w:val="00897D9F"/>
    <w:rsid w:val="008A5A56"/>
    <w:rsid w:val="008B03F7"/>
    <w:rsid w:val="008B75D0"/>
    <w:rsid w:val="008B769A"/>
    <w:rsid w:val="008B7C5A"/>
    <w:rsid w:val="008C0B17"/>
    <w:rsid w:val="008C500E"/>
    <w:rsid w:val="008D0C81"/>
    <w:rsid w:val="008D1AFB"/>
    <w:rsid w:val="008D29E8"/>
    <w:rsid w:val="008D76DE"/>
    <w:rsid w:val="008E09D5"/>
    <w:rsid w:val="008E292D"/>
    <w:rsid w:val="008F10D3"/>
    <w:rsid w:val="008F15D4"/>
    <w:rsid w:val="008F3CCB"/>
    <w:rsid w:val="008F7432"/>
    <w:rsid w:val="009004C9"/>
    <w:rsid w:val="00901F92"/>
    <w:rsid w:val="0090271A"/>
    <w:rsid w:val="0090306E"/>
    <w:rsid w:val="009051B9"/>
    <w:rsid w:val="00905C0A"/>
    <w:rsid w:val="00905FAA"/>
    <w:rsid w:val="009063AF"/>
    <w:rsid w:val="0090644A"/>
    <w:rsid w:val="00906928"/>
    <w:rsid w:val="009069E4"/>
    <w:rsid w:val="00906B10"/>
    <w:rsid w:val="009070B0"/>
    <w:rsid w:val="00911FF5"/>
    <w:rsid w:val="00912565"/>
    <w:rsid w:val="0091404B"/>
    <w:rsid w:val="009140FF"/>
    <w:rsid w:val="00914189"/>
    <w:rsid w:val="00914420"/>
    <w:rsid w:val="00914AF9"/>
    <w:rsid w:val="00914B51"/>
    <w:rsid w:val="00914D5A"/>
    <w:rsid w:val="00921BDC"/>
    <w:rsid w:val="00927070"/>
    <w:rsid w:val="00931484"/>
    <w:rsid w:val="00931658"/>
    <w:rsid w:val="009328AD"/>
    <w:rsid w:val="00933455"/>
    <w:rsid w:val="009335D5"/>
    <w:rsid w:val="00947FA0"/>
    <w:rsid w:val="009500E7"/>
    <w:rsid w:val="0095203D"/>
    <w:rsid w:val="00952874"/>
    <w:rsid w:val="00954061"/>
    <w:rsid w:val="00963458"/>
    <w:rsid w:val="0096351E"/>
    <w:rsid w:val="00964FB9"/>
    <w:rsid w:val="0096792D"/>
    <w:rsid w:val="00977615"/>
    <w:rsid w:val="009822D4"/>
    <w:rsid w:val="0098477F"/>
    <w:rsid w:val="00987987"/>
    <w:rsid w:val="0099587C"/>
    <w:rsid w:val="00995F2C"/>
    <w:rsid w:val="0099611F"/>
    <w:rsid w:val="00996D7D"/>
    <w:rsid w:val="009A1C47"/>
    <w:rsid w:val="009A5CC3"/>
    <w:rsid w:val="009B0544"/>
    <w:rsid w:val="009B1075"/>
    <w:rsid w:val="009B23C4"/>
    <w:rsid w:val="009B4AC9"/>
    <w:rsid w:val="009B6162"/>
    <w:rsid w:val="009B620B"/>
    <w:rsid w:val="009C3525"/>
    <w:rsid w:val="009C3909"/>
    <w:rsid w:val="009C4CD0"/>
    <w:rsid w:val="009D13A9"/>
    <w:rsid w:val="009D1970"/>
    <w:rsid w:val="009D53DE"/>
    <w:rsid w:val="009D5D38"/>
    <w:rsid w:val="009E2007"/>
    <w:rsid w:val="009E6A95"/>
    <w:rsid w:val="009F2D2F"/>
    <w:rsid w:val="009F5A05"/>
    <w:rsid w:val="009F6CAF"/>
    <w:rsid w:val="00A0340B"/>
    <w:rsid w:val="00A03EF1"/>
    <w:rsid w:val="00A04F30"/>
    <w:rsid w:val="00A1067C"/>
    <w:rsid w:val="00A11EBC"/>
    <w:rsid w:val="00A15F0B"/>
    <w:rsid w:val="00A16630"/>
    <w:rsid w:val="00A202C9"/>
    <w:rsid w:val="00A23583"/>
    <w:rsid w:val="00A25755"/>
    <w:rsid w:val="00A32664"/>
    <w:rsid w:val="00A33C75"/>
    <w:rsid w:val="00A4254A"/>
    <w:rsid w:val="00A46015"/>
    <w:rsid w:val="00A46872"/>
    <w:rsid w:val="00A5305F"/>
    <w:rsid w:val="00A551E7"/>
    <w:rsid w:val="00A61684"/>
    <w:rsid w:val="00A6283A"/>
    <w:rsid w:val="00A63E4F"/>
    <w:rsid w:val="00A77246"/>
    <w:rsid w:val="00A85BEA"/>
    <w:rsid w:val="00A85FCE"/>
    <w:rsid w:val="00A945A5"/>
    <w:rsid w:val="00A969C9"/>
    <w:rsid w:val="00A9721F"/>
    <w:rsid w:val="00AA0144"/>
    <w:rsid w:val="00AA0C6F"/>
    <w:rsid w:val="00AA195C"/>
    <w:rsid w:val="00AA7960"/>
    <w:rsid w:val="00AB23F2"/>
    <w:rsid w:val="00AB3B6E"/>
    <w:rsid w:val="00AB4AF8"/>
    <w:rsid w:val="00AC2934"/>
    <w:rsid w:val="00AC6272"/>
    <w:rsid w:val="00AC6520"/>
    <w:rsid w:val="00AC77DE"/>
    <w:rsid w:val="00AD2183"/>
    <w:rsid w:val="00AD22F2"/>
    <w:rsid w:val="00AD392C"/>
    <w:rsid w:val="00AE1C96"/>
    <w:rsid w:val="00AE6069"/>
    <w:rsid w:val="00AF06BE"/>
    <w:rsid w:val="00AF07DF"/>
    <w:rsid w:val="00AF3092"/>
    <w:rsid w:val="00AF3B0F"/>
    <w:rsid w:val="00AF5404"/>
    <w:rsid w:val="00AF5445"/>
    <w:rsid w:val="00AF562C"/>
    <w:rsid w:val="00AF595C"/>
    <w:rsid w:val="00AF7C4C"/>
    <w:rsid w:val="00B01E24"/>
    <w:rsid w:val="00B124CD"/>
    <w:rsid w:val="00B13592"/>
    <w:rsid w:val="00B14785"/>
    <w:rsid w:val="00B2040A"/>
    <w:rsid w:val="00B20C53"/>
    <w:rsid w:val="00B20F58"/>
    <w:rsid w:val="00B305D2"/>
    <w:rsid w:val="00B30615"/>
    <w:rsid w:val="00B30F72"/>
    <w:rsid w:val="00B32AF1"/>
    <w:rsid w:val="00B353B7"/>
    <w:rsid w:val="00B35D22"/>
    <w:rsid w:val="00B37213"/>
    <w:rsid w:val="00B3753B"/>
    <w:rsid w:val="00B3777E"/>
    <w:rsid w:val="00B43E2A"/>
    <w:rsid w:val="00B5670E"/>
    <w:rsid w:val="00B626DA"/>
    <w:rsid w:val="00B6639A"/>
    <w:rsid w:val="00B67D8A"/>
    <w:rsid w:val="00B73BA1"/>
    <w:rsid w:val="00B821A5"/>
    <w:rsid w:val="00B82618"/>
    <w:rsid w:val="00B84167"/>
    <w:rsid w:val="00B86164"/>
    <w:rsid w:val="00B87BDC"/>
    <w:rsid w:val="00B90C07"/>
    <w:rsid w:val="00B91AFC"/>
    <w:rsid w:val="00B91D57"/>
    <w:rsid w:val="00B922C6"/>
    <w:rsid w:val="00B93124"/>
    <w:rsid w:val="00BA0E7E"/>
    <w:rsid w:val="00BA30DF"/>
    <w:rsid w:val="00BA3686"/>
    <w:rsid w:val="00BB1B0C"/>
    <w:rsid w:val="00BB6E66"/>
    <w:rsid w:val="00BC0110"/>
    <w:rsid w:val="00BC3468"/>
    <w:rsid w:val="00BC411D"/>
    <w:rsid w:val="00BE22D3"/>
    <w:rsid w:val="00BE3A05"/>
    <w:rsid w:val="00BF0572"/>
    <w:rsid w:val="00BF0AFB"/>
    <w:rsid w:val="00BF2932"/>
    <w:rsid w:val="00BF4920"/>
    <w:rsid w:val="00BF5BB6"/>
    <w:rsid w:val="00C0271D"/>
    <w:rsid w:val="00C038AF"/>
    <w:rsid w:val="00C06B4A"/>
    <w:rsid w:val="00C07599"/>
    <w:rsid w:val="00C079C4"/>
    <w:rsid w:val="00C11DFC"/>
    <w:rsid w:val="00C12CF8"/>
    <w:rsid w:val="00C15062"/>
    <w:rsid w:val="00C22386"/>
    <w:rsid w:val="00C246CB"/>
    <w:rsid w:val="00C2758D"/>
    <w:rsid w:val="00C279CC"/>
    <w:rsid w:val="00C3120B"/>
    <w:rsid w:val="00C31C47"/>
    <w:rsid w:val="00C32E3F"/>
    <w:rsid w:val="00C33A7E"/>
    <w:rsid w:val="00C356AD"/>
    <w:rsid w:val="00C36164"/>
    <w:rsid w:val="00C36F5E"/>
    <w:rsid w:val="00C40FB8"/>
    <w:rsid w:val="00C41B8C"/>
    <w:rsid w:val="00C448D1"/>
    <w:rsid w:val="00C519B1"/>
    <w:rsid w:val="00C52D72"/>
    <w:rsid w:val="00C5351E"/>
    <w:rsid w:val="00C54828"/>
    <w:rsid w:val="00C56AB3"/>
    <w:rsid w:val="00C57D77"/>
    <w:rsid w:val="00C63B1D"/>
    <w:rsid w:val="00C675B0"/>
    <w:rsid w:val="00C710EB"/>
    <w:rsid w:val="00C745C6"/>
    <w:rsid w:val="00C774DB"/>
    <w:rsid w:val="00C77D1C"/>
    <w:rsid w:val="00C833B0"/>
    <w:rsid w:val="00C91862"/>
    <w:rsid w:val="00C9333A"/>
    <w:rsid w:val="00C935B1"/>
    <w:rsid w:val="00C93E3F"/>
    <w:rsid w:val="00C94171"/>
    <w:rsid w:val="00C95193"/>
    <w:rsid w:val="00C952EC"/>
    <w:rsid w:val="00C95A9B"/>
    <w:rsid w:val="00C972BE"/>
    <w:rsid w:val="00CA0E4F"/>
    <w:rsid w:val="00CA3C0C"/>
    <w:rsid w:val="00CA4A7A"/>
    <w:rsid w:val="00CA5AD7"/>
    <w:rsid w:val="00CA6589"/>
    <w:rsid w:val="00CA67B3"/>
    <w:rsid w:val="00CA7D59"/>
    <w:rsid w:val="00CB29D1"/>
    <w:rsid w:val="00CB2ED4"/>
    <w:rsid w:val="00CB36F6"/>
    <w:rsid w:val="00CB5D37"/>
    <w:rsid w:val="00CB67BA"/>
    <w:rsid w:val="00CC035C"/>
    <w:rsid w:val="00CC2033"/>
    <w:rsid w:val="00CC3E54"/>
    <w:rsid w:val="00CC4A55"/>
    <w:rsid w:val="00CD37E5"/>
    <w:rsid w:val="00CD4AE2"/>
    <w:rsid w:val="00CD722C"/>
    <w:rsid w:val="00CE18CE"/>
    <w:rsid w:val="00CE2BF4"/>
    <w:rsid w:val="00CE383A"/>
    <w:rsid w:val="00CF05E1"/>
    <w:rsid w:val="00CF274B"/>
    <w:rsid w:val="00CF4CC7"/>
    <w:rsid w:val="00CF52B3"/>
    <w:rsid w:val="00CF6ED5"/>
    <w:rsid w:val="00D0285C"/>
    <w:rsid w:val="00D06984"/>
    <w:rsid w:val="00D1037D"/>
    <w:rsid w:val="00D10CD9"/>
    <w:rsid w:val="00D23E46"/>
    <w:rsid w:val="00D25368"/>
    <w:rsid w:val="00D25CFB"/>
    <w:rsid w:val="00D34E4F"/>
    <w:rsid w:val="00D4299F"/>
    <w:rsid w:val="00D430B7"/>
    <w:rsid w:val="00D43BAD"/>
    <w:rsid w:val="00D44481"/>
    <w:rsid w:val="00D466AC"/>
    <w:rsid w:val="00D466DA"/>
    <w:rsid w:val="00D50716"/>
    <w:rsid w:val="00D519F7"/>
    <w:rsid w:val="00D53004"/>
    <w:rsid w:val="00D5450C"/>
    <w:rsid w:val="00D57B18"/>
    <w:rsid w:val="00D67D2E"/>
    <w:rsid w:val="00D70FDF"/>
    <w:rsid w:val="00D71FB4"/>
    <w:rsid w:val="00D720FB"/>
    <w:rsid w:val="00D738B1"/>
    <w:rsid w:val="00D82979"/>
    <w:rsid w:val="00D830A1"/>
    <w:rsid w:val="00D84FB8"/>
    <w:rsid w:val="00D87F65"/>
    <w:rsid w:val="00D90B21"/>
    <w:rsid w:val="00D91C56"/>
    <w:rsid w:val="00D96AA6"/>
    <w:rsid w:val="00D96E7F"/>
    <w:rsid w:val="00DA32E6"/>
    <w:rsid w:val="00DB0246"/>
    <w:rsid w:val="00DB3F7D"/>
    <w:rsid w:val="00DC0200"/>
    <w:rsid w:val="00DC0682"/>
    <w:rsid w:val="00DC215A"/>
    <w:rsid w:val="00DC30B4"/>
    <w:rsid w:val="00DC329B"/>
    <w:rsid w:val="00DC34D4"/>
    <w:rsid w:val="00DC58C2"/>
    <w:rsid w:val="00DD0427"/>
    <w:rsid w:val="00DD59EA"/>
    <w:rsid w:val="00DD78F8"/>
    <w:rsid w:val="00DE1D4F"/>
    <w:rsid w:val="00DE2569"/>
    <w:rsid w:val="00DE3E0C"/>
    <w:rsid w:val="00DE4AC5"/>
    <w:rsid w:val="00DE54D0"/>
    <w:rsid w:val="00DE5B1C"/>
    <w:rsid w:val="00DF425D"/>
    <w:rsid w:val="00E007AB"/>
    <w:rsid w:val="00E01603"/>
    <w:rsid w:val="00E02C21"/>
    <w:rsid w:val="00E0471F"/>
    <w:rsid w:val="00E0655E"/>
    <w:rsid w:val="00E13A61"/>
    <w:rsid w:val="00E162D4"/>
    <w:rsid w:val="00E20DE8"/>
    <w:rsid w:val="00E226C7"/>
    <w:rsid w:val="00E22880"/>
    <w:rsid w:val="00E2293F"/>
    <w:rsid w:val="00E30339"/>
    <w:rsid w:val="00E337E7"/>
    <w:rsid w:val="00E349E3"/>
    <w:rsid w:val="00E366A0"/>
    <w:rsid w:val="00E4411E"/>
    <w:rsid w:val="00E47C44"/>
    <w:rsid w:val="00E53319"/>
    <w:rsid w:val="00E56492"/>
    <w:rsid w:val="00E657DE"/>
    <w:rsid w:val="00E660E3"/>
    <w:rsid w:val="00E67036"/>
    <w:rsid w:val="00E67EA0"/>
    <w:rsid w:val="00E71D6D"/>
    <w:rsid w:val="00E72C5B"/>
    <w:rsid w:val="00E73DEF"/>
    <w:rsid w:val="00E82790"/>
    <w:rsid w:val="00E829A1"/>
    <w:rsid w:val="00E82C41"/>
    <w:rsid w:val="00E83B23"/>
    <w:rsid w:val="00E85A18"/>
    <w:rsid w:val="00E87461"/>
    <w:rsid w:val="00E9618B"/>
    <w:rsid w:val="00E97E14"/>
    <w:rsid w:val="00EA061E"/>
    <w:rsid w:val="00EA0CC6"/>
    <w:rsid w:val="00EA29D6"/>
    <w:rsid w:val="00EA2EB2"/>
    <w:rsid w:val="00EA3C17"/>
    <w:rsid w:val="00EA667A"/>
    <w:rsid w:val="00EB6818"/>
    <w:rsid w:val="00EC27B8"/>
    <w:rsid w:val="00EC34DC"/>
    <w:rsid w:val="00EC44FD"/>
    <w:rsid w:val="00EC77D2"/>
    <w:rsid w:val="00ED3376"/>
    <w:rsid w:val="00ED3F76"/>
    <w:rsid w:val="00ED5723"/>
    <w:rsid w:val="00ED7166"/>
    <w:rsid w:val="00EE014A"/>
    <w:rsid w:val="00EE02BB"/>
    <w:rsid w:val="00EE12DB"/>
    <w:rsid w:val="00EE426C"/>
    <w:rsid w:val="00EE4CD7"/>
    <w:rsid w:val="00EE6112"/>
    <w:rsid w:val="00EE61B4"/>
    <w:rsid w:val="00EF0F21"/>
    <w:rsid w:val="00EF0F56"/>
    <w:rsid w:val="00EF4359"/>
    <w:rsid w:val="00EF505B"/>
    <w:rsid w:val="00EF64CC"/>
    <w:rsid w:val="00EF78EF"/>
    <w:rsid w:val="00F004D5"/>
    <w:rsid w:val="00F00503"/>
    <w:rsid w:val="00F00555"/>
    <w:rsid w:val="00F0440B"/>
    <w:rsid w:val="00F1192A"/>
    <w:rsid w:val="00F11EC5"/>
    <w:rsid w:val="00F1508E"/>
    <w:rsid w:val="00F22887"/>
    <w:rsid w:val="00F235E3"/>
    <w:rsid w:val="00F238A9"/>
    <w:rsid w:val="00F23FE0"/>
    <w:rsid w:val="00F24CF6"/>
    <w:rsid w:val="00F2777F"/>
    <w:rsid w:val="00F31808"/>
    <w:rsid w:val="00F31EE6"/>
    <w:rsid w:val="00F32B6E"/>
    <w:rsid w:val="00F3350F"/>
    <w:rsid w:val="00F36222"/>
    <w:rsid w:val="00F40D1D"/>
    <w:rsid w:val="00F41E0D"/>
    <w:rsid w:val="00F42394"/>
    <w:rsid w:val="00F46692"/>
    <w:rsid w:val="00F51E6A"/>
    <w:rsid w:val="00F52256"/>
    <w:rsid w:val="00F53C50"/>
    <w:rsid w:val="00F55EC3"/>
    <w:rsid w:val="00F575D8"/>
    <w:rsid w:val="00F578A3"/>
    <w:rsid w:val="00F60AF6"/>
    <w:rsid w:val="00F60D95"/>
    <w:rsid w:val="00F622F3"/>
    <w:rsid w:val="00F6715F"/>
    <w:rsid w:val="00F701EA"/>
    <w:rsid w:val="00F70B4B"/>
    <w:rsid w:val="00F73253"/>
    <w:rsid w:val="00F7772F"/>
    <w:rsid w:val="00F80972"/>
    <w:rsid w:val="00F85D18"/>
    <w:rsid w:val="00F910CC"/>
    <w:rsid w:val="00F93234"/>
    <w:rsid w:val="00F96434"/>
    <w:rsid w:val="00F96A4F"/>
    <w:rsid w:val="00FA0D6A"/>
    <w:rsid w:val="00FA3BAB"/>
    <w:rsid w:val="00FA57FC"/>
    <w:rsid w:val="00FA7BCF"/>
    <w:rsid w:val="00FB0632"/>
    <w:rsid w:val="00FB112C"/>
    <w:rsid w:val="00FB465B"/>
    <w:rsid w:val="00FB6B83"/>
    <w:rsid w:val="00FC0BBE"/>
    <w:rsid w:val="00FC0EB4"/>
    <w:rsid w:val="00FC1BCE"/>
    <w:rsid w:val="00FC2E36"/>
    <w:rsid w:val="00FC38CB"/>
    <w:rsid w:val="00FC4C67"/>
    <w:rsid w:val="00FC692D"/>
    <w:rsid w:val="00FC6B3E"/>
    <w:rsid w:val="00FD0CE5"/>
    <w:rsid w:val="00FD3D93"/>
    <w:rsid w:val="00FD480E"/>
    <w:rsid w:val="00FE007C"/>
    <w:rsid w:val="00FE310F"/>
    <w:rsid w:val="00FE4545"/>
    <w:rsid w:val="00FF05EA"/>
    <w:rsid w:val="00FF13B2"/>
    <w:rsid w:val="00FF1CBC"/>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CFB681"/>
  <w15:docId w15:val="{2FCABF7B-984B-4A85-B6F0-4B516849C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39"/>
    <w:rsid w:val="004D7D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raatsauce">
    <w:name w:val="annotation reference"/>
    <w:basedOn w:val="Noklusjumarindkopasfonts"/>
    <w:uiPriority w:val="99"/>
    <w:semiHidden/>
    <w:unhideWhenUsed/>
    <w:rsid w:val="009E6A95"/>
    <w:rPr>
      <w:sz w:val="16"/>
      <w:szCs w:val="16"/>
    </w:rPr>
  </w:style>
  <w:style w:type="paragraph" w:styleId="Komentrateksts">
    <w:name w:val="annotation text"/>
    <w:basedOn w:val="Parasts"/>
    <w:link w:val="KomentratekstsRakstz"/>
    <w:uiPriority w:val="99"/>
    <w:unhideWhenUsed/>
    <w:rsid w:val="009E6A95"/>
    <w:pPr>
      <w:spacing w:line="240" w:lineRule="auto"/>
    </w:pPr>
    <w:rPr>
      <w:sz w:val="20"/>
      <w:szCs w:val="20"/>
    </w:rPr>
  </w:style>
  <w:style w:type="character" w:customStyle="1" w:styleId="KomentratekstsRakstz">
    <w:name w:val="Komentāra teksts Rakstz."/>
    <w:basedOn w:val="Noklusjumarindkopasfonts"/>
    <w:link w:val="Komentrateksts"/>
    <w:uiPriority w:val="99"/>
    <w:rsid w:val="009E6A95"/>
    <w:rPr>
      <w:sz w:val="20"/>
      <w:szCs w:val="20"/>
    </w:rPr>
  </w:style>
  <w:style w:type="paragraph" w:styleId="Komentratma">
    <w:name w:val="annotation subject"/>
    <w:basedOn w:val="Komentrateksts"/>
    <w:next w:val="Komentrateksts"/>
    <w:link w:val="KomentratmaRakstz"/>
    <w:uiPriority w:val="99"/>
    <w:semiHidden/>
    <w:unhideWhenUsed/>
    <w:rsid w:val="009E6A95"/>
    <w:rPr>
      <w:b/>
      <w:bCs/>
    </w:rPr>
  </w:style>
  <w:style w:type="character" w:customStyle="1" w:styleId="KomentratmaRakstz">
    <w:name w:val="Komentāra tēma Rakstz."/>
    <w:basedOn w:val="KomentratekstsRakstz"/>
    <w:link w:val="Komentratma"/>
    <w:uiPriority w:val="99"/>
    <w:semiHidden/>
    <w:rsid w:val="009E6A95"/>
    <w:rPr>
      <w:b/>
      <w:bCs/>
      <w:sz w:val="20"/>
      <w:szCs w:val="20"/>
    </w:rPr>
  </w:style>
  <w:style w:type="paragraph" w:styleId="Sarakstarindkopa">
    <w:name w:val="List Paragraph"/>
    <w:basedOn w:val="Parasts"/>
    <w:uiPriority w:val="34"/>
    <w:qFormat/>
    <w:rsid w:val="00210B1F"/>
    <w:pPr>
      <w:ind w:left="720"/>
      <w:contextualSpacing/>
    </w:pPr>
  </w:style>
  <w:style w:type="character" w:styleId="Hipersaite">
    <w:name w:val="Hyperlink"/>
    <w:basedOn w:val="Noklusjumarindkopasfonts"/>
    <w:uiPriority w:val="99"/>
    <w:unhideWhenUsed/>
    <w:rsid w:val="000C4902"/>
    <w:rPr>
      <w:color w:val="0563C1"/>
      <w:u w:val="single"/>
    </w:rPr>
  </w:style>
  <w:style w:type="character" w:styleId="Neatrisintapieminana">
    <w:name w:val="Unresolved Mention"/>
    <w:basedOn w:val="Noklusjumarindkopasfonts"/>
    <w:uiPriority w:val="99"/>
    <w:semiHidden/>
    <w:unhideWhenUsed/>
    <w:rsid w:val="009B0544"/>
    <w:rPr>
      <w:color w:val="605E5C"/>
      <w:shd w:val="clear" w:color="auto" w:fill="E1DFDD"/>
    </w:rPr>
  </w:style>
  <w:style w:type="paragraph" w:styleId="Prskatjums">
    <w:name w:val="Revision"/>
    <w:hidden/>
    <w:uiPriority w:val="99"/>
    <w:semiHidden/>
    <w:rsid w:val="00324765"/>
    <w:pPr>
      <w:spacing w:after="0" w:line="240" w:lineRule="auto"/>
    </w:pPr>
  </w:style>
  <w:style w:type="paragraph" w:styleId="Vresteksts">
    <w:name w:val="footnote text"/>
    <w:basedOn w:val="Parasts"/>
    <w:link w:val="VrestekstsRakstz"/>
    <w:uiPriority w:val="99"/>
    <w:unhideWhenUsed/>
    <w:rsid w:val="00665CAD"/>
    <w:pPr>
      <w:spacing w:after="0" w:line="240" w:lineRule="auto"/>
    </w:pPr>
    <w:rPr>
      <w:sz w:val="20"/>
      <w:szCs w:val="20"/>
      <w:lang w:val="ru-RU"/>
    </w:rPr>
  </w:style>
  <w:style w:type="character" w:customStyle="1" w:styleId="VrestekstsRakstz">
    <w:name w:val="Vēres teksts Rakstz."/>
    <w:basedOn w:val="Noklusjumarindkopasfonts"/>
    <w:link w:val="Vresteksts"/>
    <w:uiPriority w:val="99"/>
    <w:rsid w:val="00665CAD"/>
    <w:rPr>
      <w:sz w:val="20"/>
      <w:szCs w:val="20"/>
      <w:lang w:val="ru-RU"/>
    </w:rPr>
  </w:style>
  <w:style w:type="character" w:styleId="Vresatsauce">
    <w:name w:val="footnote reference"/>
    <w:basedOn w:val="Noklusjumarindkopasfonts"/>
    <w:uiPriority w:val="99"/>
    <w:unhideWhenUsed/>
    <w:rsid w:val="00665CAD"/>
    <w:rPr>
      <w:vertAlign w:val="superscript"/>
    </w:rPr>
  </w:style>
  <w:style w:type="paragraph" w:styleId="Galvene">
    <w:name w:val="header"/>
    <w:basedOn w:val="Parasts"/>
    <w:link w:val="GalveneRakstz"/>
    <w:uiPriority w:val="99"/>
    <w:unhideWhenUsed/>
    <w:rsid w:val="00914B51"/>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914B51"/>
  </w:style>
  <w:style w:type="paragraph" w:styleId="Kjene">
    <w:name w:val="footer"/>
    <w:basedOn w:val="Parasts"/>
    <w:link w:val="KjeneRakstz"/>
    <w:uiPriority w:val="99"/>
    <w:unhideWhenUsed/>
    <w:rsid w:val="00914B51"/>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914B51"/>
  </w:style>
  <w:style w:type="character" w:customStyle="1" w:styleId="cf01">
    <w:name w:val="cf01"/>
    <w:basedOn w:val="Noklusjumarindkopasfonts"/>
    <w:rsid w:val="007B1360"/>
    <w:rPr>
      <w:rFonts w:ascii="Segoe UI" w:hAnsi="Segoe UI" w:cs="Segoe UI" w:hint="default"/>
      <w:color w:val="333333"/>
      <w:sz w:val="18"/>
      <w:szCs w:val="18"/>
    </w:rPr>
  </w:style>
  <w:style w:type="character" w:customStyle="1" w:styleId="cf11">
    <w:name w:val="cf11"/>
    <w:basedOn w:val="Noklusjumarindkopasfonts"/>
    <w:rsid w:val="007B1360"/>
    <w:rPr>
      <w:rFonts w:ascii="Segoe UI" w:hAnsi="Segoe UI" w:cs="Segoe UI" w:hint="default"/>
      <w:color w:val="333333"/>
      <w:sz w:val="18"/>
      <w:szCs w:val="18"/>
      <w:shd w:val="clear" w:color="auto" w:fill="FFFFFF"/>
    </w:rPr>
  </w:style>
  <w:style w:type="character" w:customStyle="1" w:styleId="ui-provider">
    <w:name w:val="ui-provider"/>
    <w:basedOn w:val="Noklusjumarindkopasfonts"/>
    <w:rsid w:val="007B13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6152353">
      <w:bodyDiv w:val="1"/>
      <w:marLeft w:val="0"/>
      <w:marRight w:val="0"/>
      <w:marTop w:val="0"/>
      <w:marBottom w:val="0"/>
      <w:divBdr>
        <w:top w:val="none" w:sz="0" w:space="0" w:color="auto"/>
        <w:left w:val="none" w:sz="0" w:space="0" w:color="auto"/>
        <w:bottom w:val="none" w:sz="0" w:space="0" w:color="auto"/>
        <w:right w:val="none" w:sz="0" w:space="0" w:color="auto"/>
      </w:divBdr>
    </w:div>
    <w:div w:id="462969927">
      <w:bodyDiv w:val="1"/>
      <w:marLeft w:val="0"/>
      <w:marRight w:val="0"/>
      <w:marTop w:val="0"/>
      <w:marBottom w:val="0"/>
      <w:divBdr>
        <w:top w:val="none" w:sz="0" w:space="0" w:color="auto"/>
        <w:left w:val="none" w:sz="0" w:space="0" w:color="auto"/>
        <w:bottom w:val="none" w:sz="0" w:space="0" w:color="auto"/>
        <w:right w:val="none" w:sz="0" w:space="0" w:color="auto"/>
      </w:divBdr>
    </w:div>
    <w:div w:id="474447218">
      <w:bodyDiv w:val="1"/>
      <w:marLeft w:val="0"/>
      <w:marRight w:val="0"/>
      <w:marTop w:val="0"/>
      <w:marBottom w:val="0"/>
      <w:divBdr>
        <w:top w:val="none" w:sz="0" w:space="0" w:color="auto"/>
        <w:left w:val="none" w:sz="0" w:space="0" w:color="auto"/>
        <w:bottom w:val="none" w:sz="0" w:space="0" w:color="auto"/>
        <w:right w:val="none" w:sz="0" w:space="0" w:color="auto"/>
      </w:divBdr>
    </w:div>
    <w:div w:id="981930715">
      <w:bodyDiv w:val="1"/>
      <w:marLeft w:val="0"/>
      <w:marRight w:val="0"/>
      <w:marTop w:val="0"/>
      <w:marBottom w:val="0"/>
      <w:divBdr>
        <w:top w:val="none" w:sz="0" w:space="0" w:color="auto"/>
        <w:left w:val="none" w:sz="0" w:space="0" w:color="auto"/>
        <w:bottom w:val="none" w:sz="0" w:space="0" w:color="auto"/>
        <w:right w:val="none" w:sz="0" w:space="0" w:color="auto"/>
      </w:divBdr>
    </w:div>
    <w:div w:id="14037193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eur-lex.europa.eu/eli/dir/1978/660/oj/?locale=LV" TargetMode="External"/><Relationship Id="rId18" Type="http://schemas.openxmlformats.org/officeDocument/2006/relationships/hyperlink" Target="http://eur-lex.europa.eu/eli/dir/2006/49/oj/?locale=LV" TargetMode="External"/><Relationship Id="rId26" Type="http://schemas.openxmlformats.org/officeDocument/2006/relationships/hyperlink" Target="http://eur-lex.europa.eu/eli/dir/2009/65/oj/?locale=LV" TargetMode="External"/><Relationship Id="rId39" Type="http://schemas.openxmlformats.org/officeDocument/2006/relationships/theme" Target="theme/theme1.xml"/><Relationship Id="rId21" Type="http://schemas.openxmlformats.org/officeDocument/2006/relationships/hyperlink" Target="http://eur-lex.europa.eu/eli/dir/2013/36/oj/?locale=LV" TargetMode="External"/><Relationship Id="rId34" Type="http://schemas.openxmlformats.org/officeDocument/2006/relationships/hyperlink" Target="http://eur-lex.europa.eu/eli/dir/2006/48/oj/?locale=LV" TargetMode="External"/><Relationship Id="rId7" Type="http://schemas.openxmlformats.org/officeDocument/2006/relationships/settings" Target="settings.xml"/><Relationship Id="rId12" Type="http://schemas.openxmlformats.org/officeDocument/2006/relationships/hyperlink" Target="http://eur-lex.europa.eu/eli/dir/2006/43/oj/?locale=LV" TargetMode="External"/><Relationship Id="rId17" Type="http://schemas.openxmlformats.org/officeDocument/2006/relationships/hyperlink" Target="http://eur-lex.europa.eu/eli/dir/2006/48/oj/?locale=LV" TargetMode="External"/><Relationship Id="rId25" Type="http://schemas.openxmlformats.org/officeDocument/2006/relationships/hyperlink" Target="http://eur-lex.europa.eu/eli/dir/2014/91/oj/?locale=LV" TargetMode="External"/><Relationship Id="rId33" Type="http://schemas.openxmlformats.org/officeDocument/2006/relationships/hyperlink" Target="http://eur-lex.europa.eu/eli/dir/2002/87/oj/?locale=LV"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eur-lex.europa.eu/eli/dir/2002/87/oj/?locale=LV" TargetMode="External"/><Relationship Id="rId20" Type="http://schemas.openxmlformats.org/officeDocument/2006/relationships/hyperlink" Target="http://eur-lex.europa.eu/eli/dir/2009/65/oj/?locale=LV" TargetMode="External"/><Relationship Id="rId29" Type="http://schemas.openxmlformats.org/officeDocument/2006/relationships/hyperlink" Target="http://eur-lex.europa.eu/eli/dir/2006/43/oj/?locale=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ur-lex.europa.eu/eli/dir/2013/34/oj/?locale=LV" TargetMode="External"/><Relationship Id="rId24" Type="http://schemas.openxmlformats.org/officeDocument/2006/relationships/hyperlink" Target="http://eur-lex.europa.eu/eli/dir/2006/49/oj/?locale=LV" TargetMode="External"/><Relationship Id="rId32" Type="http://schemas.openxmlformats.org/officeDocument/2006/relationships/hyperlink" Target="http://eur-lex.europa.eu/eli/dir/2013/36/oj/?locale=LV" TargetMode="External"/><Relationship Id="rId37" Type="http://schemas.openxmlformats.org/officeDocument/2006/relationships/hyperlink" Target="http://eur-lex.europa.eu/eli/dir/2009/65/oj/?locale=LV" TargetMode="External"/><Relationship Id="rId5" Type="http://schemas.openxmlformats.org/officeDocument/2006/relationships/numbering" Target="numbering.xml"/><Relationship Id="rId15" Type="http://schemas.openxmlformats.org/officeDocument/2006/relationships/hyperlink" Target="http://eur-lex.europa.eu/eli/dir/2013/36/oj/?locale=LV" TargetMode="External"/><Relationship Id="rId23" Type="http://schemas.openxmlformats.org/officeDocument/2006/relationships/hyperlink" Target="http://eur-lex.europa.eu/eli/dir/2006/48/oj/?locale=LV" TargetMode="External"/><Relationship Id="rId28" Type="http://schemas.openxmlformats.org/officeDocument/2006/relationships/hyperlink" Target="http://eur-lex.europa.eu/eli/dir/2013/34/oj/?locale=LV" TargetMode="External"/><Relationship Id="rId36" Type="http://schemas.openxmlformats.org/officeDocument/2006/relationships/hyperlink" Target="http://eur-lex.europa.eu/eli/dir/2014/91/oj/?locale=LV" TargetMode="External"/><Relationship Id="rId10" Type="http://schemas.openxmlformats.org/officeDocument/2006/relationships/endnotes" Target="endnotes.xml"/><Relationship Id="rId19" Type="http://schemas.openxmlformats.org/officeDocument/2006/relationships/hyperlink" Target="http://eur-lex.europa.eu/eli/dir/2014/91/oj/?locale=LV" TargetMode="External"/><Relationship Id="rId31" Type="http://schemas.openxmlformats.org/officeDocument/2006/relationships/hyperlink" Target="http://eur-lex.europa.eu/eli/dir/1983/349/oj/?locale=L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ur-lex.europa.eu/eli/dir/1983/349/oj/?locale=LV" TargetMode="External"/><Relationship Id="rId22" Type="http://schemas.openxmlformats.org/officeDocument/2006/relationships/hyperlink" Target="http://eur-lex.europa.eu/eli/dir/2002/87/oj/?locale=LV" TargetMode="External"/><Relationship Id="rId27" Type="http://schemas.openxmlformats.org/officeDocument/2006/relationships/header" Target="header1.xml"/><Relationship Id="rId30" Type="http://schemas.openxmlformats.org/officeDocument/2006/relationships/hyperlink" Target="http://eur-lex.europa.eu/eli/dir/1978/660/oj/?locale=LV" TargetMode="External"/><Relationship Id="rId35" Type="http://schemas.openxmlformats.org/officeDocument/2006/relationships/hyperlink" Target="http://eur-lex.europa.eu/eli/dir/2006/49/oj/?locale=LV"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CE6A7A-868C-4ACF-B4A5-561D6042EDC5}">
  <ds:schemaRefs>
    <ds:schemaRef ds:uri="http://schemas.openxmlformats.org/officeDocument/2006/bibliography"/>
  </ds:schemaRefs>
</ds:datastoreItem>
</file>

<file path=customXml/itemProps2.xml><?xml version="1.0" encoding="utf-8"?>
<ds:datastoreItem xmlns:ds="http://schemas.openxmlformats.org/officeDocument/2006/customXml" ds:itemID="{9D88E76C-957A-4E3B-97D0-C4F62E546F1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CE828A5-75A6-40F1-857E-E2ED37AC05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6E1010F-DB22-44E1-A48B-7B8376DB2A3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33</Pages>
  <Words>25717</Words>
  <Characters>14660</Characters>
  <Application>Microsoft Office Word</Application>
  <DocSecurity>0</DocSecurity>
  <Lines>122</Lines>
  <Paragraphs>80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Ivars Avotiņš</dc:creator>
  <cp:keywords/>
  <dc:description/>
  <cp:lastModifiedBy>Sarmīte Glāzere</cp:lastModifiedBy>
  <cp:revision>2</cp:revision>
  <cp:lastPrinted>2022-05-24T05:55:00Z</cp:lastPrinted>
  <dcterms:created xsi:type="dcterms:W3CDTF">2024-08-16T10:16:00Z</dcterms:created>
  <dcterms:modified xsi:type="dcterms:W3CDTF">2024-08-16T10:16:00Z</dcterms:modified>
</cp:coreProperties>
</file>