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FE" w:rsidRPr="004D5370" w:rsidRDefault="001E3A50" w:rsidP="00A210FE">
      <w:pPr>
        <w:jc w:val="right"/>
        <w:rPr>
          <w:rFonts w:cs="Arial"/>
          <w:b/>
          <w:lang w:val="lv-LV"/>
        </w:rPr>
      </w:pPr>
      <w:r w:rsidRPr="004D5370">
        <w:rPr>
          <w:rFonts w:cs="Arial"/>
          <w:b/>
          <w:lang w:val="lv-LV"/>
        </w:rPr>
        <w:t>CR-2019-006383</w:t>
      </w:r>
    </w:p>
    <w:p w:rsidR="004D5370" w:rsidRPr="00E60723" w:rsidRDefault="001E3A50" w:rsidP="004D5370">
      <w:pPr>
        <w:rPr>
          <w:b/>
          <w:lang w:val="lv-LV"/>
        </w:rPr>
      </w:pPr>
      <w:r w:rsidRPr="00E60723">
        <w:rPr>
          <w:b/>
          <w:lang w:val="lv-LV" w:bidi="lv-LV"/>
        </w:rPr>
        <w:t>AUGSTAJĀ JUSTĪCIJAS TIESĀ</w:t>
      </w:r>
    </w:p>
    <w:p w:rsidR="004D5370" w:rsidRPr="00E60723" w:rsidRDefault="001E3A50" w:rsidP="004D5370">
      <w:pPr>
        <w:rPr>
          <w:b/>
          <w:lang w:val="lv-LV"/>
        </w:rPr>
      </w:pPr>
      <w:r w:rsidRPr="00E60723">
        <w:rPr>
          <w:b/>
          <w:lang w:val="lv-LV" w:bidi="lv-LV"/>
        </w:rPr>
        <w:t>ANGLIJAS UN VELSAS</w:t>
      </w:r>
      <w:r>
        <w:rPr>
          <w:b/>
          <w:lang w:val="lv-LV" w:bidi="lv-LV"/>
        </w:rPr>
        <w:t xml:space="preserve"> </w:t>
      </w:r>
      <w:r w:rsidRPr="00E60723">
        <w:rPr>
          <w:b/>
          <w:lang w:val="lv-LV" w:bidi="lv-LV"/>
        </w:rPr>
        <w:t xml:space="preserve">KOMERCDARBĪBAS UN ĪPAŠUMA TIESĀS </w:t>
      </w:r>
    </w:p>
    <w:p w:rsidR="004D5370" w:rsidRDefault="001E3A50" w:rsidP="004D5370">
      <w:pPr>
        <w:rPr>
          <w:b/>
          <w:lang w:val="lv-LV"/>
        </w:rPr>
      </w:pPr>
      <w:r w:rsidRPr="00E60723">
        <w:rPr>
          <w:b/>
          <w:lang w:val="lv-LV" w:bidi="lv-LV"/>
        </w:rPr>
        <w:t>KOMERCSABIEDRĪBU TIESĀ</w:t>
      </w:r>
      <w:r w:rsidRPr="004D5370">
        <w:rPr>
          <w:b/>
          <w:lang w:val="lv-LV"/>
        </w:rPr>
        <w:t xml:space="preserve"> </w:t>
      </w:r>
    </w:p>
    <w:p w:rsidR="003B3134" w:rsidRPr="004D5370" w:rsidRDefault="001E3A50">
      <w:pPr>
        <w:rPr>
          <w:b/>
          <w:lang w:val="lv-LV"/>
        </w:rPr>
      </w:pPr>
    </w:p>
    <w:p w:rsidR="003B3134" w:rsidRPr="004D5370" w:rsidRDefault="001E3A50">
      <w:pPr>
        <w:rPr>
          <w:b/>
          <w:lang w:val="lv-LV"/>
        </w:rPr>
      </w:pPr>
    </w:p>
    <w:p w:rsidR="004D5370" w:rsidRDefault="001E3A50" w:rsidP="00A210FE">
      <w:pPr>
        <w:pStyle w:val="RBBodyText"/>
        <w:jc w:val="center"/>
        <w:rPr>
          <w:rFonts w:ascii="Arial" w:hAnsi="Arial" w:cs="Arial"/>
          <w:b/>
          <w:color w:val="000000"/>
          <w:sz w:val="20"/>
          <w:lang w:val="lv-LV" w:eastAsia="en-CA"/>
        </w:rPr>
      </w:pPr>
      <w:r>
        <w:rPr>
          <w:rFonts w:ascii="Arial" w:hAnsi="Arial" w:cs="Arial"/>
          <w:b/>
          <w:color w:val="000000"/>
          <w:sz w:val="20"/>
          <w:lang w:val="lv-LV" w:eastAsia="en-CA"/>
        </w:rPr>
        <w:t>“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>STARR INTERNATIONAL (EUROPE) LIMITED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” LIETĀ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br/>
        <w:t>-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UN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>-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br/>
      </w:r>
      <w:r>
        <w:rPr>
          <w:rFonts w:ascii="Arial" w:hAnsi="Arial" w:cs="Arial"/>
          <w:b/>
          <w:color w:val="000000"/>
          <w:sz w:val="20"/>
          <w:lang w:val="lv-LV" w:eastAsia="en-CA"/>
        </w:rPr>
        <w:t>“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>STARR EUROPE INSURANCE LIMITED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” LIETĀ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,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br/>
        <w:t>-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UN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>-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br/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 xml:space="preserve">ATTIECĪBĀ UZ 2000. GADA FINANŠU </w:t>
      </w:r>
      <w:r w:rsidRPr="004D5370">
        <w:rPr>
          <w:rFonts w:ascii="Arial" w:hAnsi="Arial" w:cs="Arial"/>
          <w:b/>
          <w:color w:val="000000"/>
          <w:sz w:val="20"/>
          <w:lang w:val="lv-LV" w:eastAsia="en-CA"/>
        </w:rPr>
        <w:t>PAKALPOJUMU UN TIRGU LIKUM</w:t>
      </w:r>
      <w:r>
        <w:rPr>
          <w:rFonts w:ascii="Arial" w:hAnsi="Arial" w:cs="Arial"/>
          <w:b/>
          <w:color w:val="000000"/>
          <w:sz w:val="20"/>
          <w:lang w:val="lv-LV" w:eastAsia="en-CA"/>
        </w:rPr>
        <w:t>A VII DAĻU</w:t>
      </w:r>
    </w:p>
    <w:p w:rsidR="004D5370" w:rsidRDefault="001E3A50">
      <w:pPr>
        <w:rPr>
          <w:lang w:val="lv-LV" w:bidi="lv-LV"/>
        </w:rPr>
      </w:pPr>
      <w:r w:rsidRPr="00E60723">
        <w:rPr>
          <w:b/>
          <w:lang w:val="lv-LV" w:bidi="lv-LV"/>
        </w:rPr>
        <w:t xml:space="preserve">AR ŠO TIEK PAZIŅOTS, </w:t>
      </w:r>
      <w:r w:rsidRPr="00E60723">
        <w:rPr>
          <w:bCs/>
          <w:lang w:val="lv-LV" w:bidi="lv-LV"/>
        </w:rPr>
        <w:t xml:space="preserve">ka </w:t>
      </w:r>
      <w:r w:rsidRPr="00E60723">
        <w:rPr>
          <w:lang w:val="lv-LV" w:bidi="lv-LV"/>
        </w:rPr>
        <w:t>“</w:t>
      </w:r>
      <w:r w:rsidRPr="004D5370">
        <w:rPr>
          <w:rFonts w:cs="Arial"/>
          <w:lang w:val="lv-LV"/>
        </w:rPr>
        <w:t>Starr International (Europe) Limited</w:t>
      </w:r>
      <w:r w:rsidRPr="00E60723">
        <w:rPr>
          <w:lang w:val="lv-LV" w:bidi="lv-LV"/>
        </w:rPr>
        <w:t>” (</w:t>
      </w:r>
      <w:r w:rsidRPr="00E60723">
        <w:rPr>
          <w:b/>
          <w:lang w:val="lv-LV" w:bidi="lv-LV"/>
        </w:rPr>
        <w:t>“Nodevējs”</w:t>
      </w:r>
      <w:r w:rsidRPr="00E60723">
        <w:rPr>
          <w:lang w:val="lv-LV" w:bidi="lv-LV"/>
        </w:rPr>
        <w:t>) un “</w:t>
      </w:r>
      <w:bookmarkStart w:id="0" w:name="_GoBack"/>
      <w:r w:rsidRPr="004D5370">
        <w:rPr>
          <w:rFonts w:cs="Arial"/>
          <w:lang w:val="lv-LV"/>
        </w:rPr>
        <w:t>Starr Europe Insurance Limited</w:t>
      </w:r>
      <w:bookmarkEnd w:id="0"/>
      <w:r w:rsidRPr="00E60723">
        <w:rPr>
          <w:lang w:val="lv-LV" w:bidi="lv-LV"/>
        </w:rPr>
        <w:t>” (</w:t>
      </w:r>
      <w:r w:rsidRPr="00E60723">
        <w:rPr>
          <w:b/>
          <w:lang w:val="lv-LV" w:bidi="lv-LV"/>
        </w:rPr>
        <w:t>“Saņēmējs”</w:t>
      </w:r>
      <w:r w:rsidRPr="00E60723">
        <w:rPr>
          <w:lang w:val="lv-LV" w:bidi="lv-LV"/>
        </w:rPr>
        <w:t>) atbilstoši 2000. gada Finanšu pakalpojumu un tirgu likuma (</w:t>
      </w:r>
      <w:r w:rsidRPr="00E60723">
        <w:rPr>
          <w:b/>
          <w:lang w:val="lv-LV" w:bidi="lv-LV"/>
        </w:rPr>
        <w:t>“Likums”</w:t>
      </w:r>
      <w:r w:rsidRPr="00E60723">
        <w:rPr>
          <w:lang w:val="lv-LV" w:bidi="lv-LV"/>
        </w:rPr>
        <w:t xml:space="preserve">) VII daļai iesniedza </w:t>
      </w:r>
      <w:r w:rsidRPr="00E60723">
        <w:rPr>
          <w:lang w:val="lv-LV" w:bidi="lv-LV"/>
        </w:rPr>
        <w:t>pieteikumu Anglijas un Velsas Komercdarbības un īpašuma tiesās, Komercsabiedrību tiesā Londonā (</w:t>
      </w:r>
      <w:r w:rsidRPr="00E60723">
        <w:rPr>
          <w:b/>
          <w:lang w:val="lv-LV" w:bidi="lv-LV"/>
        </w:rPr>
        <w:t>“Pieteikums”</w:t>
      </w:r>
      <w:r w:rsidRPr="00E60723">
        <w:rPr>
          <w:lang w:val="lv-LV" w:bidi="lv-LV"/>
        </w:rPr>
        <w:t>) par tādu rīkojumu izdošanu, kas</w:t>
      </w:r>
    </w:p>
    <w:p w:rsidR="003B3134" w:rsidRPr="004D5370" w:rsidRDefault="001E3A50">
      <w:pPr>
        <w:rPr>
          <w:lang w:val="lv-LV"/>
        </w:rPr>
      </w:pPr>
    </w:p>
    <w:p w:rsidR="00ED1D10" w:rsidRPr="004D5370" w:rsidRDefault="001E3A50" w:rsidP="00EA00FE">
      <w:pPr>
        <w:numPr>
          <w:ilvl w:val="0"/>
          <w:numId w:val="2"/>
        </w:numPr>
        <w:spacing w:after="240"/>
        <w:ind w:left="567" w:hanging="522"/>
        <w:contextualSpacing/>
        <w:rPr>
          <w:rFonts w:eastAsia="Calibri" w:cs="Arial"/>
          <w:lang w:val="lv-LV" w:eastAsia="en-US"/>
        </w:rPr>
      </w:pPr>
      <w:r>
        <w:rPr>
          <w:rFonts w:eastAsia="Calibri" w:cs="Arial"/>
          <w:lang w:val="lv-LV" w:eastAsia="en-US"/>
        </w:rPr>
        <w:t>saskaņā ar Likuma 111. p</w:t>
      </w:r>
      <w:r>
        <w:rPr>
          <w:rFonts w:eastAsia="Calibri" w:cs="Arial"/>
          <w:lang w:val="lv-LV" w:eastAsia="en-US"/>
        </w:rPr>
        <w:t>an</w:t>
      </w:r>
      <w:r>
        <w:rPr>
          <w:rFonts w:eastAsia="Calibri" w:cs="Arial"/>
          <w:lang w:val="lv-LV" w:eastAsia="en-US"/>
        </w:rPr>
        <w:t xml:space="preserve">tu sankcionē plānu </w:t>
      </w:r>
      <w:r w:rsidRPr="004D5370">
        <w:rPr>
          <w:rFonts w:eastAsia="Calibri" w:cs="Arial"/>
          <w:lang w:val="lv-LV" w:eastAsia="en-US"/>
        </w:rPr>
        <w:t>(</w:t>
      </w:r>
      <w:r>
        <w:rPr>
          <w:rFonts w:eastAsia="Calibri" w:cs="Arial"/>
          <w:b/>
          <w:lang w:val="lv-LV" w:eastAsia="en-US"/>
        </w:rPr>
        <w:t>“Plāns”</w:t>
      </w:r>
      <w:r w:rsidRPr="004D5370">
        <w:rPr>
          <w:rFonts w:eastAsia="Calibri" w:cs="Arial"/>
          <w:lang w:val="lv-LV" w:eastAsia="en-US"/>
        </w:rPr>
        <w:t>)</w:t>
      </w:r>
      <w:r>
        <w:rPr>
          <w:rFonts w:eastAsia="Calibri" w:cs="Arial"/>
          <w:lang w:val="lv-LV" w:eastAsia="en-US"/>
        </w:rPr>
        <w:t>, kas paredz nodot</w:t>
      </w:r>
      <w:r w:rsidRPr="004D5370">
        <w:rPr>
          <w:rFonts w:eastAsia="Calibri" w:cs="Arial"/>
          <w:lang w:val="lv-LV" w:eastAsia="en-US"/>
        </w:rPr>
        <w:t xml:space="preserve"> (</w:t>
      </w:r>
      <w:r>
        <w:rPr>
          <w:rFonts w:eastAsia="Calibri" w:cs="Arial"/>
          <w:b/>
          <w:lang w:val="lv-LV" w:eastAsia="en-US"/>
        </w:rPr>
        <w:t>“Nodošana”</w:t>
      </w:r>
      <w:r w:rsidRPr="004D5370">
        <w:rPr>
          <w:rFonts w:eastAsia="Calibri" w:cs="Arial"/>
          <w:lang w:val="lv-LV" w:eastAsia="en-US"/>
        </w:rPr>
        <w:t>)</w:t>
      </w:r>
      <w:r w:rsidRPr="004D5370">
        <w:rPr>
          <w:rFonts w:eastAsia="Calibri" w:cs="Arial"/>
          <w:b/>
          <w:lang w:val="lv-LV" w:eastAsia="en-US"/>
        </w:rPr>
        <w:t xml:space="preserve"> </w:t>
      </w:r>
      <w:r>
        <w:rPr>
          <w:rFonts w:eastAsia="Calibri" w:cs="Arial"/>
          <w:lang w:val="lv-LV" w:eastAsia="en-US"/>
        </w:rPr>
        <w:t>Saņēmējam</w:t>
      </w:r>
      <w:r w:rsidRPr="004D5370">
        <w:rPr>
          <w:rFonts w:eastAsia="Calibri" w:cs="Arial"/>
          <w:lang w:val="lv-LV" w:eastAsia="en-US"/>
        </w:rPr>
        <w:t>:</w:t>
      </w:r>
    </w:p>
    <w:p w:rsidR="00ED1D10" w:rsidRPr="004D5370" w:rsidRDefault="001E3A50" w:rsidP="00ED1D10">
      <w:pPr>
        <w:spacing w:after="240"/>
        <w:ind w:left="567"/>
        <w:contextualSpacing/>
        <w:rPr>
          <w:rFonts w:eastAsia="Calibri" w:cs="Arial"/>
          <w:lang w:val="lv-LV" w:eastAsia="en-US"/>
        </w:rPr>
      </w:pPr>
    </w:p>
    <w:p w:rsidR="003B3134" w:rsidRPr="001342A4" w:rsidRDefault="001E3A50" w:rsidP="001342A4">
      <w:pPr>
        <w:numPr>
          <w:ilvl w:val="1"/>
          <w:numId w:val="2"/>
        </w:numPr>
        <w:spacing w:after="240"/>
        <w:contextualSpacing/>
        <w:rPr>
          <w:rFonts w:eastAsia="Calibri" w:cs="Arial"/>
          <w:lang w:val="lv-LV" w:eastAsia="en-US"/>
        </w:rPr>
      </w:pPr>
      <w:r>
        <w:rPr>
          <w:rFonts w:eastAsia="Calibri" w:cs="Arial"/>
          <w:lang w:val="lv-LV" w:eastAsia="en-US"/>
        </w:rPr>
        <w:t xml:space="preserve">visu </w:t>
      </w:r>
      <w:r>
        <w:rPr>
          <w:rFonts w:eastAsia="Calibri" w:cs="Arial"/>
          <w:lang w:val="lv-LV" w:eastAsia="en-US"/>
        </w:rPr>
        <w:t>vispārējās</w:t>
      </w:r>
      <w:r>
        <w:rPr>
          <w:rFonts w:eastAsia="Calibri" w:cs="Arial"/>
          <w:lang w:val="lv-LV" w:eastAsia="en-US"/>
        </w:rPr>
        <w:t xml:space="preserve"> apdrošināšanas darbību, </w:t>
      </w:r>
      <w:r>
        <w:rPr>
          <w:rFonts w:eastAsia="Calibri" w:cs="Arial"/>
          <w:lang w:val="lv-LV" w:eastAsia="en-US"/>
        </w:rPr>
        <w:t>kas saistīta ar riskiem Eiropas Ekonomikas zonā (lai izvairītos no šaubām</w:t>
      </w:r>
      <w:r>
        <w:rPr>
          <w:rFonts w:eastAsia="Calibri" w:cs="Arial"/>
          <w:lang w:val="lv-LV" w:eastAsia="en-US"/>
        </w:rPr>
        <w:t>, </w:t>
      </w:r>
      <w:r>
        <w:rPr>
          <w:rFonts w:eastAsia="Calibri" w:cs="Arial"/>
          <w:lang w:val="lv-LV" w:eastAsia="en-US"/>
        </w:rPr>
        <w:softHyphen/>
        <w:t>–</w:t>
      </w:r>
      <w:r>
        <w:rPr>
          <w:rFonts w:eastAsia="Calibri" w:cs="Arial"/>
          <w:lang w:val="lv-LV" w:eastAsia="en-US"/>
        </w:rPr>
        <w:softHyphen/>
        <w:t xml:space="preserve"> neietverot </w:t>
      </w:r>
      <w:r>
        <w:rPr>
          <w:rFonts w:eastAsia="Calibri" w:cs="Arial"/>
          <w:lang w:val="lv-LV" w:eastAsia="en-US"/>
        </w:rPr>
        <w:t>Apvienoto Karalisti</w:t>
      </w:r>
      <w:r>
        <w:rPr>
          <w:rFonts w:eastAsia="Calibri" w:cs="Arial"/>
          <w:lang w:val="lv-LV" w:eastAsia="en-US"/>
        </w:rPr>
        <w:t>)</w:t>
      </w:r>
      <w:r w:rsidRPr="001342A4">
        <w:rPr>
          <w:rFonts w:eastAsia="Calibri" w:cs="Arial"/>
          <w:lang w:val="lv-LV" w:eastAsia="en-US"/>
        </w:rPr>
        <w:t xml:space="preserve"> (</w:t>
      </w:r>
      <w:r>
        <w:rPr>
          <w:rFonts w:eastAsia="Calibri" w:cs="Arial"/>
          <w:b/>
          <w:lang w:val="lv-LV" w:eastAsia="en-US"/>
        </w:rPr>
        <w:t>“</w:t>
      </w:r>
      <w:r w:rsidRPr="001342A4">
        <w:rPr>
          <w:rFonts w:eastAsia="Calibri" w:cs="Arial"/>
          <w:b/>
          <w:lang w:val="lv-LV" w:eastAsia="en-US"/>
        </w:rPr>
        <w:t>E</w:t>
      </w:r>
      <w:r w:rsidRPr="001342A4">
        <w:rPr>
          <w:rFonts w:eastAsia="Calibri" w:cs="Arial"/>
          <w:b/>
          <w:lang w:val="lv-LV" w:eastAsia="en-US"/>
        </w:rPr>
        <w:t>E</w:t>
      </w:r>
      <w:r w:rsidRPr="001342A4">
        <w:rPr>
          <w:rFonts w:eastAsia="Calibri" w:cs="Arial"/>
          <w:b/>
          <w:lang w:val="lv-LV" w:eastAsia="en-US"/>
        </w:rPr>
        <w:t>Z”</w:t>
      </w:r>
      <w:r w:rsidRPr="001342A4">
        <w:rPr>
          <w:rFonts w:eastAsia="Calibri" w:cs="Arial"/>
          <w:lang w:val="lv-LV" w:eastAsia="en-US"/>
        </w:rPr>
        <w:t>)</w:t>
      </w:r>
      <w:r w:rsidRPr="001342A4">
        <w:rPr>
          <w:rFonts w:eastAsia="Calibri" w:cs="Arial"/>
          <w:lang w:val="lv-LV" w:eastAsia="en-US"/>
        </w:rPr>
        <w:t>, ko rakst</w:t>
      </w:r>
      <w:r>
        <w:rPr>
          <w:rFonts w:eastAsia="Calibri" w:cs="Arial"/>
          <w:lang w:val="lv-LV" w:eastAsia="en-US"/>
        </w:rPr>
        <w:t>iski</w:t>
      </w:r>
      <w:r w:rsidRPr="001342A4">
        <w:rPr>
          <w:rFonts w:eastAsia="Calibri" w:cs="Arial"/>
          <w:lang w:val="lv-LV" w:eastAsia="en-US"/>
        </w:rPr>
        <w:t xml:space="preserve"> </w:t>
      </w:r>
      <w:r>
        <w:rPr>
          <w:rFonts w:eastAsia="Calibri" w:cs="Arial"/>
          <w:lang w:val="lv-LV" w:eastAsia="en-US"/>
        </w:rPr>
        <w:t xml:space="preserve">formulējis </w:t>
      </w:r>
      <w:r w:rsidRPr="001342A4">
        <w:rPr>
          <w:rFonts w:eastAsia="Calibri" w:cs="Arial"/>
          <w:lang w:val="lv-LV" w:eastAsia="en-US"/>
        </w:rPr>
        <w:t>un/vai uzņēmies Nodevējs (un, ja tikai daļa polises ir saistīta ar EEZ, ti</w:t>
      </w:r>
      <w:r>
        <w:rPr>
          <w:rFonts w:eastAsia="Calibri" w:cs="Arial"/>
          <w:lang w:val="lv-LV" w:eastAsia="en-US"/>
        </w:rPr>
        <w:t>ek</w:t>
      </w:r>
      <w:r w:rsidRPr="001342A4">
        <w:rPr>
          <w:rFonts w:eastAsia="Calibri" w:cs="Arial"/>
          <w:lang w:val="lv-LV" w:eastAsia="en-US"/>
        </w:rPr>
        <w:t xml:space="preserve"> nodota tik</w:t>
      </w:r>
      <w:r w:rsidRPr="001342A4">
        <w:rPr>
          <w:rFonts w:eastAsia="Calibri" w:cs="Arial"/>
          <w:lang w:val="lv-LV" w:eastAsia="en-US"/>
        </w:rPr>
        <w:t xml:space="preserve">ai </w:t>
      </w:r>
      <w:r>
        <w:rPr>
          <w:rFonts w:eastAsia="Calibri" w:cs="Arial"/>
          <w:lang w:val="lv-LV" w:eastAsia="en-US"/>
        </w:rPr>
        <w:t>šī</w:t>
      </w:r>
      <w:r w:rsidRPr="001342A4">
        <w:rPr>
          <w:rFonts w:eastAsia="Calibri" w:cs="Arial"/>
          <w:lang w:val="lv-LV" w:eastAsia="en-US"/>
        </w:rPr>
        <w:t xml:space="preserve"> </w:t>
      </w:r>
      <w:r w:rsidRPr="001342A4">
        <w:rPr>
          <w:rFonts w:eastAsia="Calibri" w:cs="Arial"/>
          <w:lang w:val="lv-LV" w:eastAsia="en-US"/>
        </w:rPr>
        <w:t>daļa); un</w:t>
      </w:r>
    </w:p>
    <w:p w:rsidR="001342A4" w:rsidRDefault="001E3A50" w:rsidP="00ED1D10">
      <w:pPr>
        <w:numPr>
          <w:ilvl w:val="1"/>
          <w:numId w:val="2"/>
        </w:numPr>
        <w:spacing w:after="240"/>
        <w:contextualSpacing/>
        <w:rPr>
          <w:rFonts w:eastAsia="Calibri" w:cs="Arial"/>
          <w:lang w:val="lv-LV" w:eastAsia="en-US"/>
        </w:rPr>
      </w:pPr>
      <w:r>
        <w:rPr>
          <w:rFonts w:eastAsia="Calibri" w:cs="Arial"/>
          <w:lang w:val="lv-LV" w:eastAsia="en-US"/>
        </w:rPr>
        <w:t>visu pārapdrošināšanas darbību, kas saistīta ar riskiem Vācijā, ko rakst</w:t>
      </w:r>
      <w:r>
        <w:rPr>
          <w:rFonts w:eastAsia="Calibri" w:cs="Arial"/>
          <w:lang w:val="lv-LV" w:eastAsia="en-US"/>
        </w:rPr>
        <w:t>iski formulējis</w:t>
      </w:r>
      <w:r>
        <w:rPr>
          <w:rFonts w:eastAsia="Calibri" w:cs="Arial"/>
          <w:lang w:val="lv-LV" w:eastAsia="en-US"/>
        </w:rPr>
        <w:t xml:space="preserve"> un/vai uzņēmies Nodevējs (un, ja tikai daļa polises ir saistīta ar Vāciju, ti</w:t>
      </w:r>
      <w:r>
        <w:rPr>
          <w:rFonts w:eastAsia="Calibri" w:cs="Arial"/>
          <w:lang w:val="lv-LV" w:eastAsia="en-US"/>
        </w:rPr>
        <w:t>ek</w:t>
      </w:r>
      <w:r>
        <w:rPr>
          <w:rFonts w:eastAsia="Calibri" w:cs="Arial"/>
          <w:lang w:val="lv-LV" w:eastAsia="en-US"/>
        </w:rPr>
        <w:t xml:space="preserve"> nodota tikai </w:t>
      </w:r>
      <w:r>
        <w:rPr>
          <w:rFonts w:eastAsia="Calibri" w:cs="Arial"/>
          <w:lang w:val="lv-LV" w:eastAsia="en-US"/>
        </w:rPr>
        <w:t xml:space="preserve">šī </w:t>
      </w:r>
      <w:r>
        <w:rPr>
          <w:rFonts w:eastAsia="Calibri" w:cs="Arial"/>
          <w:lang w:val="lv-LV" w:eastAsia="en-US"/>
        </w:rPr>
        <w:t>daļa); un</w:t>
      </w:r>
    </w:p>
    <w:p w:rsidR="003B3134" w:rsidRPr="004D5370" w:rsidRDefault="001E3A50">
      <w:pPr>
        <w:contextualSpacing/>
        <w:rPr>
          <w:rFonts w:eastAsia="Calibri" w:cs="Arial"/>
          <w:lang w:val="lv-LV" w:eastAsia="en-US"/>
        </w:rPr>
      </w:pPr>
    </w:p>
    <w:p w:rsidR="003B3134" w:rsidRPr="004D5370" w:rsidRDefault="001E3A50">
      <w:pPr>
        <w:numPr>
          <w:ilvl w:val="0"/>
          <w:numId w:val="2"/>
        </w:numPr>
        <w:ind w:left="567" w:hanging="567"/>
        <w:contextualSpacing/>
        <w:jc w:val="left"/>
        <w:rPr>
          <w:rFonts w:eastAsia="Calibri" w:cs="Arial"/>
          <w:lang w:val="lv-LV" w:eastAsia="en-US"/>
        </w:rPr>
      </w:pPr>
      <w:r w:rsidRPr="00E60723">
        <w:rPr>
          <w:rFonts w:eastAsia="Calibri" w:cs="Arial"/>
          <w:lang w:val="lv-LV" w:bidi="lv-LV"/>
        </w:rPr>
        <w:t xml:space="preserve">saskaņā ar Likuma 112. un 112.A pantu izdod </w:t>
      </w:r>
      <w:r w:rsidRPr="00E60723">
        <w:rPr>
          <w:rFonts w:eastAsia="Calibri" w:cs="Arial"/>
          <w:lang w:val="lv-LV" w:bidi="lv-LV"/>
        </w:rPr>
        <w:t>papildu nosacījumus saistībā ar Plānu</w:t>
      </w:r>
      <w:r w:rsidRPr="004D5370">
        <w:rPr>
          <w:rFonts w:eastAsia="Calibri" w:cs="Arial"/>
          <w:lang w:val="lv-LV" w:eastAsia="en-US"/>
        </w:rPr>
        <w:t>.</w:t>
      </w:r>
    </w:p>
    <w:p w:rsidR="003B3134" w:rsidRPr="004D5370" w:rsidRDefault="001E3A50">
      <w:pPr>
        <w:rPr>
          <w:lang w:val="lv-LV"/>
        </w:rPr>
      </w:pPr>
    </w:p>
    <w:p w:rsidR="00506AE3" w:rsidRDefault="001E3A50">
      <w:pPr>
        <w:rPr>
          <w:lang w:val="lv-LV" w:bidi="lv-LV"/>
        </w:rPr>
      </w:pPr>
      <w:r w:rsidRPr="00E60723">
        <w:rPr>
          <w:lang w:val="lv-LV" w:bidi="lv-LV"/>
        </w:rPr>
        <w:t>Pieteikumu uzklausīja tiesnes</w:t>
      </w:r>
      <w:r>
        <w:rPr>
          <w:lang w:val="lv-LV" w:bidi="lv-LV"/>
        </w:rPr>
        <w:t>e</w:t>
      </w:r>
      <w:r w:rsidRPr="00E60723">
        <w:rPr>
          <w:lang w:val="lv-LV" w:bidi="lv-LV"/>
        </w:rPr>
        <w:t xml:space="preserve"> </w:t>
      </w:r>
      <w:r>
        <w:rPr>
          <w:lang w:val="lv-LV" w:bidi="lv-LV"/>
        </w:rPr>
        <w:t>Bēkones</w:t>
      </w:r>
      <w:r w:rsidRPr="00E60723">
        <w:rPr>
          <w:lang w:val="lv-LV" w:bidi="lv-LV"/>
        </w:rPr>
        <w:t xml:space="preserve"> </w:t>
      </w:r>
      <w:r>
        <w:rPr>
          <w:lang w:val="lv-LV" w:bidi="lv-LV"/>
        </w:rPr>
        <w:t>kundze</w:t>
      </w:r>
      <w:r w:rsidRPr="00E60723">
        <w:rPr>
          <w:lang w:val="lv-LV" w:bidi="lv-LV"/>
        </w:rPr>
        <w:t xml:space="preserve"> 2020. gada </w:t>
      </w:r>
      <w:r>
        <w:rPr>
          <w:lang w:val="lv-LV" w:bidi="lv-LV"/>
        </w:rPr>
        <w:t>12</w:t>
      </w:r>
      <w:r w:rsidRPr="00E60723">
        <w:rPr>
          <w:lang w:val="lv-LV" w:bidi="lv-LV"/>
        </w:rPr>
        <w:t xml:space="preserve">. </w:t>
      </w:r>
      <w:r>
        <w:rPr>
          <w:lang w:val="lv-LV" w:bidi="lv-LV"/>
        </w:rPr>
        <w:t>novembrī</w:t>
      </w:r>
      <w:r w:rsidRPr="00E60723">
        <w:rPr>
          <w:lang w:val="lv-LV" w:bidi="lv-LV"/>
        </w:rPr>
        <w:t xml:space="preserve">, un tika izdoti rīkojumi, ar kuriem tika sankcionēts Plāns un izdoti papildu nosacījumi saistībā ar Plānu. Saskaņā ar </w:t>
      </w:r>
      <w:r>
        <w:rPr>
          <w:lang w:val="lv-LV" w:bidi="lv-LV"/>
        </w:rPr>
        <w:t>tiesneses</w:t>
      </w:r>
      <w:r w:rsidRPr="00E60723">
        <w:rPr>
          <w:lang w:val="lv-LV" w:bidi="lv-LV"/>
        </w:rPr>
        <w:t xml:space="preserve"> </w:t>
      </w:r>
      <w:r>
        <w:rPr>
          <w:lang w:val="lv-LV" w:bidi="lv-LV"/>
        </w:rPr>
        <w:t>Bēkones kundzes</w:t>
      </w:r>
      <w:r w:rsidRPr="00E60723">
        <w:rPr>
          <w:lang w:val="lv-LV" w:bidi="lv-LV"/>
        </w:rPr>
        <w:t xml:space="preserve"> rī</w:t>
      </w:r>
      <w:r w:rsidRPr="00E60723">
        <w:rPr>
          <w:lang w:val="lv-LV" w:bidi="lv-LV"/>
        </w:rPr>
        <w:t xml:space="preserve">kojumiem Plāns stājās spēkā 2020. gada </w:t>
      </w:r>
      <w:r>
        <w:rPr>
          <w:lang w:val="lv-LV" w:bidi="lv-LV"/>
        </w:rPr>
        <w:t>30</w:t>
      </w:r>
      <w:r w:rsidRPr="00E60723">
        <w:rPr>
          <w:lang w:val="lv-LV" w:bidi="lv-LV"/>
        </w:rPr>
        <w:t xml:space="preserve">. novembrī plkst. </w:t>
      </w:r>
      <w:r>
        <w:rPr>
          <w:lang w:val="lv-LV" w:bidi="lv-LV"/>
        </w:rPr>
        <w:t>23.59 GMT</w:t>
      </w:r>
      <w:r w:rsidRPr="00E60723">
        <w:rPr>
          <w:lang w:val="lv-LV" w:bidi="lv-LV"/>
        </w:rPr>
        <w:t xml:space="preserve"> (Griničas laiks). </w:t>
      </w:r>
    </w:p>
    <w:p w:rsidR="003B3134" w:rsidRPr="004D5370" w:rsidRDefault="001E3A50">
      <w:pPr>
        <w:rPr>
          <w:lang w:val="lv-LV"/>
        </w:rPr>
      </w:pPr>
    </w:p>
    <w:p w:rsidR="00506AE3" w:rsidRDefault="001E3A50">
      <w:pPr>
        <w:rPr>
          <w:lang w:val="lv-LV" w:bidi="lv-LV"/>
        </w:rPr>
      </w:pPr>
      <w:r w:rsidRPr="00E60723">
        <w:rPr>
          <w:lang w:val="lv-LV" w:bidi="lv-LV"/>
        </w:rPr>
        <w:t xml:space="preserve">Papildus jebkādām atcelšanas tiesībām, ko paredz jebkuras </w:t>
      </w:r>
      <w:r>
        <w:rPr>
          <w:lang w:val="lv-LV" w:bidi="lv-LV"/>
        </w:rPr>
        <w:t>Nodošanā</w:t>
      </w:r>
      <w:r w:rsidRPr="00E60723">
        <w:rPr>
          <w:lang w:val="lv-LV" w:bidi="lv-LV"/>
        </w:rPr>
        <w:t xml:space="preserve"> iekļautas polises noteikumi, ja </w:t>
      </w:r>
      <w:r>
        <w:rPr>
          <w:lang w:val="lv-LV" w:bidi="lv-LV"/>
        </w:rPr>
        <w:t xml:space="preserve">Nodošana attiecas uz </w:t>
      </w:r>
      <w:r w:rsidRPr="00E60723">
        <w:rPr>
          <w:lang w:val="lv-LV" w:bidi="lv-LV"/>
        </w:rPr>
        <w:t>jūsu apdrošināšanas polis</w:t>
      </w:r>
      <w:r>
        <w:rPr>
          <w:lang w:val="lv-LV" w:bidi="lv-LV"/>
        </w:rPr>
        <w:t>i</w:t>
      </w:r>
      <w:r w:rsidRPr="00E60723">
        <w:rPr>
          <w:lang w:val="lv-LV" w:bidi="lv-LV"/>
        </w:rPr>
        <w:t xml:space="preserve"> un risks, uz </w:t>
      </w:r>
      <w:r w:rsidRPr="00E60723">
        <w:rPr>
          <w:lang w:val="lv-LV" w:bidi="lv-LV"/>
        </w:rPr>
        <w:t>k</w:t>
      </w:r>
      <w:r>
        <w:rPr>
          <w:lang w:val="lv-LV" w:bidi="lv-LV"/>
        </w:rPr>
        <w:t>o</w:t>
      </w:r>
      <w:r w:rsidRPr="00E60723">
        <w:rPr>
          <w:lang w:val="lv-LV" w:bidi="lv-LV"/>
        </w:rPr>
        <w:t xml:space="preserve"> </w:t>
      </w:r>
      <w:r w:rsidRPr="00E60723">
        <w:rPr>
          <w:lang w:val="lv-LV" w:bidi="lv-LV"/>
        </w:rPr>
        <w:t xml:space="preserve">tā attiecas, ir EEZ dalībvalstī, kas nav </w:t>
      </w:r>
      <w:r>
        <w:rPr>
          <w:lang w:val="lv-LV" w:bidi="lv-LV"/>
        </w:rPr>
        <w:t>Apvienotā Karaliste</w:t>
      </w:r>
      <w:r w:rsidRPr="00E60723">
        <w:rPr>
          <w:lang w:val="lv-LV" w:bidi="lv-LV"/>
        </w:rPr>
        <w:t xml:space="preserve">, attiecīgās EEZ dalībvalsts tiesību akti var dot jums tiesības atcelt savu polisi Plāna </w:t>
      </w:r>
      <w:r>
        <w:rPr>
          <w:lang w:val="lv-LV" w:bidi="lv-LV"/>
        </w:rPr>
        <w:t>dēļ</w:t>
      </w:r>
      <w:r w:rsidRPr="00E60723">
        <w:rPr>
          <w:lang w:val="lv-LV" w:bidi="lv-LV"/>
        </w:rPr>
        <w:t xml:space="preserve">. Ja jums ir šādas tiesības, jums tās ir jāizmanto 30 dienu laikā </w:t>
      </w:r>
      <w:r>
        <w:rPr>
          <w:lang w:val="lv-LV" w:bidi="lv-LV"/>
        </w:rPr>
        <w:t>kopš</w:t>
      </w:r>
      <w:r w:rsidRPr="00E60723">
        <w:rPr>
          <w:lang w:val="lv-LV" w:bidi="lv-LV"/>
        </w:rPr>
        <w:t xml:space="preserve"> </w:t>
      </w:r>
      <w:r w:rsidRPr="00E60723">
        <w:rPr>
          <w:lang w:val="lv-LV" w:bidi="lv-LV"/>
        </w:rPr>
        <w:t xml:space="preserve">šī paziņojuma datuma vai (ja tas </w:t>
      </w:r>
      <w:r w:rsidRPr="00E60723">
        <w:rPr>
          <w:lang w:val="lv-LV" w:bidi="lv-LV"/>
        </w:rPr>
        <w:t>ir atšķirīgs) termiņā, kas noteikts šīs EEZ dalībvalsts tiesību aktos</w:t>
      </w:r>
      <w:r>
        <w:rPr>
          <w:lang w:val="lv-LV" w:bidi="lv-LV"/>
        </w:rPr>
        <w:t>.</w:t>
      </w:r>
    </w:p>
    <w:p w:rsidR="003B3134" w:rsidRPr="004D5370" w:rsidRDefault="001E3A50">
      <w:pPr>
        <w:rPr>
          <w:lang w:val="lv-LV"/>
        </w:rPr>
      </w:pPr>
    </w:p>
    <w:p w:rsidR="003B3134" w:rsidRPr="004D5370" w:rsidRDefault="001E3A50">
      <w:pPr>
        <w:rPr>
          <w:rFonts w:eastAsia="Times New Roman"/>
          <w:lang w:val="lv-LV" w:eastAsia="en-CA"/>
        </w:rPr>
      </w:pPr>
      <w:r w:rsidRPr="004D5370">
        <w:rPr>
          <w:rFonts w:eastAsia="Times New Roman"/>
          <w:lang w:val="lv-LV" w:eastAsia="en-CA"/>
        </w:rPr>
        <w:t>[</w:t>
      </w:r>
      <w:r>
        <w:rPr>
          <w:rFonts w:eastAsia="Times New Roman" w:cs="Arial"/>
          <w:i/>
          <w:color w:val="FF0000"/>
          <w:lang w:val="lv-LV" w:eastAsia="en-CA"/>
        </w:rPr>
        <w:t>Paziņojuma datums</w:t>
      </w:r>
      <w:r w:rsidRPr="004D5370">
        <w:rPr>
          <w:rFonts w:eastAsia="Times New Roman"/>
          <w:lang w:val="lv-LV" w:eastAsia="en-CA"/>
        </w:rPr>
        <w:t>]</w:t>
      </w:r>
    </w:p>
    <w:p w:rsidR="003B3134" w:rsidRPr="004D5370" w:rsidRDefault="001E3A50">
      <w:pPr>
        <w:rPr>
          <w:lang w:val="lv-LV"/>
        </w:rPr>
      </w:pPr>
    </w:p>
    <w:p w:rsidR="003B3134" w:rsidRPr="004D5370" w:rsidRDefault="001E3A50" w:rsidP="00EA00FE">
      <w:pPr>
        <w:jc w:val="left"/>
        <w:rPr>
          <w:lang w:val="lv-LV"/>
        </w:rPr>
      </w:pPr>
      <w:r>
        <w:rPr>
          <w:lang w:val="lv-LV"/>
        </w:rPr>
        <w:t>“</w:t>
      </w:r>
      <w:r w:rsidRPr="004D5370">
        <w:rPr>
          <w:lang w:val="lv-LV"/>
        </w:rPr>
        <w:t>Norton Rose Fulbright LLP</w:t>
      </w:r>
      <w:r>
        <w:rPr>
          <w:lang w:val="lv-LV"/>
        </w:rPr>
        <w:t>”</w:t>
      </w:r>
      <w:r w:rsidRPr="004D5370">
        <w:rPr>
          <w:lang w:val="lv-LV"/>
        </w:rPr>
        <w:t xml:space="preserve">, </w:t>
      </w:r>
      <w:r w:rsidRPr="006F3F2E">
        <w:rPr>
          <w:lang w:val="lv-LV"/>
        </w:rPr>
        <w:t>3 More London Riverside, London, SE1 2AQ</w:t>
      </w:r>
      <w:r w:rsidRPr="00506AE3">
        <w:rPr>
          <w:i/>
          <w:iCs/>
          <w:lang w:val="lv-LV"/>
        </w:rPr>
        <w:t xml:space="preserve">, </w:t>
      </w:r>
      <w:r>
        <w:rPr>
          <w:lang w:val="lv-LV"/>
        </w:rPr>
        <w:t>Apvienotā Karaliste</w:t>
      </w:r>
    </w:p>
    <w:p w:rsidR="003B3134" w:rsidRPr="004D5370" w:rsidRDefault="001E3A50" w:rsidP="00EA00FE">
      <w:pPr>
        <w:jc w:val="left"/>
        <w:rPr>
          <w:rFonts w:eastAsia="Times New Roman"/>
          <w:lang w:val="lv-LV" w:eastAsia="en-CA"/>
        </w:rPr>
      </w:pPr>
      <w:r>
        <w:rPr>
          <w:rFonts w:eastAsia="Times New Roman"/>
          <w:lang w:val="lv-LV" w:eastAsia="en-CA"/>
        </w:rPr>
        <w:t>Advokāti, kas pārstāv “</w:t>
      </w:r>
      <w:r w:rsidRPr="004D5370">
        <w:rPr>
          <w:lang w:val="lv-LV"/>
        </w:rPr>
        <w:t>Starr International (Europe) Limited</w:t>
      </w:r>
      <w:r>
        <w:rPr>
          <w:lang w:val="lv-LV"/>
        </w:rPr>
        <w:t>” un</w:t>
      </w:r>
      <w:r w:rsidRPr="004D5370">
        <w:rPr>
          <w:lang w:val="lv-LV"/>
        </w:rPr>
        <w:t xml:space="preserve"> </w:t>
      </w:r>
      <w:r>
        <w:rPr>
          <w:lang w:val="lv-LV"/>
        </w:rPr>
        <w:t>“</w:t>
      </w:r>
      <w:r w:rsidRPr="004D5370">
        <w:rPr>
          <w:lang w:val="lv-LV"/>
        </w:rPr>
        <w:t>Starr E</w:t>
      </w:r>
      <w:r w:rsidRPr="004D5370">
        <w:rPr>
          <w:lang w:val="lv-LV"/>
        </w:rPr>
        <w:t>urope Insurance Limited</w:t>
      </w:r>
      <w:r>
        <w:rPr>
          <w:lang w:val="lv-LV"/>
        </w:rPr>
        <w:t>”</w:t>
      </w:r>
    </w:p>
    <w:p w:rsidR="003B3134" w:rsidRPr="004D5370" w:rsidRDefault="001E3A50" w:rsidP="00EA00FE">
      <w:pPr>
        <w:jc w:val="left"/>
        <w:rPr>
          <w:lang w:val="lv-LV"/>
        </w:rPr>
      </w:pPr>
      <w:r>
        <w:rPr>
          <w:rFonts w:cs="Arial"/>
          <w:lang w:val="lv-LV"/>
        </w:rPr>
        <w:t>Atsauce</w:t>
      </w:r>
      <w:r w:rsidRPr="004D5370">
        <w:rPr>
          <w:rFonts w:cs="Arial"/>
          <w:lang w:val="lv-LV"/>
        </w:rPr>
        <w:t>: DJXW/1001086004</w:t>
      </w:r>
    </w:p>
    <w:p w:rsidR="003B3134" w:rsidRPr="004D5370" w:rsidRDefault="001E3A50">
      <w:pPr>
        <w:pStyle w:val="BodyText0"/>
        <w:rPr>
          <w:lang w:val="lv-LV"/>
        </w:rPr>
      </w:pPr>
    </w:p>
    <w:sectPr w:rsidR="003B3134" w:rsidRPr="004D5370">
      <w:headerReference w:type="default" r:id="rId9"/>
      <w:footerReference w:type="default" r:id="rId10"/>
      <w:footerReference w:type="first" r:id="rId11"/>
      <w:pgSz w:w="11907" w:h="16840" w:code="9"/>
      <w:pgMar w:top="1418" w:right="1418" w:bottom="1418" w:left="1418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50" w:rsidRDefault="001E3A50">
      <w:r>
        <w:separator/>
      </w:r>
    </w:p>
  </w:endnote>
  <w:endnote w:type="continuationSeparator" w:id="0">
    <w:p w:rsidR="001E3A50" w:rsidRDefault="001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34" w:rsidRDefault="001E3A50">
    <w:pPr>
      <w:pStyle w:val="Footer"/>
      <w:spacing w:before="560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80F76">
      <w:rPr>
        <w:noProof/>
      </w:rPr>
      <w:t>1</w:t>
    </w:r>
    <w:r>
      <w:fldChar w:fldCharType="end"/>
    </w:r>
  </w:p>
  <w:sdt>
    <w:sdtPr>
      <w:alias w:val="LX-DOCUMENTID_f6c39255-4a0d-4036-843e-97b2e722143b"/>
      <w:tag w:val="LX-DOCUMENTID"/>
      <w:id w:val="-1657445406"/>
      <w:placeholder>
        <w:docPart w:val="DefaultPlaceholder_-1854013440"/>
      </w:placeholder>
    </w:sdtPr>
    <w:sdtEndPr/>
    <w:sdtContent>
      <w:p w:rsidR="00EA00FE" w:rsidRDefault="001E3A50" w:rsidP="00EA00FE">
        <w:pPr>
          <w:pStyle w:val="DocsID"/>
        </w:pPr>
        <w:r>
          <w:t>CFD-#33248729-v1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34" w:rsidRDefault="001E3A50">
    <w:pPr>
      <w:pStyle w:val="Footer"/>
      <w:spacing w:before="5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50" w:rsidRDefault="001E3A50">
      <w:r>
        <w:separator/>
      </w:r>
    </w:p>
  </w:footnote>
  <w:footnote w:type="continuationSeparator" w:id="0">
    <w:p w:rsidR="001E3A50" w:rsidRDefault="001E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34" w:rsidRDefault="001E3A5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604"/>
    <w:multiLevelType w:val="hybridMultilevel"/>
    <w:tmpl w:val="26D4DE44"/>
    <w:name w:val="Parties"/>
    <w:lvl w:ilvl="0" w:tplc="6CF21232">
      <w:start w:val="1"/>
      <w:numFmt w:val="decimal"/>
      <w:pStyle w:val="PartiesNumbered"/>
      <w:lvlText w:val="(%1)"/>
      <w:lvlJc w:val="left"/>
      <w:pPr>
        <w:ind w:left="567" w:hanging="567"/>
      </w:pPr>
      <w:rPr>
        <w:rFonts w:hint="default"/>
      </w:rPr>
    </w:lvl>
    <w:lvl w:ilvl="1" w:tplc="5A167E5E">
      <w:start w:val="1"/>
      <w:numFmt w:val="lowerLetter"/>
      <w:lvlText w:val="%2."/>
      <w:lvlJc w:val="left"/>
      <w:pPr>
        <w:ind w:left="1440" w:hanging="360"/>
      </w:pPr>
    </w:lvl>
    <w:lvl w:ilvl="2" w:tplc="75CC9C84" w:tentative="1">
      <w:start w:val="1"/>
      <w:numFmt w:val="lowerRoman"/>
      <w:lvlText w:val="%3."/>
      <w:lvlJc w:val="right"/>
      <w:pPr>
        <w:ind w:left="2160" w:hanging="180"/>
      </w:pPr>
    </w:lvl>
    <w:lvl w:ilvl="3" w:tplc="1BB65FC8" w:tentative="1">
      <w:start w:val="1"/>
      <w:numFmt w:val="decimal"/>
      <w:lvlText w:val="%4."/>
      <w:lvlJc w:val="left"/>
      <w:pPr>
        <w:ind w:left="2880" w:hanging="360"/>
      </w:pPr>
    </w:lvl>
    <w:lvl w:ilvl="4" w:tplc="D7C2BEBC" w:tentative="1">
      <w:start w:val="1"/>
      <w:numFmt w:val="lowerLetter"/>
      <w:lvlText w:val="%5."/>
      <w:lvlJc w:val="left"/>
      <w:pPr>
        <w:ind w:left="3600" w:hanging="360"/>
      </w:pPr>
    </w:lvl>
    <w:lvl w:ilvl="5" w:tplc="C4244CAE" w:tentative="1">
      <w:start w:val="1"/>
      <w:numFmt w:val="lowerRoman"/>
      <w:lvlText w:val="%6."/>
      <w:lvlJc w:val="right"/>
      <w:pPr>
        <w:ind w:left="4320" w:hanging="180"/>
      </w:pPr>
    </w:lvl>
    <w:lvl w:ilvl="6" w:tplc="2C66B4B0" w:tentative="1">
      <w:start w:val="1"/>
      <w:numFmt w:val="decimal"/>
      <w:lvlText w:val="%7."/>
      <w:lvlJc w:val="left"/>
      <w:pPr>
        <w:ind w:left="5040" w:hanging="360"/>
      </w:pPr>
    </w:lvl>
    <w:lvl w:ilvl="7" w:tplc="329872F6" w:tentative="1">
      <w:start w:val="1"/>
      <w:numFmt w:val="lowerLetter"/>
      <w:lvlText w:val="%8."/>
      <w:lvlJc w:val="left"/>
      <w:pPr>
        <w:ind w:left="5760" w:hanging="360"/>
      </w:pPr>
    </w:lvl>
    <w:lvl w:ilvl="8" w:tplc="EB40A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58D6"/>
    <w:multiLevelType w:val="hybridMultilevel"/>
    <w:tmpl w:val="E5407068"/>
    <w:name w:val="Unknown B-43117392B-X"/>
    <w:lvl w:ilvl="0" w:tplc="052010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2024056">
      <w:start w:val="1"/>
      <w:numFmt w:val="lowerLetter"/>
      <w:lvlText w:val="%2."/>
      <w:lvlJc w:val="left"/>
      <w:pPr>
        <w:ind w:left="1125" w:hanging="360"/>
      </w:pPr>
    </w:lvl>
    <w:lvl w:ilvl="2" w:tplc="842AA0F4" w:tentative="1">
      <w:start w:val="1"/>
      <w:numFmt w:val="lowerRoman"/>
      <w:lvlText w:val="%3."/>
      <w:lvlJc w:val="right"/>
      <w:pPr>
        <w:ind w:left="1845" w:hanging="180"/>
      </w:pPr>
    </w:lvl>
    <w:lvl w:ilvl="3" w:tplc="2F9E11E2" w:tentative="1">
      <w:start w:val="1"/>
      <w:numFmt w:val="decimal"/>
      <w:lvlText w:val="%4."/>
      <w:lvlJc w:val="left"/>
      <w:pPr>
        <w:ind w:left="2565" w:hanging="360"/>
      </w:pPr>
    </w:lvl>
    <w:lvl w:ilvl="4" w:tplc="7D9E7D9C" w:tentative="1">
      <w:start w:val="1"/>
      <w:numFmt w:val="lowerLetter"/>
      <w:lvlText w:val="%5."/>
      <w:lvlJc w:val="left"/>
      <w:pPr>
        <w:ind w:left="3285" w:hanging="360"/>
      </w:pPr>
    </w:lvl>
    <w:lvl w:ilvl="5" w:tplc="4D5AF95C" w:tentative="1">
      <w:start w:val="1"/>
      <w:numFmt w:val="lowerRoman"/>
      <w:lvlText w:val="%6."/>
      <w:lvlJc w:val="right"/>
      <w:pPr>
        <w:ind w:left="4005" w:hanging="180"/>
      </w:pPr>
    </w:lvl>
    <w:lvl w:ilvl="6" w:tplc="C9A2F64E" w:tentative="1">
      <w:start w:val="1"/>
      <w:numFmt w:val="decimal"/>
      <w:lvlText w:val="%7."/>
      <w:lvlJc w:val="left"/>
      <w:pPr>
        <w:ind w:left="4725" w:hanging="360"/>
      </w:pPr>
    </w:lvl>
    <w:lvl w:ilvl="7" w:tplc="9AF8BEF8" w:tentative="1">
      <w:start w:val="1"/>
      <w:numFmt w:val="lowerLetter"/>
      <w:lvlText w:val="%8."/>
      <w:lvlJc w:val="left"/>
      <w:pPr>
        <w:ind w:left="5445" w:hanging="360"/>
      </w:pPr>
    </w:lvl>
    <w:lvl w:ilvl="8" w:tplc="E61A05D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62A1FD2"/>
    <w:multiLevelType w:val="hybridMultilevel"/>
    <w:tmpl w:val="F5EE6D08"/>
    <w:name w:val="UnnamedList13791"/>
    <w:lvl w:ilvl="0" w:tplc="7A5A2F64">
      <w:start w:val="1"/>
      <w:numFmt w:val="lowerLetter"/>
      <w:lvlText w:val="%1)"/>
      <w:lvlJc w:val="left"/>
      <w:pPr>
        <w:ind w:left="720" w:hanging="360"/>
      </w:pPr>
    </w:lvl>
    <w:lvl w:ilvl="1" w:tplc="6290A428" w:tentative="1">
      <w:start w:val="1"/>
      <w:numFmt w:val="lowerLetter"/>
      <w:lvlText w:val="%2."/>
      <w:lvlJc w:val="left"/>
      <w:pPr>
        <w:ind w:left="1440" w:hanging="360"/>
      </w:pPr>
    </w:lvl>
    <w:lvl w:ilvl="2" w:tplc="40E01B96">
      <w:start w:val="1"/>
      <w:numFmt w:val="lowerRoman"/>
      <w:lvlText w:val="%3."/>
      <w:lvlJc w:val="right"/>
      <w:pPr>
        <w:ind w:left="2160" w:hanging="180"/>
      </w:pPr>
    </w:lvl>
    <w:lvl w:ilvl="3" w:tplc="B87AAC70" w:tentative="1">
      <w:start w:val="1"/>
      <w:numFmt w:val="decimal"/>
      <w:lvlText w:val="%4."/>
      <w:lvlJc w:val="left"/>
      <w:pPr>
        <w:ind w:left="2880" w:hanging="360"/>
      </w:pPr>
    </w:lvl>
    <w:lvl w:ilvl="4" w:tplc="BA888722" w:tentative="1">
      <w:start w:val="1"/>
      <w:numFmt w:val="lowerLetter"/>
      <w:lvlText w:val="%5."/>
      <w:lvlJc w:val="left"/>
      <w:pPr>
        <w:ind w:left="3600" w:hanging="360"/>
      </w:pPr>
    </w:lvl>
    <w:lvl w:ilvl="5" w:tplc="A5149FDC" w:tentative="1">
      <w:start w:val="1"/>
      <w:numFmt w:val="lowerRoman"/>
      <w:lvlText w:val="%6."/>
      <w:lvlJc w:val="right"/>
      <w:pPr>
        <w:ind w:left="4320" w:hanging="180"/>
      </w:pPr>
    </w:lvl>
    <w:lvl w:ilvl="6" w:tplc="33C6AEB0" w:tentative="1">
      <w:start w:val="1"/>
      <w:numFmt w:val="decimal"/>
      <w:lvlText w:val="%7."/>
      <w:lvlJc w:val="left"/>
      <w:pPr>
        <w:ind w:left="5040" w:hanging="360"/>
      </w:pPr>
    </w:lvl>
    <w:lvl w:ilvl="7" w:tplc="406833D6" w:tentative="1">
      <w:start w:val="1"/>
      <w:numFmt w:val="lowerLetter"/>
      <w:lvlText w:val="%8."/>
      <w:lvlJc w:val="left"/>
      <w:pPr>
        <w:ind w:left="5760" w:hanging="360"/>
      </w:pPr>
    </w:lvl>
    <w:lvl w:ilvl="8" w:tplc="263627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81"/>
  <w:drawingGridVerticalSpacing w:val="181"/>
  <w:displayVerticalDrawingGridEvery w:val="2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76"/>
    <w:rsid w:val="001E3A50"/>
    <w:rsid w:val="00A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634E4556-81AA-4A08-993B-73E7D873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9" w:unhideWhenUsed="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uiPriority="29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/>
    <w:lsdException w:name="HTML Bottom of Form" w:semiHidden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29"/>
    <w:unhideWhenUsed/>
    <w:qFormat/>
    <w:pPr>
      <w:jc w:val="both"/>
    </w:pPr>
    <w:rPr>
      <w:rFonts w:ascii="Arial" w:eastAsia="SimSun" w:hAnsi="Arial"/>
      <w:lang w:val="en-GB" w:eastAsia="zh-CN"/>
    </w:rPr>
  </w:style>
  <w:style w:type="paragraph" w:styleId="Heading1">
    <w:name w:val="heading 1"/>
    <w:basedOn w:val="Normal"/>
    <w:next w:val="Normal"/>
    <w:uiPriority w:val="99"/>
    <w:semiHidden/>
    <w:unhideWhenUsed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semiHidden/>
    <w:unhideWhenUsed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9"/>
    <w:semiHidden/>
    <w:unhideWhenUsed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Normal"/>
    <w:uiPriority w:val="99"/>
    <w:semiHidden/>
    <w:unhideWhenUsed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uiPriority w:val="99"/>
    <w:semiHidden/>
    <w:unhideWhenUsed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Normal"/>
    <w:uiPriority w:val="99"/>
    <w:semiHidden/>
    <w:unhideWhenUsed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Normal"/>
    <w:uiPriority w:val="99"/>
    <w:semiHidden/>
    <w:unhideWhenUsed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Normal"/>
    <w:uiPriority w:val="99"/>
    <w:semiHidden/>
    <w:unhideWhenUsed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Normal"/>
    <w:uiPriority w:val="99"/>
    <w:semiHidden/>
    <w:unhideWhenUsed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</w:style>
  <w:style w:type="paragraph" w:styleId="Header">
    <w:name w:val="head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character" w:customStyle="1" w:styleId="Prompt">
    <w:name w:val="Prompt"/>
    <w:uiPriority w:val="29"/>
    <w:qFormat/>
    <w:rPr>
      <w:color w:val="0000FF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left" w:pos="1440"/>
        <w:tab w:val="right" w:leader="dot" w:pos="9360"/>
      </w:tabs>
      <w:ind w:left="720"/>
      <w:jc w:val="left"/>
    </w:pPr>
  </w:style>
  <w:style w:type="paragraph" w:styleId="Subtitle">
    <w:name w:val="Subtitle"/>
    <w:basedOn w:val="Normal"/>
    <w:next w:val="Normal"/>
    <w:uiPriority w:val="99"/>
    <w:semiHidden/>
    <w:unhideWhenUsed/>
    <w:pPr>
      <w:jc w:val="center"/>
    </w:pPr>
    <w:rPr>
      <w:b/>
      <w:bCs/>
    </w:rPr>
  </w:style>
  <w:style w:type="paragraph" w:styleId="Title">
    <w:name w:val="Title"/>
    <w:basedOn w:val="Normal"/>
    <w:next w:val="Normal"/>
    <w:uiPriority w:val="99"/>
    <w:semiHidden/>
    <w:unhideWhenUsed/>
    <w:pPr>
      <w:jc w:val="center"/>
    </w:pPr>
    <w:rPr>
      <w:b/>
      <w:bCs/>
      <w:sz w:val="24"/>
      <w:szCs w:val="28"/>
    </w:rPr>
  </w:style>
  <w:style w:type="character" w:styleId="PageNumber">
    <w:name w:val="page number"/>
    <w:uiPriority w:val="29"/>
    <w:unhideWhenUsed/>
    <w:qFormat/>
    <w:rPr>
      <w:sz w:val="20"/>
    </w:rPr>
  </w:style>
  <w:style w:type="paragraph" w:styleId="FootnoteText">
    <w:name w:val="footnote text"/>
    <w:uiPriority w:val="99"/>
    <w:semiHidden/>
    <w:unhideWhenUsed/>
    <w:rPr>
      <w:rFonts w:ascii="Arial" w:hAnsi="Arial" w:cs="Arial"/>
      <w:sz w:val="16"/>
      <w:lang w:eastAsia="en-US"/>
    </w:rPr>
  </w:style>
  <w:style w:type="paragraph" w:customStyle="1" w:styleId="NormalSingle">
    <w:name w:val="Normal Single"/>
    <w:uiPriority w:val="29"/>
    <w:qFormat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customStyle="1" w:styleId="zz1794baseaddress">
    <w:name w:val="zz1794base address"/>
    <w:uiPriority w:val="99"/>
    <w:semiHidden/>
    <w:qFormat/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Cs w:val="24"/>
      <w:lang w:eastAsia="en-US"/>
    </w:rPr>
  </w:style>
  <w:style w:type="paragraph" w:customStyle="1" w:styleId="zz1794basebodytext">
    <w:name w:val="zz1794base body text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heading">
    <w:name w:val="zz1794base heading"/>
    <w:next w:val="BodyText0"/>
    <w:uiPriority w:val="99"/>
    <w:semiHidden/>
    <w:qFormat/>
    <w:pPr>
      <w:keepNext/>
      <w:keepLines/>
      <w:spacing w:after="240"/>
    </w:pPr>
    <w:rPr>
      <w:rFonts w:ascii="Arial" w:hAnsi="Arial"/>
      <w:lang w:val="en-GB"/>
    </w:rPr>
  </w:style>
  <w:style w:type="paragraph" w:customStyle="1" w:styleId="zz1794basemisc">
    <w:name w:val="zz1794base misc"/>
    <w:uiPriority w:val="99"/>
    <w:semiHidden/>
    <w:qFormat/>
    <w:pPr>
      <w:spacing w:after="240"/>
    </w:pPr>
    <w:rPr>
      <w:rFonts w:ascii="Arial" w:hAnsi="Arial"/>
      <w:szCs w:val="24"/>
      <w:lang w:val="en-GB"/>
    </w:rPr>
  </w:style>
  <w:style w:type="paragraph" w:customStyle="1" w:styleId="zz1794baseparties">
    <w:name w:val="zz1794base parti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quotes">
    <w:name w:val="zz1794base quot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tables">
    <w:name w:val="zz1794base tables"/>
    <w:uiPriority w:val="99"/>
    <w:semiHidden/>
    <w:qFormat/>
    <w:rPr>
      <w:rFonts w:ascii="Arial" w:hAnsi="Arial"/>
      <w:lang w:val="en-GB"/>
    </w:rPr>
  </w:style>
  <w:style w:type="paragraph" w:customStyle="1" w:styleId="BodyText0">
    <w:name w:val="#BodyText"/>
    <w:basedOn w:val="zz1794basebodytext"/>
    <w:qFormat/>
  </w:style>
  <w:style w:type="paragraph" w:customStyle="1" w:styleId="BodyTextIndent1">
    <w:name w:val="#BodyText=Indent 1"/>
    <w:basedOn w:val="zz1794basebodytext"/>
    <w:qFormat/>
    <w:pPr>
      <w:ind w:left="567"/>
    </w:pPr>
  </w:style>
  <w:style w:type="paragraph" w:customStyle="1" w:styleId="BodyTextIndent2">
    <w:name w:val="#BodyText=Indent 2"/>
    <w:basedOn w:val="zz1794basebodytext"/>
    <w:qFormat/>
    <w:pPr>
      <w:ind w:left="1134"/>
    </w:pPr>
  </w:style>
  <w:style w:type="paragraph" w:customStyle="1" w:styleId="BodyTextIndent3">
    <w:name w:val="#BodyText=Indent 3"/>
    <w:basedOn w:val="zz1794basebodytext"/>
    <w:qFormat/>
    <w:pPr>
      <w:ind w:left="1701"/>
    </w:pPr>
  </w:style>
  <w:style w:type="paragraph" w:customStyle="1" w:styleId="BodyTextIndent4">
    <w:name w:val="#BodyText=Indent 4"/>
    <w:basedOn w:val="zz1794basebodytext"/>
    <w:qFormat/>
    <w:pPr>
      <w:ind w:left="2268"/>
    </w:pPr>
  </w:style>
  <w:style w:type="paragraph" w:customStyle="1" w:styleId="BodyTextIndent5">
    <w:name w:val="#BodyText=Indent 5"/>
    <w:basedOn w:val="zz1794basebodytext"/>
    <w:qFormat/>
    <w:pPr>
      <w:ind w:left="2835"/>
    </w:pPr>
  </w:style>
  <w:style w:type="paragraph" w:customStyle="1" w:styleId="BodyTextBold">
    <w:name w:val="#BodyText=Bold"/>
    <w:basedOn w:val="zz1794basebodytext"/>
    <w:uiPriority w:val="3"/>
    <w:qFormat/>
    <w:rPr>
      <w:b/>
    </w:rPr>
  </w:style>
  <w:style w:type="paragraph" w:customStyle="1" w:styleId="BodyTextBoldItalics">
    <w:name w:val="#BodyText=Bold+Italics"/>
    <w:basedOn w:val="zz1794basebodytext"/>
    <w:uiPriority w:val="3"/>
    <w:qFormat/>
    <w:rPr>
      <w:b/>
      <w:i/>
    </w:rPr>
  </w:style>
  <w:style w:type="paragraph" w:customStyle="1" w:styleId="BodyTextFirstLineIndent1">
    <w:name w:val="#BodyText=First Line Indent 1"/>
    <w:basedOn w:val="zz1794basebodytext"/>
    <w:uiPriority w:val="2"/>
    <w:qFormat/>
    <w:pPr>
      <w:ind w:firstLine="567"/>
    </w:pPr>
  </w:style>
  <w:style w:type="paragraph" w:customStyle="1" w:styleId="BodyTextFirstLineIndent2">
    <w:name w:val="#BodyText=First Line Indent 2"/>
    <w:basedOn w:val="zz1794basebodytext"/>
    <w:uiPriority w:val="2"/>
    <w:qFormat/>
    <w:pPr>
      <w:ind w:firstLine="1134"/>
    </w:pPr>
  </w:style>
  <w:style w:type="paragraph" w:customStyle="1" w:styleId="BodyTextHanging">
    <w:name w:val="#BodyText=Hanging"/>
    <w:basedOn w:val="zz1794basebodytext"/>
    <w:uiPriority w:val="1"/>
    <w:qFormat/>
    <w:pPr>
      <w:ind w:left="567" w:hanging="567"/>
    </w:pPr>
  </w:style>
  <w:style w:type="paragraph" w:customStyle="1" w:styleId="BodyTextItalics">
    <w:name w:val="#BodyText=Italics"/>
    <w:basedOn w:val="zz1794basebodytext"/>
    <w:uiPriority w:val="3"/>
    <w:qFormat/>
    <w:rPr>
      <w:i/>
    </w:rPr>
  </w:style>
  <w:style w:type="paragraph" w:customStyle="1" w:styleId="BodyTextUserDefined1">
    <w:name w:val="#BodyText=User Defined 1"/>
    <w:basedOn w:val="Normal"/>
    <w:uiPriority w:val="3"/>
    <w:qFormat/>
    <w:rPr>
      <w:lang w:eastAsia="en-CA"/>
    </w:rPr>
  </w:style>
  <w:style w:type="paragraph" w:customStyle="1" w:styleId="BodyTextUserDefined2">
    <w:name w:val="#BodyText=User Defined 2"/>
    <w:basedOn w:val="Normal"/>
    <w:uiPriority w:val="3"/>
    <w:qFormat/>
    <w:rPr>
      <w:lang w:eastAsia="en-CA"/>
    </w:rPr>
  </w:style>
  <w:style w:type="paragraph" w:customStyle="1" w:styleId="BodyTextUserDefined3">
    <w:name w:val="#BodyText=User Defined 3"/>
    <w:basedOn w:val="Normal"/>
    <w:uiPriority w:val="3"/>
    <w:qFormat/>
    <w:rPr>
      <w:lang w:eastAsia="en-CA"/>
    </w:rPr>
  </w:style>
  <w:style w:type="paragraph" w:customStyle="1" w:styleId="Address">
    <w:name w:val="$Address"/>
    <w:basedOn w:val="zz1794baseaddress"/>
    <w:uiPriority w:val="15"/>
    <w:qFormat/>
  </w:style>
  <w:style w:type="paragraph" w:customStyle="1" w:styleId="AddressIndent1">
    <w:name w:val="$Address=Indent 1"/>
    <w:basedOn w:val="zz1794baseaddress"/>
    <w:uiPriority w:val="15"/>
    <w:qFormat/>
    <w:pPr>
      <w:ind w:left="567"/>
    </w:pPr>
  </w:style>
  <w:style w:type="paragraph" w:customStyle="1" w:styleId="AddressIndent2">
    <w:name w:val="$Address=Indent 2"/>
    <w:basedOn w:val="zz1794baseaddress"/>
    <w:uiPriority w:val="15"/>
    <w:qFormat/>
    <w:pPr>
      <w:ind w:left="1134"/>
    </w:pPr>
  </w:style>
  <w:style w:type="paragraph" w:customStyle="1" w:styleId="AddressIndent3">
    <w:name w:val="$Address=Indent 3"/>
    <w:basedOn w:val="zz1794baseaddress"/>
    <w:uiPriority w:val="15"/>
    <w:qFormat/>
    <w:pPr>
      <w:ind w:left="1701"/>
    </w:pPr>
  </w:style>
  <w:style w:type="paragraph" w:customStyle="1" w:styleId="AddressUserDefined1">
    <w:name w:val="$Address=User Defined 1"/>
    <w:basedOn w:val="Normal"/>
    <w:uiPriority w:val="15"/>
    <w:qFormat/>
    <w:pPr>
      <w:jc w:val="left"/>
    </w:pPr>
    <w:rPr>
      <w:lang w:eastAsia="en-CA"/>
    </w:rPr>
  </w:style>
  <w:style w:type="paragraph" w:customStyle="1" w:styleId="AddressUserDefined2">
    <w:name w:val="$Address=User Defined 2"/>
    <w:basedOn w:val="Normal"/>
    <w:uiPriority w:val="15"/>
    <w:qFormat/>
    <w:pPr>
      <w:jc w:val="left"/>
    </w:pPr>
    <w:rPr>
      <w:lang w:eastAsia="en-CA"/>
    </w:rPr>
  </w:style>
  <w:style w:type="paragraph" w:customStyle="1" w:styleId="AddressUserDefined3">
    <w:name w:val="$Address=User Defined 3"/>
    <w:basedOn w:val="Normal"/>
    <w:uiPriority w:val="15"/>
    <w:qFormat/>
    <w:pPr>
      <w:jc w:val="left"/>
    </w:pPr>
    <w:rPr>
      <w:lang w:eastAsia="en-CA"/>
    </w:rPr>
  </w:style>
  <w:style w:type="paragraph" w:customStyle="1" w:styleId="MiscRedHerring">
    <w:name w:val="$Misc=Red Herring"/>
    <w:basedOn w:val="zz1794basemisc"/>
    <w:uiPriority w:val="16"/>
    <w:qFormat/>
    <w:rPr>
      <w:b/>
      <w:color w:val="FF0000"/>
      <w:sz w:val="16"/>
    </w:rPr>
  </w:style>
  <w:style w:type="paragraph" w:customStyle="1" w:styleId="MiscUserDefined1">
    <w:name w:val="$Misc=User Defined 1"/>
    <w:basedOn w:val="Normal"/>
    <w:uiPriority w:val="16"/>
    <w:qFormat/>
    <w:pPr>
      <w:jc w:val="left"/>
    </w:pPr>
    <w:rPr>
      <w:lang w:eastAsia="en-CA"/>
    </w:rPr>
  </w:style>
  <w:style w:type="paragraph" w:customStyle="1" w:styleId="MiscUserDefined2">
    <w:name w:val="$Misc=User Defined 2"/>
    <w:basedOn w:val="Normal"/>
    <w:uiPriority w:val="16"/>
    <w:qFormat/>
    <w:pPr>
      <w:jc w:val="left"/>
    </w:pPr>
    <w:rPr>
      <w:lang w:eastAsia="en-CA"/>
    </w:rPr>
  </w:style>
  <w:style w:type="paragraph" w:customStyle="1" w:styleId="MiscUserDefined3">
    <w:name w:val="$Misc=User Defined 3"/>
    <w:basedOn w:val="Normal"/>
    <w:uiPriority w:val="16"/>
    <w:qFormat/>
    <w:pPr>
      <w:jc w:val="left"/>
    </w:pPr>
    <w:rPr>
      <w:lang w:eastAsia="en-CA"/>
    </w:rPr>
  </w:style>
  <w:style w:type="paragraph" w:customStyle="1" w:styleId="HeadingCentre">
    <w:name w:val="%Heading=Centre"/>
    <w:basedOn w:val="zz1794baseheading"/>
    <w:next w:val="BodyText0"/>
    <w:uiPriority w:val="5"/>
    <w:qFormat/>
    <w:pPr>
      <w:jc w:val="center"/>
    </w:pPr>
  </w:style>
  <w:style w:type="paragraph" w:customStyle="1" w:styleId="HeadingCentreBold">
    <w:name w:val="%Heading=Centre+Bold"/>
    <w:basedOn w:val="zz1794baseheading"/>
    <w:next w:val="BodyText0"/>
    <w:uiPriority w:val="5"/>
    <w:qFormat/>
    <w:pPr>
      <w:jc w:val="center"/>
    </w:pPr>
    <w:rPr>
      <w:b/>
    </w:rPr>
  </w:style>
  <w:style w:type="paragraph" w:customStyle="1" w:styleId="HeadingCentreBoldItalics">
    <w:name w:val="%Heading=Centre+Bold+Italics"/>
    <w:basedOn w:val="zz1794baseheading"/>
    <w:next w:val="BodyText0"/>
    <w:uiPriority w:val="5"/>
    <w:qFormat/>
    <w:pPr>
      <w:jc w:val="center"/>
    </w:pPr>
    <w:rPr>
      <w:b/>
      <w:i/>
    </w:rPr>
  </w:style>
  <w:style w:type="paragraph" w:customStyle="1" w:styleId="HeadingCentreItalics">
    <w:name w:val="%Heading=Centre+Italics"/>
    <w:basedOn w:val="zz1794baseheading"/>
    <w:next w:val="BodyText0"/>
    <w:uiPriority w:val="5"/>
    <w:qFormat/>
    <w:pPr>
      <w:jc w:val="center"/>
    </w:pPr>
    <w:rPr>
      <w:i/>
    </w:rPr>
  </w:style>
  <w:style w:type="paragraph" w:customStyle="1" w:styleId="HeadingDocTitle">
    <w:name w:val="%Heading=Doc Title"/>
    <w:basedOn w:val="zz1794baseheading"/>
    <w:next w:val="BodyText0"/>
    <w:uiPriority w:val="4"/>
    <w:qFormat/>
    <w:pPr>
      <w:jc w:val="center"/>
    </w:pPr>
    <w:rPr>
      <w:b/>
      <w:caps/>
      <w:sz w:val="24"/>
    </w:rPr>
  </w:style>
  <w:style w:type="paragraph" w:customStyle="1" w:styleId="HeadingLeftBold">
    <w:name w:val="%Heading=Left+Bold"/>
    <w:basedOn w:val="zz1794baseheading"/>
    <w:next w:val="BodyText0"/>
    <w:uiPriority w:val="5"/>
    <w:qFormat/>
    <w:rPr>
      <w:b/>
    </w:rPr>
  </w:style>
  <w:style w:type="paragraph" w:customStyle="1" w:styleId="HeadingLeftBoldItalics">
    <w:name w:val="%Heading=Left+Bold+Italics"/>
    <w:basedOn w:val="zz1794baseheading"/>
    <w:next w:val="BodyText0"/>
    <w:uiPriority w:val="5"/>
    <w:qFormat/>
    <w:rPr>
      <w:b/>
      <w:i/>
    </w:rPr>
  </w:style>
  <w:style w:type="paragraph" w:customStyle="1" w:styleId="HeadingLeftItalics">
    <w:name w:val="%Heading=Left+Italics"/>
    <w:basedOn w:val="zz1794baseheading"/>
    <w:next w:val="BodyText0"/>
    <w:uiPriority w:val="5"/>
    <w:qFormat/>
    <w:rPr>
      <w:i/>
    </w:rPr>
  </w:style>
  <w:style w:type="paragraph" w:customStyle="1" w:styleId="HeadingUserDefined1">
    <w:name w:val="%Heading=User Defined 1"/>
    <w:basedOn w:val="Normal"/>
    <w:next w:val="BodyText0"/>
    <w:uiPriority w:val="5"/>
    <w:qFormat/>
    <w:pPr>
      <w:keepNext/>
      <w:keepLines/>
      <w:jc w:val="left"/>
    </w:pPr>
    <w:rPr>
      <w:lang w:eastAsia="en-CA"/>
    </w:rPr>
  </w:style>
  <w:style w:type="paragraph" w:customStyle="1" w:styleId="HeadingUserDefined2">
    <w:name w:val="%Heading=User Defined 2"/>
    <w:basedOn w:val="Normal"/>
    <w:next w:val="BodyText0"/>
    <w:uiPriority w:val="5"/>
    <w:qFormat/>
    <w:pPr>
      <w:keepNext/>
      <w:keepLines/>
      <w:jc w:val="left"/>
    </w:pPr>
    <w:rPr>
      <w:lang w:eastAsia="en-CA"/>
    </w:rPr>
  </w:style>
  <w:style w:type="paragraph" w:customStyle="1" w:styleId="HeadingUserDefined3">
    <w:name w:val="%Heading=User Defined 3"/>
    <w:basedOn w:val="Normal"/>
    <w:next w:val="BodyText0"/>
    <w:uiPriority w:val="5"/>
    <w:qFormat/>
    <w:pPr>
      <w:keepNext/>
      <w:keepLines/>
      <w:jc w:val="left"/>
    </w:pPr>
    <w:rPr>
      <w:lang w:eastAsia="en-CA"/>
    </w:rPr>
  </w:style>
  <w:style w:type="paragraph" w:customStyle="1" w:styleId="PartiesCentreAlign">
    <w:name w:val="*Parties=Centre Align"/>
    <w:basedOn w:val="zz1794baseparties"/>
    <w:uiPriority w:val="10"/>
    <w:qFormat/>
    <w:pPr>
      <w:jc w:val="center"/>
    </w:pPr>
  </w:style>
  <w:style w:type="paragraph" w:customStyle="1" w:styleId="PartiesCentreBoldNoPSpace">
    <w:name w:val="*Parties=Centre+Bold+No PSpace"/>
    <w:basedOn w:val="zz1794baseparties"/>
    <w:uiPriority w:val="10"/>
    <w:qFormat/>
    <w:pPr>
      <w:jc w:val="center"/>
    </w:pPr>
    <w:rPr>
      <w:b/>
    </w:rPr>
  </w:style>
  <w:style w:type="paragraph" w:customStyle="1" w:styleId="PartiesCentreNoPSpace">
    <w:name w:val="*Parties=Centre+No PSpace"/>
    <w:basedOn w:val="zz1794baseparties"/>
    <w:uiPriority w:val="10"/>
    <w:qFormat/>
    <w:pPr>
      <w:jc w:val="center"/>
    </w:pPr>
  </w:style>
  <w:style w:type="paragraph" w:customStyle="1" w:styleId="PartiesLeftIndent2">
    <w:name w:val="*Parties=Left Indent 2"/>
    <w:basedOn w:val="zz1794baseparties"/>
    <w:uiPriority w:val="9"/>
    <w:qFormat/>
    <w:pPr>
      <w:ind w:left="1701"/>
    </w:pPr>
  </w:style>
  <w:style w:type="paragraph" w:customStyle="1" w:styleId="PartiesLRIndent1">
    <w:name w:val="*Parties=L/R Indent 1"/>
    <w:basedOn w:val="zz1794baseparties"/>
    <w:uiPriority w:val="8"/>
    <w:qFormat/>
    <w:pPr>
      <w:ind w:left="1134" w:right="1134"/>
    </w:pPr>
  </w:style>
  <w:style w:type="paragraph" w:customStyle="1" w:styleId="PartiesLRIndent1Bold">
    <w:name w:val="*Parties=L/R Indent 1+Bold"/>
    <w:basedOn w:val="zz1794baseparties"/>
    <w:uiPriority w:val="8"/>
    <w:qFormat/>
    <w:pPr>
      <w:ind w:left="1134" w:right="1134"/>
    </w:pPr>
    <w:rPr>
      <w:b/>
    </w:rPr>
  </w:style>
  <w:style w:type="paragraph" w:customStyle="1" w:styleId="PartiesLeftAlign">
    <w:name w:val="*Parties=Left Align"/>
    <w:basedOn w:val="zz1794baseparties"/>
    <w:uiPriority w:val="7"/>
    <w:qFormat/>
  </w:style>
  <w:style w:type="paragraph" w:customStyle="1" w:styleId="PartiesRightAlign">
    <w:name w:val="*Parties=Right Align"/>
    <w:basedOn w:val="zz1794baseparties"/>
    <w:uiPriority w:val="10"/>
    <w:qFormat/>
    <w:pPr>
      <w:jc w:val="right"/>
    </w:pPr>
  </w:style>
  <w:style w:type="paragraph" w:customStyle="1" w:styleId="PartiesUserDefined1">
    <w:name w:val="*Parties=User Defined 1"/>
    <w:basedOn w:val="Normal"/>
    <w:uiPriority w:val="10"/>
    <w:qFormat/>
    <w:rPr>
      <w:lang w:eastAsia="en-CA"/>
    </w:rPr>
  </w:style>
  <w:style w:type="paragraph" w:customStyle="1" w:styleId="PartiesUserDefined2">
    <w:name w:val="*Parties=User Defined 2"/>
    <w:basedOn w:val="Normal"/>
    <w:uiPriority w:val="10"/>
    <w:qFormat/>
    <w:rPr>
      <w:lang w:eastAsia="en-CA"/>
    </w:rPr>
  </w:style>
  <w:style w:type="paragraph" w:customStyle="1" w:styleId="PartiesUserDefined3">
    <w:name w:val="*Parties=User Defined 3"/>
    <w:basedOn w:val="Normal"/>
    <w:uiPriority w:val="10"/>
    <w:qFormat/>
    <w:rPr>
      <w:lang w:eastAsia="en-CA"/>
    </w:rPr>
  </w:style>
  <w:style w:type="paragraph" w:customStyle="1" w:styleId="QuotesCitation">
    <w:name w:val="@Quotes=Citation"/>
    <w:basedOn w:val="zz1794basequotes"/>
    <w:uiPriority w:val="14"/>
    <w:qFormat/>
    <w:pPr>
      <w:ind w:left="1134" w:right="1134"/>
    </w:pPr>
    <w:rPr>
      <w:sz w:val="18"/>
    </w:rPr>
  </w:style>
  <w:style w:type="paragraph" w:customStyle="1" w:styleId="QuotesLeft1Right1">
    <w:name w:val="@Quotes=Left 1 / Right 1"/>
    <w:basedOn w:val="zz1794basequotes"/>
    <w:uiPriority w:val="12"/>
    <w:qFormat/>
    <w:pPr>
      <w:ind w:left="567" w:right="567"/>
    </w:pPr>
  </w:style>
  <w:style w:type="paragraph" w:customStyle="1" w:styleId="QuotesLeft2Right1-8pt">
    <w:name w:val="@Quotes=Left 2 / Right 1 - 8pt"/>
    <w:basedOn w:val="zz1794basequotes"/>
    <w:uiPriority w:val="13"/>
    <w:qFormat/>
    <w:pPr>
      <w:ind w:left="1134" w:right="567"/>
    </w:pPr>
    <w:rPr>
      <w:sz w:val="16"/>
    </w:rPr>
  </w:style>
  <w:style w:type="paragraph" w:customStyle="1" w:styleId="QuotesLeft2Right2">
    <w:name w:val="@Quotes=Left 2 / Right 2"/>
    <w:basedOn w:val="zz1794basequotes"/>
    <w:uiPriority w:val="12"/>
    <w:qFormat/>
    <w:pPr>
      <w:ind w:left="1134" w:right="1134"/>
    </w:pPr>
  </w:style>
  <w:style w:type="paragraph" w:customStyle="1" w:styleId="QuotesLeft3Right1">
    <w:name w:val="@Quotes=Left 3 / Right 1"/>
    <w:basedOn w:val="zz1794basequotes"/>
    <w:uiPriority w:val="13"/>
    <w:qFormat/>
    <w:pPr>
      <w:ind w:left="1701" w:right="567"/>
    </w:pPr>
  </w:style>
  <w:style w:type="paragraph" w:customStyle="1" w:styleId="QuotesUserDefined1">
    <w:name w:val="@Quotes=User Defined 1"/>
    <w:basedOn w:val="Normal"/>
    <w:uiPriority w:val="14"/>
    <w:qFormat/>
    <w:rPr>
      <w:lang w:eastAsia="en-CA"/>
    </w:rPr>
  </w:style>
  <w:style w:type="paragraph" w:customStyle="1" w:styleId="QuotesUserDefined2">
    <w:name w:val="@Quotes=User Defined 2"/>
    <w:basedOn w:val="Normal"/>
    <w:uiPriority w:val="14"/>
    <w:qFormat/>
    <w:rPr>
      <w:lang w:eastAsia="en-CA"/>
    </w:rPr>
  </w:style>
  <w:style w:type="paragraph" w:customStyle="1" w:styleId="QuotesUserDefined3">
    <w:name w:val="@Quotes=User Defined 3"/>
    <w:basedOn w:val="Normal"/>
    <w:uiPriority w:val="14"/>
    <w:qFormat/>
    <w:rPr>
      <w:lang w:eastAsia="en-CA"/>
    </w:rPr>
  </w:style>
  <w:style w:type="paragraph" w:customStyle="1" w:styleId="TableCentrem">
    <w:name w:val="^Table=Centre+m"/>
    <w:basedOn w:val="zz1794basetables"/>
    <w:uiPriority w:val="18"/>
    <w:qFormat/>
    <w:pPr>
      <w:spacing w:before="120" w:after="120"/>
      <w:jc w:val="center"/>
    </w:pPr>
  </w:style>
  <w:style w:type="paragraph" w:customStyle="1" w:styleId="TableDecimalm">
    <w:name w:val="^Table=Decimal+m"/>
    <w:basedOn w:val="zz1794basetables"/>
    <w:uiPriority w:val="19"/>
    <w:qFormat/>
    <w:pPr>
      <w:tabs>
        <w:tab w:val="decimal" w:pos="1008"/>
      </w:tabs>
      <w:spacing w:before="120" w:after="120"/>
    </w:pPr>
  </w:style>
  <w:style w:type="paragraph" w:customStyle="1" w:styleId="TableHeadingm">
    <w:name w:val="^Table=Heading+m"/>
    <w:basedOn w:val="zz1794basetables"/>
    <w:uiPriority w:val="20"/>
    <w:qFormat/>
    <w:pPr>
      <w:keepNext/>
      <w:spacing w:before="120" w:after="120"/>
      <w:jc w:val="center"/>
    </w:pPr>
    <w:rPr>
      <w:b/>
    </w:rPr>
  </w:style>
  <w:style w:type="paragraph" w:customStyle="1" w:styleId="TableJustifiedm">
    <w:name w:val="^Table=Justified+m"/>
    <w:basedOn w:val="zz1794basetables"/>
    <w:uiPriority w:val="19"/>
    <w:qFormat/>
    <w:pPr>
      <w:spacing w:before="120" w:after="120"/>
      <w:jc w:val="both"/>
    </w:pPr>
  </w:style>
  <w:style w:type="paragraph" w:customStyle="1" w:styleId="TableLeftm">
    <w:name w:val="^Table=Left+m"/>
    <w:basedOn w:val="zz1794basetables"/>
    <w:uiPriority w:val="17"/>
    <w:qFormat/>
    <w:pPr>
      <w:spacing w:before="120" w:after="120"/>
    </w:pPr>
  </w:style>
  <w:style w:type="paragraph" w:customStyle="1" w:styleId="TableRightm">
    <w:name w:val="^Table=Right+m"/>
    <w:basedOn w:val="zz1794basetables"/>
    <w:uiPriority w:val="18"/>
    <w:qFormat/>
    <w:pPr>
      <w:spacing w:before="120" w:after="120"/>
      <w:jc w:val="right"/>
    </w:pPr>
  </w:style>
  <w:style w:type="paragraph" w:customStyle="1" w:styleId="TableSpacer">
    <w:name w:val="^Table=Spacer"/>
    <w:basedOn w:val="zz1794basetables"/>
    <w:next w:val="BodyText0"/>
    <w:uiPriority w:val="20"/>
    <w:qFormat/>
  </w:style>
  <w:style w:type="paragraph" w:customStyle="1" w:styleId="TableUserDefined1">
    <w:name w:val="^Table=User Defined 1"/>
    <w:basedOn w:val="Normal"/>
    <w:uiPriority w:val="20"/>
    <w:qFormat/>
    <w:pPr>
      <w:spacing w:before="120" w:after="120"/>
      <w:jc w:val="left"/>
    </w:pPr>
    <w:rPr>
      <w:lang w:eastAsia="en-CA"/>
    </w:rPr>
  </w:style>
  <w:style w:type="paragraph" w:customStyle="1" w:styleId="TableUserDefined2">
    <w:name w:val="^Table=User Defined 2"/>
    <w:basedOn w:val="Normal"/>
    <w:uiPriority w:val="20"/>
    <w:qFormat/>
    <w:pPr>
      <w:spacing w:before="120" w:after="120"/>
      <w:jc w:val="left"/>
    </w:pPr>
    <w:rPr>
      <w:lang w:eastAsia="en-CA"/>
    </w:rPr>
  </w:style>
  <w:style w:type="paragraph" w:customStyle="1" w:styleId="TableUserDefined3">
    <w:name w:val="^Table=User Defined 3"/>
    <w:basedOn w:val="Normal"/>
    <w:uiPriority w:val="20"/>
    <w:qFormat/>
    <w:pPr>
      <w:spacing w:before="120" w:after="120"/>
      <w:jc w:val="left"/>
    </w:pPr>
    <w:rPr>
      <w:lang w:eastAsia="en-CA"/>
    </w:rPr>
  </w:style>
  <w:style w:type="numbering" w:styleId="111111">
    <w:name w:val="Outline List 2"/>
    <w:basedOn w:val="No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</w:style>
  <w:style w:type="numbering" w:styleId="ArticleSection">
    <w:name w:val="Outline List 3"/>
    <w:basedOn w:val="No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Arial" w:hAnsi="Arial" w:cs="Arial"/>
      <w:szCs w:val="24"/>
      <w:lang w:eastAsia="en-US"/>
    </w:rPr>
  </w:style>
  <w:style w:type="paragraph" w:styleId="BodyTextIndent20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0"/>
    <w:uiPriority w:val="99"/>
    <w:rPr>
      <w:rFonts w:ascii="Arial" w:hAnsi="Arial" w:cs="Arial"/>
      <w:szCs w:val="24"/>
      <w:lang w:eastAsia="en-US"/>
    </w:rPr>
  </w:style>
  <w:style w:type="paragraph" w:styleId="BodyTextIndent30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0"/>
    <w:uiPriority w:val="99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ind w:left="4252"/>
    </w:pPr>
  </w:style>
  <w:style w:type="character" w:customStyle="1" w:styleId="ClosingChar">
    <w:name w:val="Closing Char"/>
    <w:basedOn w:val="DefaultParagraphFont"/>
    <w:link w:val="Closing"/>
    <w:uiPriority w:val="29"/>
    <w:rPr>
      <w:rFonts w:ascii="Arial" w:hAnsi="Arial" w:cs="Arial"/>
      <w:szCs w:val="24"/>
      <w:lang w:eastAsia="en-US"/>
    </w:rPr>
  </w:style>
  <w:style w:type="table" w:styleId="ColorfulGrid">
    <w:name w:val="Colorful Grid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29"/>
    <w:rPr>
      <w:rFonts w:ascii="Arial" w:hAnsi="Arial" w:cs="Arial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Arial" w:hAnsi="Arial" w:cs="Arial"/>
      <w:szCs w:val="24"/>
      <w:lang w:eastAsia="en-US"/>
    </w:rPr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Pr>
      <w:rFonts w:ascii="Arial" w:hAnsi="Arial" w:cs="Arial"/>
      <w:sz w:val="16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 w:cs="Arial"/>
      <w:sz w:val="16"/>
      <w:lang w:eastAsia="en-US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Arial" w:hAnsi="Arial" w:cs="Arial"/>
      <w:i/>
      <w:iCs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Arial" w:hAnsi="Arial" w:cs="Arial"/>
      <w:b/>
      <w:bCs/>
      <w:i/>
      <w:iCs/>
      <w:color w:val="4F81BD" w:themeColor="accent1"/>
      <w:szCs w:val="24"/>
      <w:lang w:eastAsia="en-US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 w:cs="Consolas"/>
      <w:lang w:eastAsia="en-US"/>
    </w:rPr>
  </w:style>
  <w:style w:type="table" w:styleId="MediumGrid1">
    <w:name w:val="Medium Grid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semiHidden/>
    <w:unhideWhenUsed/>
    <w:pPr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1"/>
    <w:uiPriority w:val="99"/>
    <w:rPr>
      <w:rFonts w:ascii="Arial" w:hAnsi="Arial" w:cs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Pr>
      <w:rFonts w:ascii="Arial" w:hAnsi="Arial" w:cs="Arial"/>
      <w:i/>
      <w:iCs/>
      <w:color w:val="000000" w:themeColor="text1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29"/>
    <w:rPr>
      <w:rFonts w:ascii="Arial" w:hAnsi="Arial" w:cs="Arial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hAnsi="Arial" w:cs="Arial"/>
      <w:szCs w:val="24"/>
      <w:lang w:eastAsia="en-US"/>
    </w:rPr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unhideWhenUsed/>
    <w:pPr>
      <w:keepLines/>
      <w:spacing w:before="48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rtiesNumbered">
    <w:name w:val="*Parties=Numbered"/>
    <w:basedOn w:val="zz1794baseparties"/>
    <w:uiPriority w:val="6"/>
    <w:qFormat/>
    <w:pPr>
      <w:numPr>
        <w:numId w:val="1"/>
      </w:numPr>
      <w:spacing w:line="360" w:lineRule="auto"/>
    </w:pPr>
  </w:style>
  <w:style w:type="paragraph" w:customStyle="1" w:styleId="BodyTextPrecedentNote">
    <w:name w:val="#BodyText=Precedent Note"/>
    <w:basedOn w:val="BodyText0"/>
    <w:uiPriority w:val="3"/>
    <w:qFormat/>
    <w:rPr>
      <w:b/>
      <w:i/>
      <w:color w:val="002060"/>
    </w:rPr>
  </w:style>
  <w:style w:type="paragraph" w:customStyle="1" w:styleId="DocsID">
    <w:name w:val="DocsID"/>
    <w:basedOn w:val="Normal"/>
    <w:pPr>
      <w:spacing w:before="20"/>
      <w:jc w:val="left"/>
    </w:pPr>
    <w:rPr>
      <w:sz w:val="16"/>
    </w:rPr>
  </w:style>
  <w:style w:type="paragraph" w:customStyle="1" w:styleId="Style1">
    <w:name w:val="Style 1"/>
    <w:basedOn w:val="Normal"/>
    <w:uiPriority w:val="29"/>
    <w:qFormat/>
    <w:pPr>
      <w:spacing w:line="444" w:lineRule="atLeast"/>
      <w:jc w:val="center"/>
    </w:pPr>
  </w:style>
  <w:style w:type="paragraph" w:customStyle="1" w:styleId="RBBodyText">
    <w:name w:val="RB Body Text"/>
    <w:basedOn w:val="Normal"/>
    <w:uiPriority w:val="29"/>
    <w:qFormat/>
    <w:rsid w:val="00A210FE"/>
    <w:pPr>
      <w:overflowPunct w:val="0"/>
      <w:autoSpaceDE w:val="0"/>
      <w:autoSpaceDN w:val="0"/>
      <w:adjustRightInd w:val="0"/>
      <w:spacing w:after="300" w:line="360" w:lineRule="auto"/>
      <w:textAlignment w:val="baseline"/>
    </w:pPr>
    <w:rPr>
      <w:rFonts w:ascii="Garamond" w:eastAsia="Times New Roman" w:hAnsi="Garamond"/>
      <w:sz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DA5B-FB73-413B-8EA9-633529ADFDB8}"/>
      </w:docPartPr>
      <w:docPartBody>
        <w:p w:rsidR="00260526" w:rsidRDefault="00E35EC5">
          <w:r w:rsidRPr="002C6C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C5"/>
    <w:rsid w:val="00E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B56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 C F D ! 3 3 2 4 8 7 2 9 . 1 < / d o c u m e n t i d >  
     < s e n d e r i d > B A R D < / s e n d e r i d >  
     < s e n d e r e m a i l > D A V I D . B A R T L E T T @ N O R T O N R O S E F U L B R I G H T . C O M < / s e n d e r e m a i l >  
     < l a s t m o d i f i e d > 2 0 2 0 - 1 1 - 1 8 T 1 3 : 0 8 : 0 0 . 0 0 0 0 0 0 0 + 0 0 : 0 0 < / l a s t m o d i f i e d >  
     < d a t a b a s e > C F D 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6393-76D9-D74E-8C0D-09DA38755C7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E873892-BC41-4499-88AD-DEA03E1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Lenss</dc:creator>
  <cp:lastModifiedBy>Ivars Lenss</cp:lastModifiedBy>
  <cp:revision>2</cp:revision>
  <dcterms:created xsi:type="dcterms:W3CDTF">2020-12-15T05:32:00Z</dcterms:created>
  <dcterms:modified xsi:type="dcterms:W3CDTF">2020-12-15T05:32:00Z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377358438</vt:i4>
  </property>
  <property fmtid="{D5CDD505-2E9C-101B-9397-08002B2CF9AE}" pid="3" name="_NewReviewCycle">
    <vt:lpwstr/>
  </property>
  <property fmtid="{D5CDD505-2E9C-101B-9397-08002B2CF9AE}" pid="4" name="_EmailSubject">
    <vt:lpwstr>ELECTRONICALLY SIGNED DOCUMENT, On the Portfolio Transfer of Non-Life Insurance Business from Starr International (Europe) Limited to Starr Europe Insurance Limited, 06.08.05/3003, 12.08.2020</vt:lpwstr>
  </property>
  <property fmtid="{D5CDD505-2E9C-101B-9397-08002B2CF9AE}" pid="5" name="_AuthorEmail">
    <vt:lpwstr>Gina.Yau@bankofengland.co.uk</vt:lpwstr>
  </property>
  <property fmtid="{D5CDD505-2E9C-101B-9397-08002B2CF9AE}" pid="6" name="_AuthorEmailDisplayName">
    <vt:lpwstr>Yau, Gina</vt:lpwstr>
  </property>
  <property fmtid="{D5CDD505-2E9C-101B-9397-08002B2CF9AE}" pid="7" name="_ReviewingToolsShownOnce">
    <vt:lpwstr/>
  </property>
</Properties>
</file>